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896"/>
        <w:gridCol w:w="3694"/>
      </w:tblGrid>
      <w:tr w:rsidR="002332A5" w:rsidRPr="002332A5" w14:paraId="170EBDF6" w14:textId="77777777" w:rsidTr="00A208AF">
        <w:trPr>
          <w:trHeight w:val="720"/>
        </w:trPr>
        <w:tc>
          <w:tcPr>
            <w:tcW w:w="5490" w:type="dxa"/>
            <w:gridSpan w:val="2"/>
            <w:tcBorders>
              <w:bottom w:val="single" w:sz="18" w:space="0" w:color="auto"/>
            </w:tcBorders>
          </w:tcPr>
          <w:p w14:paraId="5E36C047" w14:textId="77777777" w:rsidR="002332A5" w:rsidRPr="002332A5" w:rsidRDefault="002332A5" w:rsidP="002332A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SimSun"/>
                <w:sz w:val="28"/>
                <w:szCs w:val="28"/>
                <w:lang w:val="en-GB"/>
              </w:rPr>
            </w:pPr>
            <w:r w:rsidRPr="002332A5">
              <w:rPr>
                <w:rFonts w:ascii="SimHei" w:eastAsia="SimHei" w:hint="eastAsia"/>
                <w:color w:val="000000"/>
                <w:sz w:val="36"/>
                <w:szCs w:val="36"/>
                <w:lang w:val="en-GB"/>
              </w:rPr>
              <w:t>联</w:t>
            </w:r>
            <w:r w:rsidRPr="002332A5">
              <w:rPr>
                <w:rFonts w:ascii="SimHei" w:eastAsia="SimHei"/>
                <w:color w:val="000000"/>
                <w:sz w:val="36"/>
                <w:szCs w:val="36"/>
                <w:lang w:val="en-GB"/>
              </w:rPr>
              <w:t xml:space="preserve">  </w:t>
            </w:r>
            <w:r w:rsidRPr="002332A5">
              <w:rPr>
                <w:rFonts w:ascii="SimHei" w:eastAsia="SimHei" w:hint="eastAsia"/>
                <w:color w:val="000000"/>
                <w:sz w:val="36"/>
                <w:szCs w:val="36"/>
                <w:lang w:val="en-GB"/>
              </w:rPr>
              <w:t>合</w:t>
            </w:r>
            <w:r w:rsidRPr="002332A5">
              <w:rPr>
                <w:rFonts w:ascii="SimHei" w:eastAsia="SimHei"/>
                <w:color w:val="000000"/>
                <w:sz w:val="36"/>
                <w:szCs w:val="36"/>
                <w:lang w:val="en-GB"/>
              </w:rPr>
              <w:t xml:space="preserve">  </w:t>
            </w:r>
            <w:r w:rsidRPr="002332A5">
              <w:rPr>
                <w:rFonts w:ascii="SimHei" w:eastAsia="SimHei" w:hint="eastAsia"/>
                <w:color w:val="000000"/>
                <w:sz w:val="36"/>
                <w:szCs w:val="36"/>
                <w:lang w:val="en-GB"/>
              </w:rPr>
              <w:t>国</w:t>
            </w:r>
          </w:p>
        </w:tc>
        <w:tc>
          <w:tcPr>
            <w:tcW w:w="4590" w:type="dxa"/>
            <w:gridSpan w:val="2"/>
            <w:tcBorders>
              <w:bottom w:val="single" w:sz="18" w:space="0" w:color="auto"/>
            </w:tcBorders>
          </w:tcPr>
          <w:p w14:paraId="757B523C" w14:textId="77777777" w:rsidR="002332A5" w:rsidRPr="002332A5" w:rsidRDefault="002332A5" w:rsidP="002332A5">
            <w:pPr>
              <w:jc w:val="right"/>
              <w:rPr>
                <w:rFonts w:ascii="Arial" w:eastAsia="SimSun" w:hAnsi="Arial" w:cs="Arial"/>
                <w:sz w:val="52"/>
                <w:szCs w:val="52"/>
                <w:lang w:val="en-GB"/>
              </w:rPr>
            </w:pPr>
            <w:r w:rsidRPr="002332A5">
              <w:rPr>
                <w:rFonts w:ascii="Arial" w:eastAsia="SimSun" w:hAnsi="Arial" w:cs="Arial"/>
                <w:b/>
                <w:sz w:val="72"/>
                <w:lang w:val="en-GB"/>
              </w:rPr>
              <w:t>EP</w:t>
            </w:r>
          </w:p>
        </w:tc>
      </w:tr>
      <w:tr w:rsidR="002332A5" w:rsidRPr="002332A5" w14:paraId="70CA4833" w14:textId="77777777" w:rsidTr="00233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2B9A4B14" w14:textId="77777777" w:rsidR="002332A5" w:rsidRPr="002332A5" w:rsidRDefault="002332A5" w:rsidP="002332A5">
            <w:pPr>
              <w:spacing w:before="120"/>
              <w:rPr>
                <w:rFonts w:eastAsia="SimSun"/>
                <w:lang w:val="en-GB"/>
              </w:rPr>
            </w:pPr>
            <w:r w:rsidRPr="002332A5">
              <w:rPr>
                <w:rFonts w:eastAsia="SimSun"/>
                <w:noProof/>
                <w:lang w:val="en-US"/>
              </w:rPr>
              <w:drawing>
                <wp:anchor distT="0" distB="0" distL="114300" distR="114300" simplePos="0" relativeHeight="251662336" behindDoc="0" locked="0" layoutInCell="1" allowOverlap="1" wp14:anchorId="1B40CA42" wp14:editId="1F9C1806">
                  <wp:simplePos x="0" y="0"/>
                  <wp:positionH relativeFrom="column">
                    <wp:posOffset>15240</wp:posOffset>
                  </wp:positionH>
                  <wp:positionV relativeFrom="paragraph">
                    <wp:posOffset>878205</wp:posOffset>
                  </wp:positionV>
                  <wp:extent cx="800100" cy="705485"/>
                  <wp:effectExtent l="19050" t="0" r="0" b="0"/>
                  <wp:wrapNone/>
                  <wp:docPr id="4"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2332A5">
              <w:rPr>
                <w:rFonts w:eastAsia="SimSun"/>
                <w:noProof/>
                <w:lang w:val="en-US"/>
              </w:rPr>
              <w:drawing>
                <wp:anchor distT="0" distB="0" distL="114300" distR="114300" simplePos="0" relativeHeight="251663360" behindDoc="1" locked="0" layoutInCell="0" allowOverlap="1" wp14:anchorId="4252740C" wp14:editId="703AD057">
                  <wp:simplePos x="0" y="0"/>
                  <wp:positionH relativeFrom="column">
                    <wp:posOffset>0</wp:posOffset>
                  </wp:positionH>
                  <wp:positionV relativeFrom="paragraph">
                    <wp:posOffset>114300</wp:posOffset>
                  </wp:positionV>
                  <wp:extent cx="822960" cy="73152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316" w:type="dxa"/>
            <w:gridSpan w:val="2"/>
            <w:tcBorders>
              <w:top w:val="nil"/>
              <w:left w:val="nil"/>
              <w:bottom w:val="single" w:sz="36" w:space="0" w:color="auto"/>
              <w:right w:val="nil"/>
            </w:tcBorders>
            <w:vAlign w:val="center"/>
          </w:tcPr>
          <w:p w14:paraId="593F0765" w14:textId="77777777" w:rsidR="002332A5" w:rsidRPr="002332A5" w:rsidRDefault="002332A5" w:rsidP="002332A5">
            <w:pPr>
              <w:widowControl w:val="0"/>
              <w:jc w:val="left"/>
              <w:outlineLvl w:val="2"/>
              <w:rPr>
                <w:rFonts w:eastAsia="SimSun"/>
                <w:b/>
                <w:sz w:val="32"/>
              </w:rPr>
            </w:pPr>
          </w:p>
          <w:p w14:paraId="620B9251" w14:textId="77777777" w:rsidR="002332A5" w:rsidRPr="002332A5" w:rsidRDefault="002332A5" w:rsidP="002332A5">
            <w:pPr>
              <w:widowControl w:val="0"/>
              <w:jc w:val="left"/>
              <w:outlineLvl w:val="2"/>
              <w:rPr>
                <w:rFonts w:eastAsia="SimSun"/>
                <w:b/>
                <w:sz w:val="32"/>
                <w:lang w:val="ru-RU"/>
              </w:rPr>
            </w:pPr>
            <w:r w:rsidRPr="002332A5">
              <w:rPr>
                <w:rFonts w:ascii="SimHei" w:eastAsia="SimHei" w:hint="eastAsia"/>
                <w:color w:val="000000"/>
                <w:sz w:val="44"/>
                <w:lang w:val="en-GB"/>
              </w:rPr>
              <w:t>联</w:t>
            </w:r>
            <w:r w:rsidRPr="002332A5">
              <w:rPr>
                <w:rFonts w:ascii="SimHei" w:eastAsia="SimHei"/>
                <w:color w:val="000000"/>
                <w:sz w:val="44"/>
                <w:lang w:val="en-GB"/>
              </w:rPr>
              <w:t xml:space="preserve"> </w:t>
            </w:r>
            <w:r w:rsidRPr="002332A5">
              <w:rPr>
                <w:rFonts w:ascii="SimHei" w:eastAsia="SimHei" w:hint="eastAsia"/>
                <w:color w:val="000000"/>
                <w:sz w:val="44"/>
                <w:lang w:val="en-GB"/>
              </w:rPr>
              <w:t>合</w:t>
            </w:r>
            <w:r w:rsidRPr="002332A5">
              <w:rPr>
                <w:rFonts w:ascii="SimHei" w:eastAsia="SimHei"/>
                <w:color w:val="000000"/>
                <w:sz w:val="44"/>
                <w:lang w:val="en-GB"/>
              </w:rPr>
              <w:t xml:space="preserve"> </w:t>
            </w:r>
            <w:r w:rsidRPr="002332A5">
              <w:rPr>
                <w:rFonts w:ascii="SimHei" w:eastAsia="SimHei" w:hint="eastAsia"/>
                <w:color w:val="000000"/>
                <w:sz w:val="44"/>
                <w:lang w:val="en-GB"/>
              </w:rPr>
              <w:t>国</w:t>
            </w:r>
          </w:p>
          <w:p w14:paraId="70F92B74" w14:textId="77777777" w:rsidR="002332A5" w:rsidRPr="002332A5" w:rsidRDefault="002332A5" w:rsidP="002332A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r w:rsidRPr="002332A5">
              <w:rPr>
                <w:rFonts w:ascii="SimHei" w:eastAsia="SimHei" w:hint="eastAsia"/>
                <w:color w:val="000000"/>
                <w:sz w:val="44"/>
                <w:lang w:val="en-GB"/>
              </w:rPr>
              <w:t>环</w:t>
            </w:r>
            <w:r w:rsidRPr="002332A5">
              <w:rPr>
                <w:rFonts w:ascii="SimHei" w:eastAsia="SimHei"/>
                <w:color w:val="000000"/>
                <w:sz w:val="44"/>
                <w:lang w:val="ru-RU"/>
              </w:rPr>
              <w:t xml:space="preserve"> </w:t>
            </w:r>
            <w:r w:rsidRPr="002332A5">
              <w:rPr>
                <w:rFonts w:ascii="SimHei" w:eastAsia="SimHei" w:hint="eastAsia"/>
                <w:color w:val="000000"/>
                <w:sz w:val="44"/>
                <w:lang w:val="en-GB"/>
              </w:rPr>
              <w:t>境</w:t>
            </w:r>
            <w:r w:rsidRPr="002332A5">
              <w:rPr>
                <w:rFonts w:ascii="SimHei" w:eastAsia="SimHei"/>
                <w:color w:val="000000"/>
                <w:sz w:val="44"/>
                <w:lang w:val="ru-RU"/>
              </w:rPr>
              <w:t xml:space="preserve"> </w:t>
            </w:r>
            <w:r w:rsidRPr="002332A5">
              <w:rPr>
                <w:rFonts w:ascii="SimHei" w:eastAsia="SimHei" w:hint="eastAsia"/>
                <w:color w:val="000000"/>
                <w:sz w:val="44"/>
                <w:lang w:val="en-GB"/>
              </w:rPr>
              <w:t>规</w:t>
            </w:r>
            <w:r w:rsidRPr="002332A5">
              <w:rPr>
                <w:rFonts w:ascii="SimHei" w:eastAsia="SimHei"/>
                <w:color w:val="000000"/>
                <w:sz w:val="44"/>
                <w:lang w:val="ru-RU"/>
              </w:rPr>
              <w:t xml:space="preserve"> </w:t>
            </w:r>
            <w:r w:rsidRPr="002332A5">
              <w:rPr>
                <w:rFonts w:ascii="SimHei" w:eastAsia="SimHei" w:hint="eastAsia"/>
                <w:color w:val="000000"/>
                <w:sz w:val="44"/>
                <w:lang w:val="en-GB"/>
              </w:rPr>
              <w:t>划</w:t>
            </w:r>
            <w:r w:rsidRPr="002332A5">
              <w:rPr>
                <w:rFonts w:ascii="SimHei" w:eastAsia="SimHei"/>
                <w:color w:val="000000"/>
                <w:sz w:val="44"/>
                <w:lang w:val="ru-RU"/>
              </w:rPr>
              <w:t xml:space="preserve"> </w:t>
            </w:r>
            <w:r w:rsidRPr="002332A5">
              <w:rPr>
                <w:rFonts w:ascii="SimHei" w:eastAsia="SimHei" w:hint="eastAsia"/>
                <w:color w:val="000000"/>
                <w:sz w:val="44"/>
                <w:lang w:val="en-GB"/>
              </w:rPr>
              <w:t>署</w:t>
            </w:r>
          </w:p>
          <w:p w14:paraId="2204EEEA" w14:textId="77777777" w:rsidR="002332A5" w:rsidRPr="002332A5" w:rsidRDefault="002332A5" w:rsidP="002332A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lang w:val="en-GB"/>
              </w:rPr>
            </w:pPr>
          </w:p>
          <w:p w14:paraId="324E3E88" w14:textId="77777777" w:rsidR="002332A5" w:rsidRPr="002332A5" w:rsidRDefault="002332A5" w:rsidP="002332A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eastAsia="SimSun" w:hAnsi="Univers Bold"/>
                <w:b/>
                <w:sz w:val="32"/>
                <w:lang w:val="ru-RU"/>
              </w:rPr>
            </w:pPr>
          </w:p>
        </w:tc>
        <w:tc>
          <w:tcPr>
            <w:tcW w:w="3694" w:type="dxa"/>
            <w:tcBorders>
              <w:top w:val="nil"/>
              <w:left w:val="nil"/>
              <w:bottom w:val="single" w:sz="36" w:space="0" w:color="auto"/>
              <w:right w:val="nil"/>
            </w:tcBorders>
          </w:tcPr>
          <w:p w14:paraId="7EC1B1BB" w14:textId="77777777" w:rsidR="002332A5" w:rsidRPr="002332A5" w:rsidRDefault="002332A5" w:rsidP="002332A5">
            <w:pPr>
              <w:rPr>
                <w:rFonts w:eastAsia="SimSun"/>
                <w:color w:val="000000"/>
                <w:szCs w:val="24"/>
                <w:lang w:val="ru-RU"/>
              </w:rPr>
            </w:pPr>
          </w:p>
          <w:p w14:paraId="67CC5A54" w14:textId="77777777" w:rsidR="002332A5" w:rsidRPr="002332A5" w:rsidRDefault="002332A5" w:rsidP="002332A5">
            <w:pPr>
              <w:rPr>
                <w:rFonts w:eastAsia="SimSun"/>
                <w:color w:val="000000"/>
                <w:sz w:val="24"/>
                <w:szCs w:val="28"/>
                <w:lang w:val="en-GB"/>
              </w:rPr>
            </w:pPr>
            <w:r w:rsidRPr="002332A5">
              <w:rPr>
                <w:rFonts w:eastAsia="SimSun"/>
                <w:color w:val="000000"/>
                <w:sz w:val="24"/>
                <w:szCs w:val="28"/>
                <w:lang w:val="en-GB"/>
              </w:rPr>
              <w:t>Distr.</w:t>
            </w:r>
          </w:p>
          <w:p w14:paraId="25B22B0C" w14:textId="77777777" w:rsidR="002332A5" w:rsidRPr="002332A5" w:rsidRDefault="002332A5" w:rsidP="002332A5">
            <w:pPr>
              <w:rPr>
                <w:rFonts w:eastAsia="SimSun"/>
                <w:color w:val="000000"/>
                <w:sz w:val="24"/>
                <w:szCs w:val="28"/>
                <w:lang w:val="en-GB"/>
              </w:rPr>
            </w:pPr>
            <w:r w:rsidRPr="002332A5">
              <w:rPr>
                <w:rFonts w:eastAsia="SimSun" w:hint="eastAsia"/>
                <w:color w:val="000000"/>
                <w:sz w:val="24"/>
                <w:szCs w:val="28"/>
                <w:lang w:val="en-GB"/>
              </w:rPr>
              <w:t>GENERAL</w:t>
            </w:r>
          </w:p>
          <w:p w14:paraId="3F2A3FBB" w14:textId="77777777" w:rsidR="002332A5" w:rsidRPr="002332A5" w:rsidRDefault="002332A5" w:rsidP="002332A5">
            <w:pPr>
              <w:rPr>
                <w:rFonts w:eastAsia="SimSun"/>
                <w:color w:val="000000"/>
                <w:sz w:val="24"/>
                <w:szCs w:val="28"/>
                <w:lang w:val="en-GB"/>
              </w:rPr>
            </w:pPr>
          </w:p>
          <w:p w14:paraId="52DBB0A4" w14:textId="4DC1E759" w:rsidR="002332A5" w:rsidRPr="002332A5" w:rsidRDefault="002332A5" w:rsidP="002332A5">
            <w:pPr>
              <w:rPr>
                <w:rFonts w:eastAsia="SimSun"/>
                <w:sz w:val="24"/>
                <w:szCs w:val="24"/>
                <w:lang w:val="en-GB"/>
              </w:rPr>
            </w:pPr>
            <w:r w:rsidRPr="002332A5">
              <w:rPr>
                <w:rFonts w:eastAsia="SimSun"/>
                <w:sz w:val="24"/>
                <w:szCs w:val="24"/>
              </w:rPr>
              <w:fldChar w:fldCharType="begin"/>
            </w:r>
            <w:r w:rsidRPr="002332A5">
              <w:rPr>
                <w:rFonts w:eastAsia="SimSun"/>
                <w:sz w:val="24"/>
                <w:szCs w:val="24"/>
              </w:rPr>
              <w:instrText xml:space="preserve"> DOCPROPERTY "Document number"  \* MERGEFORMAT </w:instrText>
            </w:r>
            <w:r w:rsidRPr="002332A5">
              <w:rPr>
                <w:rFonts w:eastAsia="SimSun"/>
                <w:sz w:val="24"/>
                <w:szCs w:val="24"/>
              </w:rPr>
              <w:fldChar w:fldCharType="separate"/>
            </w:r>
            <w:r w:rsidR="00325DA5">
              <w:rPr>
                <w:rFonts w:eastAsia="SimSun"/>
                <w:sz w:val="24"/>
                <w:szCs w:val="24"/>
              </w:rPr>
              <w:t>UNEP/</w:t>
            </w:r>
            <w:proofErr w:type="spellStart"/>
            <w:r w:rsidR="00325DA5">
              <w:rPr>
                <w:rFonts w:eastAsia="SimSun"/>
                <w:sz w:val="24"/>
                <w:szCs w:val="24"/>
              </w:rPr>
              <w:t>OzL.Pro</w:t>
            </w:r>
            <w:proofErr w:type="spellEnd"/>
            <w:r w:rsidR="00325DA5">
              <w:rPr>
                <w:rFonts w:eastAsia="SimSun"/>
                <w:sz w:val="24"/>
                <w:szCs w:val="24"/>
              </w:rPr>
              <w:t>/</w:t>
            </w:r>
            <w:proofErr w:type="spellStart"/>
            <w:r w:rsidR="00325DA5">
              <w:rPr>
                <w:rFonts w:eastAsia="SimSun"/>
                <w:sz w:val="24"/>
                <w:szCs w:val="24"/>
              </w:rPr>
              <w:t>ExCom</w:t>
            </w:r>
            <w:proofErr w:type="spellEnd"/>
            <w:r w:rsidR="00325DA5">
              <w:rPr>
                <w:rFonts w:eastAsia="SimSun"/>
                <w:sz w:val="24"/>
                <w:szCs w:val="24"/>
              </w:rPr>
              <w:t>/87/9/Add.1</w:t>
            </w:r>
            <w:r w:rsidRPr="002332A5">
              <w:rPr>
                <w:rFonts w:eastAsia="SimSun"/>
                <w:sz w:val="24"/>
                <w:szCs w:val="24"/>
                <w:lang w:val="en-GB"/>
              </w:rPr>
              <w:fldChar w:fldCharType="end"/>
            </w:r>
          </w:p>
          <w:p w14:paraId="511456E6" w14:textId="77777777" w:rsidR="002332A5" w:rsidRPr="002332A5" w:rsidRDefault="002332A5" w:rsidP="002332A5">
            <w:pPr>
              <w:rPr>
                <w:rFonts w:eastAsia="SimSun"/>
                <w:color w:val="000000"/>
                <w:sz w:val="24"/>
                <w:szCs w:val="28"/>
                <w:lang w:val="en-GB"/>
              </w:rPr>
            </w:pPr>
            <w:r w:rsidRPr="002332A5">
              <w:rPr>
                <w:rFonts w:eastAsia="SimSun"/>
                <w:color w:val="000000"/>
                <w:sz w:val="24"/>
                <w:szCs w:val="28"/>
                <w:lang w:val="en-GB"/>
              </w:rPr>
              <w:fldChar w:fldCharType="begin"/>
            </w:r>
            <w:r w:rsidRPr="002332A5">
              <w:rPr>
                <w:rFonts w:eastAsia="SimSun"/>
                <w:color w:val="000000"/>
                <w:sz w:val="24"/>
                <w:szCs w:val="28"/>
                <w:lang w:val="en-GB"/>
              </w:rPr>
              <w:instrText xml:space="preserve"> DOCPROPERTY "Revision date" \@ "d MMMM YYYY"  \* MERGEFORMAT </w:instrText>
            </w:r>
            <w:r w:rsidRPr="002332A5">
              <w:rPr>
                <w:rFonts w:eastAsia="SimSun"/>
                <w:color w:val="000000"/>
                <w:sz w:val="24"/>
                <w:szCs w:val="28"/>
                <w:lang w:val="en-GB"/>
              </w:rPr>
              <w:fldChar w:fldCharType="separate"/>
            </w:r>
            <w:r w:rsidRPr="002332A5">
              <w:rPr>
                <w:rFonts w:eastAsia="SimSun"/>
                <w:color w:val="000000"/>
                <w:sz w:val="24"/>
                <w:szCs w:val="28"/>
                <w:lang w:val="en-GB"/>
              </w:rPr>
              <w:t>14 June 2021</w:t>
            </w:r>
            <w:r w:rsidRPr="002332A5">
              <w:rPr>
                <w:rFonts w:eastAsia="SimSun"/>
                <w:color w:val="000000"/>
                <w:sz w:val="24"/>
                <w:szCs w:val="28"/>
                <w:lang w:val="en-GB"/>
              </w:rPr>
              <w:fldChar w:fldCharType="end"/>
            </w:r>
          </w:p>
          <w:p w14:paraId="14568ECC" w14:textId="77777777" w:rsidR="002332A5" w:rsidRPr="002332A5" w:rsidRDefault="002332A5" w:rsidP="002332A5">
            <w:pPr>
              <w:rPr>
                <w:rFonts w:eastAsia="SimSun"/>
                <w:color w:val="000000"/>
                <w:sz w:val="24"/>
                <w:szCs w:val="28"/>
                <w:lang w:val="en-GB"/>
              </w:rPr>
            </w:pPr>
          </w:p>
          <w:p w14:paraId="57B0E866" w14:textId="77777777" w:rsidR="002332A5" w:rsidRPr="002332A5" w:rsidRDefault="002332A5" w:rsidP="002332A5">
            <w:pPr>
              <w:tabs>
                <w:tab w:val="left" w:pos="10080"/>
              </w:tabs>
              <w:rPr>
                <w:rFonts w:eastAsia="SimSun"/>
                <w:color w:val="000000"/>
                <w:sz w:val="24"/>
                <w:szCs w:val="28"/>
                <w:lang w:val="en-GB"/>
              </w:rPr>
            </w:pPr>
            <w:r w:rsidRPr="002332A5">
              <w:rPr>
                <w:rFonts w:eastAsia="SimSun"/>
                <w:color w:val="000000"/>
                <w:sz w:val="24"/>
                <w:szCs w:val="28"/>
                <w:lang w:val="en-GB"/>
              </w:rPr>
              <w:t>CHINESE</w:t>
            </w:r>
          </w:p>
          <w:p w14:paraId="38D0650D" w14:textId="77777777" w:rsidR="002332A5" w:rsidRPr="002332A5" w:rsidRDefault="002332A5" w:rsidP="002332A5">
            <w:pPr>
              <w:tabs>
                <w:tab w:val="left" w:pos="10080"/>
              </w:tabs>
              <w:rPr>
                <w:rFonts w:eastAsia="SimSun"/>
                <w:color w:val="000000"/>
                <w:spacing w:val="-10"/>
                <w:sz w:val="24"/>
                <w:szCs w:val="28"/>
                <w:lang w:val="en-GB"/>
              </w:rPr>
            </w:pPr>
            <w:r w:rsidRPr="002332A5">
              <w:rPr>
                <w:rFonts w:eastAsia="SimSun"/>
                <w:color w:val="000000"/>
                <w:sz w:val="24"/>
                <w:szCs w:val="28"/>
                <w:lang w:val="en-GB"/>
              </w:rPr>
              <w:t>ORIGINAL: ENGLISH</w:t>
            </w:r>
          </w:p>
          <w:p w14:paraId="2DC16EF4" w14:textId="77777777" w:rsidR="002332A5" w:rsidRPr="002332A5" w:rsidRDefault="002332A5" w:rsidP="002332A5">
            <w:pPr>
              <w:rPr>
                <w:rFonts w:eastAsia="SimSun"/>
                <w:lang w:val="en-GB"/>
              </w:rPr>
            </w:pPr>
          </w:p>
        </w:tc>
      </w:tr>
    </w:tbl>
    <w:p w14:paraId="09B0EF01" w14:textId="40FF7EBC" w:rsidR="00250076" w:rsidRPr="002332A5" w:rsidRDefault="00250076" w:rsidP="00250076">
      <w:pPr>
        <w:pStyle w:val="Normal-para"/>
        <w:numPr>
          <w:ilvl w:val="0"/>
          <w:numId w:val="0"/>
        </w:numPr>
        <w:tabs>
          <w:tab w:val="clear" w:pos="490"/>
          <w:tab w:val="clear" w:pos="979"/>
          <w:tab w:val="clear" w:pos="1469"/>
          <w:tab w:val="left" w:pos="3705"/>
        </w:tabs>
        <w:spacing w:before="60" w:after="0"/>
        <w:rPr>
          <w:color w:val="000000"/>
          <w:szCs w:val="18"/>
        </w:rPr>
      </w:pPr>
      <w:r w:rsidRPr="002332A5">
        <w:rPr>
          <w:color w:val="000000"/>
          <w:szCs w:val="18"/>
        </w:rPr>
        <w:t>执行蒙特利尔议定书</w:t>
      </w:r>
    </w:p>
    <w:p w14:paraId="63CDB454" w14:textId="77777777" w:rsidR="00250076" w:rsidRPr="002332A5" w:rsidRDefault="00250076" w:rsidP="00250076">
      <w:pPr>
        <w:pStyle w:val="Normal-para"/>
        <w:numPr>
          <w:ilvl w:val="0"/>
          <w:numId w:val="0"/>
        </w:numPr>
        <w:tabs>
          <w:tab w:val="clear" w:pos="490"/>
          <w:tab w:val="clear" w:pos="979"/>
          <w:tab w:val="clear" w:pos="1469"/>
          <w:tab w:val="left" w:pos="3705"/>
        </w:tabs>
        <w:spacing w:before="0" w:after="0"/>
        <w:rPr>
          <w:color w:val="000000"/>
          <w:sz w:val="28"/>
        </w:rPr>
      </w:pPr>
      <w:r w:rsidRPr="002332A5">
        <w:rPr>
          <w:color w:val="000000"/>
          <w:szCs w:val="18"/>
          <w:lang w:val="en-CA"/>
        </w:rPr>
        <w:t xml:space="preserve">  </w:t>
      </w:r>
      <w:r w:rsidRPr="002332A5">
        <w:rPr>
          <w:color w:val="000000"/>
          <w:szCs w:val="18"/>
        </w:rPr>
        <w:t>多边基金执行委员会</w:t>
      </w:r>
      <w:r w:rsidRPr="002332A5">
        <w:rPr>
          <w:color w:val="000000"/>
          <w:sz w:val="28"/>
        </w:rPr>
        <w:tab/>
      </w:r>
    </w:p>
    <w:p w14:paraId="658BF8D8" w14:textId="77777777" w:rsidR="00250076" w:rsidRPr="002332A5" w:rsidRDefault="00250076" w:rsidP="00250076">
      <w:pPr>
        <w:jc w:val="left"/>
        <w:rPr>
          <w:rFonts w:eastAsia="SimSun"/>
          <w:sz w:val="24"/>
          <w:szCs w:val="24"/>
          <w:lang w:eastAsia="zh-CN"/>
        </w:rPr>
      </w:pPr>
      <w:r w:rsidRPr="002332A5">
        <w:rPr>
          <w:rFonts w:eastAsia="SimSun"/>
          <w:noProof/>
          <w:sz w:val="24"/>
          <w:szCs w:val="24"/>
          <w:lang w:eastAsia="zh-CN"/>
        </w:rPr>
        <w:t>第八十七次会议</w:t>
      </w:r>
    </w:p>
    <w:p w14:paraId="3837799E" w14:textId="45D659C0" w:rsidR="00066CE8" w:rsidRPr="002332A5" w:rsidRDefault="00250076" w:rsidP="00250076">
      <w:pPr>
        <w:jc w:val="left"/>
        <w:rPr>
          <w:rFonts w:eastAsia="SimSun"/>
          <w:lang w:eastAsia="zh-CN"/>
        </w:rPr>
      </w:pPr>
      <w:r w:rsidRPr="002332A5">
        <w:rPr>
          <w:rFonts w:eastAsia="SimSun"/>
          <w:noProof/>
          <w:sz w:val="24"/>
          <w:szCs w:val="24"/>
          <w:lang w:eastAsia="zh-CN"/>
        </w:rPr>
        <w:t>2021</w:t>
      </w:r>
      <w:r w:rsidRPr="002332A5">
        <w:rPr>
          <w:rFonts w:eastAsia="SimSun"/>
          <w:noProof/>
          <w:sz w:val="24"/>
          <w:szCs w:val="24"/>
          <w:lang w:eastAsia="zh-CN"/>
        </w:rPr>
        <w:t>年</w:t>
      </w:r>
      <w:r w:rsidRPr="002332A5">
        <w:rPr>
          <w:rFonts w:eastAsia="SimSun"/>
          <w:noProof/>
          <w:sz w:val="24"/>
          <w:szCs w:val="24"/>
          <w:lang w:eastAsia="zh-CN"/>
        </w:rPr>
        <w:t>6</w:t>
      </w:r>
      <w:r w:rsidRPr="002332A5">
        <w:rPr>
          <w:rFonts w:eastAsia="SimSun"/>
          <w:noProof/>
          <w:sz w:val="24"/>
          <w:szCs w:val="24"/>
          <w:lang w:eastAsia="zh-CN"/>
        </w:rPr>
        <w:t>月</w:t>
      </w:r>
      <w:r w:rsidRPr="002332A5">
        <w:rPr>
          <w:rFonts w:eastAsia="SimSun"/>
          <w:noProof/>
          <w:sz w:val="24"/>
          <w:szCs w:val="24"/>
          <w:lang w:eastAsia="zh-CN"/>
        </w:rPr>
        <w:t>28</w:t>
      </w:r>
      <w:r w:rsidRPr="002332A5">
        <w:rPr>
          <w:rFonts w:eastAsia="SimSun"/>
          <w:noProof/>
          <w:sz w:val="24"/>
          <w:szCs w:val="24"/>
          <w:lang w:eastAsia="zh-CN"/>
        </w:rPr>
        <w:t>日至</w:t>
      </w:r>
      <w:r w:rsidRPr="002332A5">
        <w:rPr>
          <w:rFonts w:eastAsia="SimSun"/>
          <w:noProof/>
          <w:sz w:val="24"/>
          <w:szCs w:val="24"/>
          <w:lang w:eastAsia="zh-CN"/>
        </w:rPr>
        <w:t>7</w:t>
      </w:r>
      <w:r w:rsidRPr="002332A5">
        <w:rPr>
          <w:rFonts w:eastAsia="SimSun"/>
          <w:noProof/>
          <w:sz w:val="24"/>
          <w:szCs w:val="24"/>
          <w:lang w:eastAsia="zh-CN"/>
        </w:rPr>
        <w:t>月</w:t>
      </w:r>
      <w:r w:rsidRPr="002332A5">
        <w:rPr>
          <w:rFonts w:eastAsia="SimSun"/>
          <w:noProof/>
          <w:sz w:val="24"/>
          <w:szCs w:val="24"/>
          <w:lang w:eastAsia="zh-CN"/>
        </w:rPr>
        <w:t>2</w:t>
      </w:r>
      <w:r w:rsidRPr="002332A5">
        <w:rPr>
          <w:rFonts w:eastAsia="SimSun"/>
          <w:noProof/>
          <w:sz w:val="24"/>
          <w:szCs w:val="24"/>
          <w:lang w:eastAsia="zh-CN"/>
        </w:rPr>
        <w:t>日，蒙特利尔</w:t>
      </w:r>
    </w:p>
    <w:p w14:paraId="40177B0D" w14:textId="77777777" w:rsidR="00066CE8" w:rsidRPr="009B0D30" w:rsidRDefault="00066CE8" w:rsidP="00857077">
      <w:pPr>
        <w:jc w:val="left"/>
        <w:rPr>
          <w:lang w:eastAsia="zh-CN"/>
        </w:rPr>
      </w:pPr>
    </w:p>
    <w:p w14:paraId="5FD87916" w14:textId="3FCDCCA3" w:rsidR="00E3032B" w:rsidRPr="00271953" w:rsidRDefault="00250076" w:rsidP="002332A5">
      <w:pPr>
        <w:tabs>
          <w:tab w:val="left" w:pos="720"/>
        </w:tabs>
        <w:spacing w:before="480" w:after="240"/>
        <w:jc w:val="center"/>
        <w:rPr>
          <w:b/>
          <w:caps/>
          <w:lang w:eastAsia="zh-CN"/>
        </w:rPr>
      </w:pPr>
      <w:r w:rsidRPr="002332A5">
        <w:rPr>
          <w:rFonts w:ascii="SimHei" w:eastAsia="SimHei" w:hint="eastAsia"/>
          <w:b/>
          <w:bCs/>
          <w:color w:val="000000"/>
          <w:sz w:val="28"/>
          <w:szCs w:val="28"/>
          <w:lang w:val="en-GB" w:eastAsia="zh-CN"/>
        </w:rPr>
        <w:t>增编</w:t>
      </w:r>
    </w:p>
    <w:p w14:paraId="33633A8C" w14:textId="129F1B7F" w:rsidR="00E3032B" w:rsidRPr="00AB0D32" w:rsidRDefault="00250076" w:rsidP="00E3032B">
      <w:pPr>
        <w:jc w:val="center"/>
        <w:outlineLvl w:val="0"/>
        <w:rPr>
          <w:rFonts w:ascii="SimHei" w:eastAsia="SimHei" w:hAnsi="SimHei"/>
          <w:b/>
          <w:caps/>
          <w:sz w:val="28"/>
          <w:szCs w:val="28"/>
          <w:lang w:eastAsia="zh-CN"/>
        </w:rPr>
      </w:pPr>
      <w:r w:rsidRPr="00AB0D32">
        <w:rPr>
          <w:rFonts w:ascii="SimHei" w:eastAsia="SimHei" w:hAnsi="SimHei" w:hint="eastAsia"/>
          <w:b/>
          <w:caps/>
          <w:sz w:val="28"/>
          <w:szCs w:val="28"/>
          <w:lang w:eastAsia="zh-CN"/>
        </w:rPr>
        <w:t>附有具体报告要求的项目报告</w:t>
      </w:r>
    </w:p>
    <w:p w14:paraId="00C9CEBA" w14:textId="77777777" w:rsidR="00E3032B" w:rsidRPr="002332A5" w:rsidRDefault="00E3032B" w:rsidP="00E3032B">
      <w:pPr>
        <w:jc w:val="center"/>
        <w:outlineLvl w:val="0"/>
        <w:rPr>
          <w:b/>
          <w:caps/>
          <w:sz w:val="24"/>
          <w:szCs w:val="24"/>
          <w:lang w:eastAsia="zh-CN"/>
        </w:rPr>
      </w:pPr>
    </w:p>
    <w:p w14:paraId="590C5C15" w14:textId="0B45420B" w:rsidR="00E3032B" w:rsidRPr="00AB0D32" w:rsidRDefault="00250076" w:rsidP="00A21ABC">
      <w:pPr>
        <w:pStyle w:val="Heading1"/>
        <w:rPr>
          <w:rFonts w:eastAsia="SimSun"/>
          <w:sz w:val="24"/>
          <w:szCs w:val="24"/>
          <w:lang w:eastAsia="zh-CN"/>
        </w:rPr>
      </w:pPr>
      <w:r w:rsidRPr="00AB0D32">
        <w:rPr>
          <w:rFonts w:eastAsia="SimSun"/>
          <w:sz w:val="24"/>
          <w:szCs w:val="24"/>
          <w:lang w:eastAsia="zh-CN"/>
        </w:rPr>
        <w:t>本文件包括应在第八十七次会议上提交的、或应在第</w:t>
      </w:r>
      <w:r w:rsidR="00447994" w:rsidRPr="00AB0D32">
        <w:rPr>
          <w:rFonts w:eastAsia="SimSun"/>
          <w:sz w:val="24"/>
          <w:szCs w:val="24"/>
          <w:lang w:val="en-US" w:eastAsia="zh-CN"/>
        </w:rPr>
        <w:t>八十六</w:t>
      </w:r>
      <w:r w:rsidRPr="00AB0D32">
        <w:rPr>
          <w:rFonts w:eastAsia="SimSun"/>
          <w:sz w:val="24"/>
          <w:szCs w:val="24"/>
          <w:lang w:eastAsia="zh-CN"/>
        </w:rPr>
        <w:t>次会议上提交但根据举行第</w:t>
      </w:r>
      <w:r w:rsidR="00447994" w:rsidRPr="00AB0D32">
        <w:rPr>
          <w:rFonts w:eastAsia="SimSun"/>
          <w:sz w:val="24"/>
          <w:szCs w:val="24"/>
          <w:lang w:val="en-US" w:eastAsia="zh-CN"/>
        </w:rPr>
        <w:t>八十六</w:t>
      </w:r>
      <w:r w:rsidRPr="00AB0D32">
        <w:rPr>
          <w:rFonts w:eastAsia="SimSun"/>
          <w:sz w:val="24"/>
          <w:szCs w:val="24"/>
          <w:lang w:eastAsia="zh-CN"/>
        </w:rPr>
        <w:t>次会议商定程序推迟到第</w:t>
      </w:r>
      <w:r w:rsidR="00447994" w:rsidRPr="00AB0D32">
        <w:rPr>
          <w:rFonts w:eastAsia="SimSun"/>
          <w:sz w:val="24"/>
          <w:szCs w:val="24"/>
          <w:lang w:val="en-US" w:eastAsia="zh-CN"/>
        </w:rPr>
        <w:t>八十七</w:t>
      </w:r>
      <w:r w:rsidRPr="00AB0D32">
        <w:rPr>
          <w:rFonts w:eastAsia="SimSun"/>
          <w:sz w:val="24"/>
          <w:szCs w:val="24"/>
          <w:lang w:eastAsia="zh-CN"/>
        </w:rPr>
        <w:t>次会议上审议的、对中国有具体报告要求的项目报告。</w:t>
      </w:r>
      <w:r w:rsidR="00E3032B" w:rsidRPr="00AB0D32">
        <w:rPr>
          <w:rFonts w:eastAsia="SimSun"/>
          <w:sz w:val="24"/>
          <w:szCs w:val="24"/>
          <w:vertAlign w:val="superscript"/>
        </w:rPr>
        <w:footnoteReference w:id="1"/>
      </w:r>
    </w:p>
    <w:p w14:paraId="4A357968" w14:textId="4D8537E1" w:rsidR="00E3032B" w:rsidRPr="00AB0D32" w:rsidRDefault="00447994" w:rsidP="00A21ABC">
      <w:pPr>
        <w:pStyle w:val="Heading1"/>
        <w:rPr>
          <w:rFonts w:eastAsia="SimSun"/>
          <w:sz w:val="24"/>
          <w:szCs w:val="24"/>
          <w:lang w:eastAsia="zh-CN"/>
        </w:rPr>
      </w:pPr>
      <w:r w:rsidRPr="00AB0D32">
        <w:rPr>
          <w:rFonts w:eastAsia="SimSun"/>
          <w:sz w:val="24"/>
          <w:szCs w:val="24"/>
          <w:lang w:eastAsia="zh-CN"/>
        </w:rPr>
        <w:t>本文件分为以下三部分：</w:t>
      </w:r>
    </w:p>
    <w:p w14:paraId="007F5FAE" w14:textId="77777777" w:rsidR="00E3032B" w:rsidRPr="00AB0D32" w:rsidRDefault="00E3032B" w:rsidP="00E3032B">
      <w:pPr>
        <w:rPr>
          <w:rFonts w:eastAsia="SimSun"/>
          <w:sz w:val="24"/>
          <w:szCs w:val="24"/>
          <w:lang w:eastAsia="zh-CN"/>
        </w:rPr>
      </w:pPr>
    </w:p>
    <w:tbl>
      <w:tblPr>
        <w:tblStyle w:val="TableGrid10"/>
        <w:tblW w:w="8635" w:type="dxa"/>
        <w:tblInd w:w="720" w:type="dxa"/>
        <w:tblLayout w:type="fixed"/>
        <w:tblLook w:val="04A0" w:firstRow="1" w:lastRow="0" w:firstColumn="1" w:lastColumn="0" w:noHBand="0" w:noVBand="1"/>
      </w:tblPr>
      <w:tblGrid>
        <w:gridCol w:w="715"/>
        <w:gridCol w:w="6575"/>
        <w:gridCol w:w="1345"/>
      </w:tblGrid>
      <w:tr w:rsidR="00E3032B" w:rsidRPr="00AB0D32" w14:paraId="6173234D" w14:textId="77777777" w:rsidTr="004826F1">
        <w:trPr>
          <w:tblHeader/>
        </w:trPr>
        <w:tc>
          <w:tcPr>
            <w:tcW w:w="715" w:type="dxa"/>
          </w:tcPr>
          <w:p w14:paraId="318641F8" w14:textId="1B00CD97" w:rsidR="00E3032B" w:rsidRPr="00AB0D32" w:rsidRDefault="00447994" w:rsidP="00F63C85">
            <w:pPr>
              <w:widowControl w:val="0"/>
              <w:jc w:val="left"/>
              <w:rPr>
                <w:rFonts w:ascii="SimHei" w:eastAsia="SimHei" w:hAnsi="SimHei"/>
                <w:b/>
                <w:sz w:val="24"/>
                <w:szCs w:val="24"/>
              </w:rPr>
            </w:pPr>
            <w:r w:rsidRPr="00AB0D32">
              <w:rPr>
                <w:rFonts w:ascii="SimHei" w:eastAsia="SimHei" w:hAnsi="SimHei"/>
                <w:b/>
                <w:sz w:val="24"/>
                <w:szCs w:val="24"/>
                <w:lang w:eastAsia="zh-CN"/>
              </w:rPr>
              <w:t>部分</w:t>
            </w:r>
          </w:p>
        </w:tc>
        <w:tc>
          <w:tcPr>
            <w:tcW w:w="6575" w:type="dxa"/>
            <w:vAlign w:val="center"/>
          </w:tcPr>
          <w:p w14:paraId="069DA3EF" w14:textId="268C6ABD" w:rsidR="00E3032B" w:rsidRPr="00AB0D32" w:rsidRDefault="00447994" w:rsidP="00F63C85">
            <w:pPr>
              <w:widowControl w:val="0"/>
              <w:jc w:val="center"/>
              <w:rPr>
                <w:rFonts w:ascii="SimHei" w:eastAsia="SimHei" w:hAnsi="SimHei"/>
                <w:b/>
                <w:sz w:val="24"/>
                <w:szCs w:val="24"/>
              </w:rPr>
            </w:pPr>
            <w:r w:rsidRPr="00AB0D32">
              <w:rPr>
                <w:rFonts w:ascii="SimHei" w:eastAsia="SimHei" w:hAnsi="SimHei"/>
                <w:b/>
                <w:sz w:val="24"/>
                <w:szCs w:val="24"/>
                <w:lang w:eastAsia="zh-CN"/>
              </w:rPr>
              <w:t>文件标题</w:t>
            </w:r>
          </w:p>
        </w:tc>
        <w:tc>
          <w:tcPr>
            <w:tcW w:w="1345" w:type="dxa"/>
            <w:vAlign w:val="center"/>
          </w:tcPr>
          <w:p w14:paraId="68A6C8D3" w14:textId="72C477C9" w:rsidR="00E3032B" w:rsidRPr="00AB0D32" w:rsidRDefault="00447994" w:rsidP="00F63C85">
            <w:pPr>
              <w:widowControl w:val="0"/>
              <w:jc w:val="center"/>
              <w:rPr>
                <w:rFonts w:ascii="SimHei" w:eastAsia="SimHei" w:hAnsi="SimHei"/>
                <w:b/>
                <w:sz w:val="24"/>
                <w:szCs w:val="24"/>
              </w:rPr>
            </w:pPr>
            <w:r w:rsidRPr="00AB0D32">
              <w:rPr>
                <w:rFonts w:ascii="SimHei" w:eastAsia="SimHei" w:hAnsi="SimHei"/>
                <w:b/>
                <w:sz w:val="24"/>
                <w:szCs w:val="24"/>
                <w:lang w:eastAsia="zh-CN"/>
              </w:rPr>
              <w:t>段落</w:t>
            </w:r>
          </w:p>
        </w:tc>
      </w:tr>
      <w:tr w:rsidR="00E3032B" w:rsidRPr="00AB0D32" w14:paraId="5A5A3C01" w14:textId="77777777" w:rsidTr="004826F1">
        <w:tc>
          <w:tcPr>
            <w:tcW w:w="715" w:type="dxa"/>
            <w:vAlign w:val="center"/>
          </w:tcPr>
          <w:p w14:paraId="191E1EA3" w14:textId="7751FA28" w:rsidR="00E3032B" w:rsidRPr="00AB0D32" w:rsidRDefault="00447994" w:rsidP="00AD043B">
            <w:pPr>
              <w:widowControl w:val="0"/>
              <w:jc w:val="center"/>
              <w:rPr>
                <w:rFonts w:eastAsia="SimSun"/>
                <w:sz w:val="24"/>
                <w:szCs w:val="24"/>
              </w:rPr>
            </w:pPr>
            <w:r w:rsidRPr="00AB0D32">
              <w:rPr>
                <w:rFonts w:eastAsia="SimSun"/>
                <w:sz w:val="24"/>
                <w:szCs w:val="24"/>
                <w:lang w:eastAsia="zh-CN"/>
              </w:rPr>
              <w:t>一</w:t>
            </w:r>
          </w:p>
        </w:tc>
        <w:tc>
          <w:tcPr>
            <w:tcW w:w="6575" w:type="dxa"/>
            <w:vAlign w:val="center"/>
          </w:tcPr>
          <w:p w14:paraId="338A08A4" w14:textId="00193A4C" w:rsidR="00E3032B" w:rsidRPr="00AB0D32" w:rsidRDefault="00447994" w:rsidP="00AD043B">
            <w:pPr>
              <w:widowControl w:val="0"/>
              <w:jc w:val="left"/>
              <w:rPr>
                <w:rFonts w:eastAsia="SimSun"/>
                <w:sz w:val="24"/>
                <w:szCs w:val="24"/>
                <w:lang w:eastAsia="zh-CN"/>
              </w:rPr>
            </w:pPr>
            <w:r w:rsidRPr="00AB0D32">
              <w:rPr>
                <w:rFonts w:eastAsia="SimSun"/>
                <w:sz w:val="24"/>
                <w:szCs w:val="24"/>
                <w:lang w:eastAsia="zh-CN"/>
              </w:rPr>
              <w:t>氟氯化碳生产、哈龙、聚氨酯泡沫塑料、</w:t>
            </w:r>
            <w:r w:rsidR="007554D6" w:rsidRPr="00AB0D32">
              <w:rPr>
                <w:rFonts w:eastAsia="SimSun"/>
                <w:sz w:val="24"/>
                <w:szCs w:val="24"/>
                <w:lang w:eastAsia="zh-CN"/>
              </w:rPr>
              <w:t>二类加工剂</w:t>
            </w:r>
            <w:r w:rsidRPr="00AB0D32">
              <w:rPr>
                <w:rFonts w:eastAsia="SimSun"/>
                <w:sz w:val="24"/>
                <w:szCs w:val="24"/>
                <w:lang w:eastAsia="zh-CN"/>
              </w:rPr>
              <w:t>、制冷维修和溶剂行业财务审计报告</w:t>
            </w:r>
            <w:r w:rsidRPr="00AB0D32">
              <w:rPr>
                <w:rFonts w:eastAsia="SimSun"/>
                <w:sz w:val="24"/>
                <w:szCs w:val="24"/>
                <w:lang w:val="en-US" w:eastAsia="zh-CN"/>
              </w:rPr>
              <w:t>（第</w:t>
            </w:r>
            <w:r w:rsidR="00E3032B" w:rsidRPr="00AB0D32">
              <w:rPr>
                <w:rFonts w:eastAsia="SimSun"/>
                <w:sz w:val="24"/>
                <w:szCs w:val="24"/>
                <w:lang w:eastAsia="zh-CN"/>
              </w:rPr>
              <w:t>86/41</w:t>
            </w:r>
            <w:r w:rsidRPr="00AB0D32">
              <w:rPr>
                <w:rFonts w:eastAsia="SimSun"/>
                <w:sz w:val="24"/>
                <w:szCs w:val="24"/>
                <w:lang w:eastAsia="zh-CN"/>
              </w:rPr>
              <w:t>号决定）</w:t>
            </w:r>
          </w:p>
        </w:tc>
        <w:tc>
          <w:tcPr>
            <w:tcW w:w="1345" w:type="dxa"/>
            <w:vAlign w:val="center"/>
          </w:tcPr>
          <w:p w14:paraId="517A429C" w14:textId="77777777" w:rsidR="00E3032B" w:rsidRPr="00AB0D32" w:rsidRDefault="00AD043B" w:rsidP="00AD043B">
            <w:pPr>
              <w:widowControl w:val="0"/>
              <w:jc w:val="center"/>
              <w:rPr>
                <w:rFonts w:eastAsia="SimSun"/>
                <w:sz w:val="24"/>
                <w:szCs w:val="24"/>
              </w:rPr>
            </w:pPr>
            <w:r w:rsidRPr="00AB0D32">
              <w:rPr>
                <w:rFonts w:eastAsia="SimSun"/>
                <w:sz w:val="24"/>
                <w:szCs w:val="24"/>
              </w:rPr>
              <w:t>3 - 11</w:t>
            </w:r>
          </w:p>
        </w:tc>
      </w:tr>
      <w:tr w:rsidR="00E3032B" w:rsidRPr="00AB0D32" w14:paraId="5FCE038C" w14:textId="77777777" w:rsidTr="004826F1">
        <w:tc>
          <w:tcPr>
            <w:tcW w:w="715" w:type="dxa"/>
            <w:vAlign w:val="center"/>
          </w:tcPr>
          <w:p w14:paraId="52BCCA54" w14:textId="2F0B6E9C" w:rsidR="00E3032B" w:rsidRPr="00AB0D32" w:rsidRDefault="00447994" w:rsidP="00AD043B">
            <w:pPr>
              <w:widowControl w:val="0"/>
              <w:jc w:val="center"/>
              <w:rPr>
                <w:rFonts w:eastAsia="SimSun"/>
                <w:sz w:val="24"/>
                <w:szCs w:val="24"/>
              </w:rPr>
            </w:pPr>
            <w:r w:rsidRPr="00AB0D32">
              <w:rPr>
                <w:rFonts w:eastAsia="SimSun"/>
                <w:sz w:val="24"/>
                <w:szCs w:val="24"/>
                <w:lang w:eastAsia="zh-CN"/>
              </w:rPr>
              <w:t>二</w:t>
            </w:r>
          </w:p>
        </w:tc>
        <w:tc>
          <w:tcPr>
            <w:tcW w:w="6575" w:type="dxa"/>
            <w:vAlign w:val="center"/>
          </w:tcPr>
          <w:p w14:paraId="2FAADBCC" w14:textId="6F2039E2" w:rsidR="00E3032B" w:rsidRPr="00AB0D32" w:rsidRDefault="002A3A9B" w:rsidP="002A3A9B">
            <w:pPr>
              <w:widowControl w:val="0"/>
              <w:jc w:val="left"/>
              <w:rPr>
                <w:rFonts w:eastAsia="SimSun"/>
                <w:sz w:val="24"/>
                <w:szCs w:val="24"/>
                <w:lang w:eastAsia="zh-CN"/>
              </w:rPr>
            </w:pPr>
            <w:r w:rsidRPr="00AB0D32">
              <w:rPr>
                <w:rFonts w:eastAsia="SimSun"/>
                <w:sz w:val="24"/>
                <w:szCs w:val="24"/>
                <w:lang w:eastAsia="zh-CN"/>
              </w:rPr>
              <w:t>关于</w:t>
            </w:r>
            <w:r w:rsidR="00185687" w:rsidRPr="00AB0D32">
              <w:rPr>
                <w:rFonts w:eastAsia="SimSun"/>
                <w:sz w:val="24"/>
                <w:szCs w:val="24"/>
                <w:lang w:eastAsia="zh-CN"/>
              </w:rPr>
              <w:t>第</w:t>
            </w:r>
            <w:r w:rsidR="00185687" w:rsidRPr="00AB0D32">
              <w:rPr>
                <w:rFonts w:eastAsia="SimSun"/>
                <w:sz w:val="24"/>
                <w:szCs w:val="24"/>
                <w:lang w:eastAsia="zh-CN"/>
              </w:rPr>
              <w:t>83/41</w:t>
            </w:r>
            <w:r w:rsidR="00185687" w:rsidRPr="00AB0D32">
              <w:rPr>
                <w:rFonts w:eastAsia="SimSun"/>
                <w:sz w:val="24"/>
                <w:szCs w:val="24"/>
                <w:lang w:eastAsia="zh-CN"/>
              </w:rPr>
              <w:t>号决定</w:t>
            </w:r>
            <w:r w:rsidR="00185687" w:rsidRPr="00AB0D32">
              <w:rPr>
                <w:rFonts w:eastAsia="SimSun"/>
                <w:sz w:val="24"/>
                <w:szCs w:val="24"/>
                <w:lang w:eastAsia="zh-CN"/>
              </w:rPr>
              <w:t>(e)</w:t>
            </w:r>
            <w:r w:rsidR="00185687" w:rsidRPr="00AB0D32">
              <w:rPr>
                <w:rFonts w:eastAsia="SimSun"/>
                <w:sz w:val="24"/>
                <w:szCs w:val="24"/>
                <w:lang w:eastAsia="zh-CN"/>
              </w:rPr>
              <w:t>段</w:t>
            </w:r>
            <w:r w:rsidRPr="00AB0D32">
              <w:rPr>
                <w:rFonts w:eastAsia="SimSun"/>
                <w:sz w:val="24"/>
                <w:szCs w:val="24"/>
                <w:lang w:eastAsia="zh-CN"/>
              </w:rPr>
              <w:t>所列活动的</w:t>
            </w:r>
            <w:r w:rsidR="006A31A0" w:rsidRPr="00AB0D32">
              <w:rPr>
                <w:rFonts w:eastAsia="SimSun"/>
                <w:sz w:val="24"/>
                <w:szCs w:val="24"/>
                <w:lang w:eastAsia="zh-CN"/>
              </w:rPr>
              <w:t>实施</w:t>
            </w:r>
            <w:r w:rsidRPr="00AB0D32">
              <w:rPr>
                <w:rFonts w:eastAsia="SimSun"/>
                <w:sz w:val="24"/>
                <w:szCs w:val="24"/>
                <w:lang w:eastAsia="zh-CN"/>
              </w:rPr>
              <w:t>进度报告</w:t>
            </w:r>
          </w:p>
        </w:tc>
        <w:tc>
          <w:tcPr>
            <w:tcW w:w="1345" w:type="dxa"/>
            <w:vAlign w:val="center"/>
          </w:tcPr>
          <w:p w14:paraId="48BEEE6F" w14:textId="77777777" w:rsidR="00E3032B" w:rsidRPr="00AB0D32" w:rsidRDefault="00AD043B" w:rsidP="00AD043B">
            <w:pPr>
              <w:widowControl w:val="0"/>
              <w:jc w:val="center"/>
              <w:rPr>
                <w:rFonts w:eastAsia="SimSun"/>
                <w:sz w:val="24"/>
                <w:szCs w:val="24"/>
              </w:rPr>
            </w:pPr>
            <w:r w:rsidRPr="00AB0D32">
              <w:rPr>
                <w:rFonts w:eastAsia="SimSun"/>
                <w:sz w:val="24"/>
                <w:szCs w:val="24"/>
              </w:rPr>
              <w:t>12 - 15</w:t>
            </w:r>
          </w:p>
        </w:tc>
      </w:tr>
      <w:tr w:rsidR="00E3032B" w:rsidRPr="00AB0D32" w14:paraId="7FEBF676" w14:textId="77777777" w:rsidTr="004826F1">
        <w:tc>
          <w:tcPr>
            <w:tcW w:w="715" w:type="dxa"/>
            <w:vAlign w:val="center"/>
          </w:tcPr>
          <w:p w14:paraId="7D6AE8EC" w14:textId="110B5254" w:rsidR="00E3032B" w:rsidRPr="00AB0D32" w:rsidRDefault="00447994" w:rsidP="00AD043B">
            <w:pPr>
              <w:widowControl w:val="0"/>
              <w:jc w:val="center"/>
              <w:rPr>
                <w:rFonts w:eastAsia="SimSun"/>
                <w:sz w:val="24"/>
                <w:szCs w:val="24"/>
              </w:rPr>
            </w:pPr>
            <w:r w:rsidRPr="00AB0D32">
              <w:rPr>
                <w:rFonts w:eastAsia="SimSun"/>
                <w:sz w:val="24"/>
                <w:szCs w:val="24"/>
                <w:lang w:eastAsia="zh-CN"/>
              </w:rPr>
              <w:t>三</w:t>
            </w:r>
          </w:p>
        </w:tc>
        <w:tc>
          <w:tcPr>
            <w:tcW w:w="6575" w:type="dxa"/>
            <w:vAlign w:val="center"/>
          </w:tcPr>
          <w:p w14:paraId="0976A87D" w14:textId="7957F68B" w:rsidR="00E3032B" w:rsidRPr="00AB0D32" w:rsidRDefault="002A3A9B" w:rsidP="002A3A9B">
            <w:pPr>
              <w:widowControl w:val="0"/>
              <w:jc w:val="left"/>
              <w:rPr>
                <w:rFonts w:eastAsia="SimSun"/>
                <w:sz w:val="24"/>
                <w:szCs w:val="24"/>
                <w:lang w:val="en-US" w:eastAsia="zh-CN"/>
              </w:rPr>
            </w:pPr>
            <w:r w:rsidRPr="00AB0D32">
              <w:rPr>
                <w:rFonts w:eastAsia="SimSun"/>
                <w:sz w:val="24"/>
                <w:szCs w:val="24"/>
                <w:lang w:eastAsia="zh-CN"/>
              </w:rPr>
              <w:t>确定可能导致了三氯氟甲烷（</w:t>
            </w:r>
            <w:r w:rsidRPr="00AB0D32">
              <w:rPr>
                <w:rFonts w:eastAsia="SimSun"/>
                <w:sz w:val="24"/>
                <w:szCs w:val="24"/>
                <w:lang w:eastAsia="zh-CN"/>
              </w:rPr>
              <w:t>CFC-11</w:t>
            </w:r>
            <w:r w:rsidRPr="00AB0D32">
              <w:rPr>
                <w:rFonts w:eastAsia="SimSun"/>
                <w:sz w:val="24"/>
                <w:szCs w:val="24"/>
                <w:lang w:eastAsia="zh-CN"/>
              </w:rPr>
              <w:t>）和二氟二氯甲烷（</w:t>
            </w:r>
            <w:r w:rsidRPr="00AB0D32">
              <w:rPr>
                <w:rFonts w:eastAsia="SimSun"/>
                <w:sz w:val="24"/>
                <w:szCs w:val="24"/>
                <w:lang w:eastAsia="zh-CN"/>
              </w:rPr>
              <w:t>CFC-12</w:t>
            </w:r>
            <w:r w:rsidRPr="00AB0D32">
              <w:rPr>
                <w:rFonts w:eastAsia="SimSun"/>
                <w:sz w:val="24"/>
                <w:szCs w:val="24"/>
                <w:lang w:eastAsia="zh-CN"/>
              </w:rPr>
              <w:t>）非法生产和使用的监管、执法、政策或市场情况的研究（第</w:t>
            </w:r>
            <w:r w:rsidR="00E3032B" w:rsidRPr="00AB0D32">
              <w:rPr>
                <w:rFonts w:eastAsia="SimSun"/>
                <w:sz w:val="24"/>
                <w:szCs w:val="24"/>
                <w:lang w:eastAsia="zh-CN"/>
              </w:rPr>
              <w:t>83/41</w:t>
            </w:r>
            <w:r w:rsidRPr="00AB0D32">
              <w:rPr>
                <w:rFonts w:eastAsia="SimSun"/>
                <w:sz w:val="24"/>
                <w:szCs w:val="24"/>
                <w:lang w:eastAsia="zh-CN"/>
              </w:rPr>
              <w:t>号决定</w:t>
            </w:r>
            <w:r w:rsidR="00AB0D32" w:rsidRPr="00AB0D32">
              <w:rPr>
                <w:rFonts w:eastAsia="SimSun"/>
                <w:sz w:val="24"/>
                <w:szCs w:val="24"/>
                <w:lang w:eastAsia="zh-CN"/>
              </w:rPr>
              <w:t>(</w:t>
            </w:r>
            <w:r w:rsidR="00E3032B" w:rsidRPr="00AB0D32">
              <w:rPr>
                <w:rFonts w:eastAsia="SimSun"/>
                <w:sz w:val="24"/>
                <w:szCs w:val="24"/>
                <w:lang w:eastAsia="zh-CN"/>
              </w:rPr>
              <w:t>d</w:t>
            </w:r>
            <w:r w:rsidR="00AB0D32" w:rsidRPr="00AB0D32">
              <w:rPr>
                <w:rFonts w:eastAsia="SimSun"/>
                <w:sz w:val="24"/>
                <w:szCs w:val="24"/>
                <w:lang w:eastAsia="zh-CN"/>
              </w:rPr>
              <w:t>)</w:t>
            </w:r>
            <w:r w:rsidRPr="00AB0D32">
              <w:rPr>
                <w:rFonts w:eastAsia="SimSun"/>
                <w:sz w:val="24"/>
                <w:szCs w:val="24"/>
                <w:lang w:eastAsia="zh-CN"/>
              </w:rPr>
              <w:t>段）</w:t>
            </w:r>
          </w:p>
        </w:tc>
        <w:tc>
          <w:tcPr>
            <w:tcW w:w="1345" w:type="dxa"/>
            <w:vAlign w:val="center"/>
          </w:tcPr>
          <w:p w14:paraId="282A758A" w14:textId="77777777" w:rsidR="00E3032B" w:rsidRPr="00AB0D32" w:rsidRDefault="00AD043B" w:rsidP="00AD043B">
            <w:pPr>
              <w:widowControl w:val="0"/>
              <w:jc w:val="center"/>
              <w:rPr>
                <w:rFonts w:eastAsia="SimSun"/>
                <w:sz w:val="24"/>
                <w:szCs w:val="24"/>
              </w:rPr>
            </w:pPr>
            <w:r w:rsidRPr="00AB0D32">
              <w:rPr>
                <w:rFonts w:eastAsia="SimSun"/>
                <w:sz w:val="24"/>
                <w:szCs w:val="24"/>
              </w:rPr>
              <w:t>16 - 17</w:t>
            </w:r>
          </w:p>
        </w:tc>
      </w:tr>
    </w:tbl>
    <w:p w14:paraId="1A5B0A13" w14:textId="77777777" w:rsidR="00E3032B" w:rsidRPr="002332A5" w:rsidRDefault="00E3032B" w:rsidP="00E3032B">
      <w:pPr>
        <w:spacing w:after="240"/>
        <w:jc w:val="left"/>
        <w:outlineLvl w:val="0"/>
        <w:rPr>
          <w:sz w:val="24"/>
          <w:szCs w:val="24"/>
        </w:rPr>
      </w:pPr>
      <w:r w:rsidRPr="002332A5">
        <w:rPr>
          <w:sz w:val="24"/>
          <w:szCs w:val="24"/>
        </w:rPr>
        <w:br w:type="page"/>
      </w:r>
    </w:p>
    <w:p w14:paraId="319E4276" w14:textId="4C63B574" w:rsidR="00E3032B" w:rsidRPr="00AB0D32" w:rsidRDefault="002A3A9B" w:rsidP="00294731">
      <w:pPr>
        <w:keepNext/>
        <w:overflowPunct w:val="0"/>
        <w:spacing w:after="240"/>
        <w:ind w:left="1440" w:hanging="1440"/>
        <w:rPr>
          <w:rFonts w:eastAsia="SimHei"/>
          <w:b/>
          <w:caps/>
          <w:sz w:val="24"/>
          <w:szCs w:val="24"/>
          <w:lang w:eastAsia="zh-CN"/>
        </w:rPr>
      </w:pPr>
      <w:r w:rsidRPr="00AB0D32">
        <w:rPr>
          <w:rFonts w:eastAsia="SimHei"/>
          <w:b/>
          <w:caps/>
          <w:sz w:val="24"/>
          <w:szCs w:val="24"/>
          <w:lang w:eastAsia="zh-CN"/>
        </w:rPr>
        <w:lastRenderedPageBreak/>
        <w:t>第一部分：</w:t>
      </w:r>
      <w:r w:rsidR="00E3032B" w:rsidRPr="00AB0D32">
        <w:rPr>
          <w:rFonts w:eastAsia="SimHei"/>
          <w:b/>
          <w:caps/>
          <w:sz w:val="24"/>
          <w:szCs w:val="24"/>
          <w:lang w:eastAsia="zh-CN"/>
        </w:rPr>
        <w:tab/>
      </w:r>
      <w:r w:rsidRPr="00AB0D32">
        <w:rPr>
          <w:rFonts w:eastAsia="SimHei"/>
          <w:b/>
          <w:caps/>
          <w:sz w:val="24"/>
          <w:szCs w:val="24"/>
          <w:lang w:eastAsia="zh-CN"/>
        </w:rPr>
        <w:t>氟氯化碳生产、哈龙、聚氨酯泡沫塑料、</w:t>
      </w:r>
      <w:r w:rsidR="007554D6" w:rsidRPr="00AB0D32">
        <w:rPr>
          <w:rFonts w:eastAsia="SimHei"/>
          <w:b/>
          <w:caps/>
          <w:sz w:val="24"/>
          <w:szCs w:val="24"/>
          <w:lang w:eastAsia="zh-CN"/>
        </w:rPr>
        <w:t>二类加工剂</w:t>
      </w:r>
      <w:r w:rsidRPr="00AB0D32">
        <w:rPr>
          <w:rFonts w:eastAsia="SimHei"/>
          <w:b/>
          <w:caps/>
          <w:sz w:val="24"/>
          <w:szCs w:val="24"/>
          <w:lang w:eastAsia="zh-CN"/>
        </w:rPr>
        <w:t>、制冷维修和溶剂行业财务审计报告</w:t>
      </w:r>
    </w:p>
    <w:p w14:paraId="1F686E41" w14:textId="63998651" w:rsidR="00E3032B" w:rsidRPr="00AB0D32" w:rsidRDefault="002A3A9B" w:rsidP="00294731">
      <w:pPr>
        <w:overflowPunct w:val="0"/>
        <w:spacing w:after="240"/>
        <w:rPr>
          <w:rFonts w:eastAsia="SimHei"/>
          <w:b/>
          <w:sz w:val="24"/>
          <w:szCs w:val="24"/>
        </w:rPr>
      </w:pPr>
      <w:r w:rsidRPr="00AB0D32">
        <w:rPr>
          <w:rFonts w:eastAsia="SimHei"/>
          <w:b/>
          <w:sz w:val="24"/>
          <w:szCs w:val="24"/>
          <w:lang w:eastAsia="zh-CN"/>
        </w:rPr>
        <w:t>背景</w:t>
      </w:r>
    </w:p>
    <w:p w14:paraId="045A6EBC" w14:textId="7B035531" w:rsidR="00E3032B" w:rsidRPr="00AB0D32" w:rsidRDefault="007554D6" w:rsidP="00294731">
      <w:pPr>
        <w:pStyle w:val="Heading1"/>
        <w:overflowPunct w:val="0"/>
        <w:rPr>
          <w:rFonts w:eastAsia="SimSun"/>
          <w:sz w:val="24"/>
          <w:szCs w:val="24"/>
          <w:lang w:eastAsia="zh-CN"/>
        </w:rPr>
      </w:pPr>
      <w:r w:rsidRPr="00AB0D32">
        <w:rPr>
          <w:rFonts w:eastAsia="SimSun"/>
          <w:sz w:val="24"/>
          <w:szCs w:val="24"/>
          <w:lang w:eastAsia="zh-CN"/>
        </w:rPr>
        <w:t>在第八十四次会议上，执行委员会审议了氟氯化碳生产、哈龙、聚氨酯泡沫塑料、二类加工剂、制冷维修和溶剂行业财务审计报告，其中还提供了每个行业计划中开展的活动的最新情况。</w:t>
      </w:r>
      <w:r w:rsidR="00E3032B" w:rsidRPr="00AB0D32">
        <w:rPr>
          <w:rFonts w:eastAsia="SimSun"/>
          <w:sz w:val="24"/>
          <w:szCs w:val="24"/>
          <w:vertAlign w:val="superscript"/>
        </w:rPr>
        <w:footnoteReference w:id="2"/>
      </w:r>
      <w:r w:rsidR="00596B75">
        <w:rPr>
          <w:rFonts w:eastAsia="SimSun" w:hint="eastAsia"/>
          <w:sz w:val="24"/>
          <w:szCs w:val="24"/>
          <w:lang w:eastAsia="zh-CN"/>
        </w:rPr>
        <w:t xml:space="preserve"> </w:t>
      </w:r>
      <w:r w:rsidRPr="00AB0D32">
        <w:rPr>
          <w:rFonts w:eastAsia="SimSun"/>
          <w:sz w:val="24"/>
          <w:szCs w:val="24"/>
          <w:lang w:eastAsia="zh-CN"/>
        </w:rPr>
        <w:t>随后，除其他外，执行委员会请中国政府通过相关执行机构在第八十五次会议上提交截至</w:t>
      </w:r>
      <w:r w:rsidRPr="00AB0D32">
        <w:rPr>
          <w:rFonts w:eastAsia="SimSun"/>
          <w:sz w:val="24"/>
          <w:szCs w:val="24"/>
          <w:lang w:eastAsia="zh-CN"/>
        </w:rPr>
        <w:t>2019</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日的氟氯化碳生产、哈龙、聚氨酯泡沫塑料、二类加工剂、制冷维修和溶剂行业计划财务审计报告，</w:t>
      </w:r>
      <w:r w:rsidR="00ED4684" w:rsidRPr="00AB0D32">
        <w:rPr>
          <w:rFonts w:eastAsia="SimSun"/>
          <w:sz w:val="24"/>
          <w:szCs w:val="24"/>
          <w:lang w:eastAsia="zh-CN"/>
        </w:rPr>
        <w:t>以及</w:t>
      </w:r>
      <w:r w:rsidRPr="00AB0D32">
        <w:rPr>
          <w:rFonts w:eastAsia="SimSun"/>
          <w:sz w:val="24"/>
          <w:szCs w:val="24"/>
          <w:lang w:eastAsia="zh-CN"/>
        </w:rPr>
        <w:t>氟氯化碳生产、聚氨酯泡沫塑料、制冷维修和溶剂行业计划的项目完成情况报告；在第八十五次会议上向多边基金退还截至</w:t>
      </w:r>
      <w:r w:rsidRPr="00AB0D32">
        <w:rPr>
          <w:rFonts w:eastAsia="SimSun"/>
          <w:sz w:val="24"/>
          <w:szCs w:val="24"/>
          <w:lang w:eastAsia="zh-CN"/>
        </w:rPr>
        <w:t>2019</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日尚有的与氟氯化碳生产、聚氨酯泡沫塑料、制冷维修和溶剂行业计划相关的资金余额（第</w:t>
      </w:r>
      <w:r w:rsidRPr="00AB0D32">
        <w:rPr>
          <w:rFonts w:eastAsia="SimSun"/>
          <w:sz w:val="24"/>
          <w:szCs w:val="24"/>
          <w:lang w:eastAsia="zh-CN"/>
        </w:rPr>
        <w:t>84/39</w:t>
      </w:r>
      <w:r w:rsidRPr="00AB0D32">
        <w:rPr>
          <w:rFonts w:eastAsia="SimSun"/>
          <w:sz w:val="24"/>
          <w:szCs w:val="24"/>
          <w:lang w:eastAsia="zh-CN"/>
        </w:rPr>
        <w:t>号决定</w:t>
      </w:r>
      <w:r w:rsidRPr="00AB0D32">
        <w:rPr>
          <w:rFonts w:eastAsia="SimSun"/>
          <w:sz w:val="24"/>
          <w:szCs w:val="24"/>
          <w:lang w:eastAsia="zh-CN"/>
        </w:rPr>
        <w:t>(c)</w:t>
      </w:r>
      <w:r w:rsidR="004B3945" w:rsidRPr="00AB0D32">
        <w:rPr>
          <w:rFonts w:eastAsia="SimSun"/>
          <w:sz w:val="24"/>
          <w:szCs w:val="24"/>
          <w:lang w:eastAsia="zh-CN"/>
        </w:rPr>
        <w:t xml:space="preserve"> </w:t>
      </w:r>
      <w:r w:rsidRPr="00AB0D32">
        <w:rPr>
          <w:rFonts w:eastAsia="SimSun"/>
          <w:sz w:val="24"/>
          <w:szCs w:val="24"/>
          <w:lang w:eastAsia="zh-CN"/>
        </w:rPr>
        <w:t>(</w:t>
      </w:r>
      <w:r w:rsidRPr="00AB0D32">
        <w:rPr>
          <w:rFonts w:eastAsia="SimSun"/>
          <w:sz w:val="24"/>
          <w:szCs w:val="24"/>
          <w:lang w:eastAsia="zh-CN"/>
        </w:rPr>
        <w:t>一</w:t>
      </w:r>
      <w:r w:rsidRPr="00AB0D32">
        <w:rPr>
          <w:rFonts w:eastAsia="SimSun"/>
          <w:sz w:val="24"/>
          <w:szCs w:val="24"/>
          <w:lang w:eastAsia="zh-CN"/>
        </w:rPr>
        <w:t>)</w:t>
      </w:r>
      <w:r w:rsidRPr="00AB0D32">
        <w:rPr>
          <w:rFonts w:eastAsia="SimSun"/>
          <w:sz w:val="24"/>
          <w:szCs w:val="24"/>
          <w:lang w:eastAsia="zh-CN"/>
        </w:rPr>
        <w:t>段和</w:t>
      </w:r>
      <w:r w:rsidRPr="00AB0D32">
        <w:rPr>
          <w:rFonts w:eastAsia="SimSun"/>
          <w:sz w:val="24"/>
          <w:szCs w:val="24"/>
          <w:lang w:eastAsia="zh-CN"/>
        </w:rPr>
        <w:t>(c)</w:t>
      </w:r>
      <w:r w:rsidR="004B3945" w:rsidRPr="00AB0D32">
        <w:rPr>
          <w:rFonts w:eastAsia="SimSun"/>
          <w:sz w:val="24"/>
          <w:szCs w:val="24"/>
          <w:lang w:eastAsia="zh-CN"/>
        </w:rPr>
        <w:t xml:space="preserve"> </w:t>
      </w:r>
      <w:r w:rsidRPr="00AB0D32">
        <w:rPr>
          <w:rFonts w:eastAsia="SimSun"/>
          <w:sz w:val="24"/>
          <w:szCs w:val="24"/>
          <w:lang w:eastAsia="zh-CN"/>
        </w:rPr>
        <w:t>(</w:t>
      </w:r>
      <w:r w:rsidRPr="00AB0D32">
        <w:rPr>
          <w:rFonts w:eastAsia="SimSun"/>
          <w:sz w:val="24"/>
          <w:szCs w:val="24"/>
          <w:lang w:eastAsia="zh-CN"/>
        </w:rPr>
        <w:t>二</w:t>
      </w:r>
      <w:r w:rsidRPr="00AB0D32">
        <w:rPr>
          <w:rFonts w:eastAsia="SimSun"/>
          <w:sz w:val="24"/>
          <w:szCs w:val="24"/>
          <w:lang w:eastAsia="zh-CN"/>
        </w:rPr>
        <w:t>)</w:t>
      </w:r>
      <w:r w:rsidRPr="00AB0D32">
        <w:rPr>
          <w:rFonts w:eastAsia="SimSun"/>
          <w:sz w:val="24"/>
          <w:szCs w:val="24"/>
          <w:lang w:eastAsia="zh-CN"/>
        </w:rPr>
        <w:t>段</w:t>
      </w:r>
      <w:r w:rsidR="00ED4684" w:rsidRPr="00AB0D32">
        <w:rPr>
          <w:rFonts w:eastAsia="SimSun"/>
          <w:sz w:val="24"/>
          <w:szCs w:val="24"/>
          <w:lang w:eastAsia="zh-CN"/>
        </w:rPr>
        <w:t>）</w:t>
      </w:r>
      <w:r w:rsidRPr="00AB0D32">
        <w:rPr>
          <w:rFonts w:eastAsia="SimSun"/>
          <w:sz w:val="24"/>
          <w:szCs w:val="24"/>
          <w:lang w:eastAsia="zh-CN"/>
        </w:rPr>
        <w:t>。</w:t>
      </w:r>
    </w:p>
    <w:p w14:paraId="1C56E1D7" w14:textId="22C785C5" w:rsidR="00E3032B" w:rsidRPr="00AB0D32" w:rsidRDefault="00D64B71" w:rsidP="00294731">
      <w:pPr>
        <w:pStyle w:val="Heading1"/>
        <w:overflowPunct w:val="0"/>
        <w:rPr>
          <w:rFonts w:eastAsia="SimSun"/>
          <w:sz w:val="24"/>
          <w:szCs w:val="24"/>
          <w:lang w:eastAsia="zh-CN"/>
        </w:rPr>
      </w:pPr>
      <w:r w:rsidRPr="00AB0D32">
        <w:rPr>
          <w:rFonts w:eastAsia="SimSun"/>
          <w:sz w:val="24"/>
          <w:szCs w:val="24"/>
          <w:lang w:eastAsia="zh-CN"/>
        </w:rPr>
        <w:t>按照第</w:t>
      </w:r>
      <w:r w:rsidRPr="00AB0D32">
        <w:rPr>
          <w:rFonts w:eastAsia="SimSun"/>
          <w:sz w:val="24"/>
          <w:szCs w:val="24"/>
          <w:lang w:eastAsia="zh-CN"/>
        </w:rPr>
        <w:t>84/39</w:t>
      </w:r>
      <w:r w:rsidRPr="00AB0D32">
        <w:rPr>
          <w:rFonts w:eastAsia="SimSun"/>
          <w:sz w:val="24"/>
          <w:szCs w:val="24"/>
          <w:lang w:eastAsia="zh-CN"/>
        </w:rPr>
        <w:t>号决定</w:t>
      </w:r>
      <w:r w:rsidRPr="00AB0D32">
        <w:rPr>
          <w:rFonts w:eastAsia="SimSun"/>
          <w:sz w:val="24"/>
          <w:szCs w:val="24"/>
          <w:lang w:eastAsia="zh-CN"/>
        </w:rPr>
        <w:t>(c)</w:t>
      </w:r>
      <w:r w:rsidR="004B3945" w:rsidRPr="00AB0D32">
        <w:rPr>
          <w:rFonts w:eastAsia="SimSun"/>
          <w:sz w:val="24"/>
          <w:szCs w:val="24"/>
          <w:lang w:eastAsia="zh-CN"/>
        </w:rPr>
        <w:t xml:space="preserve"> </w:t>
      </w:r>
      <w:r w:rsidRPr="00AB0D32">
        <w:rPr>
          <w:rFonts w:eastAsia="SimSun"/>
          <w:sz w:val="24"/>
          <w:szCs w:val="24"/>
          <w:lang w:eastAsia="zh-CN"/>
        </w:rPr>
        <w:t>(</w:t>
      </w:r>
      <w:r w:rsidRPr="00AB0D32">
        <w:rPr>
          <w:rFonts w:eastAsia="SimSun"/>
          <w:sz w:val="24"/>
          <w:szCs w:val="24"/>
          <w:lang w:eastAsia="zh-CN"/>
        </w:rPr>
        <w:t>一</w:t>
      </w:r>
      <w:r w:rsidRPr="00AB0D32">
        <w:rPr>
          <w:rFonts w:eastAsia="SimSun"/>
          <w:sz w:val="24"/>
          <w:szCs w:val="24"/>
          <w:lang w:eastAsia="zh-CN"/>
        </w:rPr>
        <w:t>)</w:t>
      </w:r>
      <w:r w:rsidRPr="00AB0D32">
        <w:rPr>
          <w:rFonts w:eastAsia="SimSun"/>
          <w:sz w:val="24"/>
          <w:szCs w:val="24"/>
          <w:lang w:eastAsia="zh-CN"/>
        </w:rPr>
        <w:t>段，相关执行机构代表中国政府向第八十五次会议提交了截至</w:t>
      </w:r>
      <w:r w:rsidRPr="00AB0D32">
        <w:rPr>
          <w:rFonts w:eastAsia="SimSun"/>
          <w:sz w:val="24"/>
          <w:szCs w:val="24"/>
          <w:lang w:eastAsia="zh-CN"/>
        </w:rPr>
        <w:t>2019</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日的氟氯化碳生产、聚氨酯泡沫塑料、制冷维修和溶剂</w:t>
      </w:r>
      <w:r w:rsidR="00ED4684" w:rsidRPr="00AB0D32">
        <w:rPr>
          <w:rFonts w:eastAsia="SimSun"/>
          <w:sz w:val="24"/>
          <w:szCs w:val="24"/>
          <w:lang w:eastAsia="zh-CN"/>
        </w:rPr>
        <w:t>行业</w:t>
      </w:r>
      <w:r w:rsidRPr="00AB0D32">
        <w:rPr>
          <w:rFonts w:eastAsia="SimSun"/>
          <w:sz w:val="24"/>
          <w:szCs w:val="24"/>
          <w:lang w:eastAsia="zh-CN"/>
        </w:rPr>
        <w:t>财务审计报告和项目完成情况报告</w:t>
      </w:r>
      <w:r w:rsidR="00ED4684" w:rsidRPr="00AB0D32">
        <w:rPr>
          <w:rFonts w:eastAsia="SimSun"/>
          <w:sz w:val="24"/>
          <w:szCs w:val="24"/>
          <w:lang w:eastAsia="zh-CN"/>
        </w:rPr>
        <w:t>。</w:t>
      </w:r>
      <w:r w:rsidRPr="00AB0D32">
        <w:rPr>
          <w:rFonts w:eastAsia="SimSun"/>
          <w:sz w:val="24"/>
          <w:szCs w:val="24"/>
          <w:lang w:eastAsia="zh-CN"/>
        </w:rPr>
        <w:t>提交了制冷维修和溶剂</w:t>
      </w:r>
      <w:r w:rsidR="003B6E2D" w:rsidRPr="00AB0D32">
        <w:rPr>
          <w:rFonts w:eastAsia="SimSun"/>
          <w:sz w:val="24"/>
          <w:szCs w:val="24"/>
          <w:lang w:eastAsia="zh-CN"/>
        </w:rPr>
        <w:t>行业</w:t>
      </w:r>
      <w:r w:rsidRPr="00AB0D32">
        <w:rPr>
          <w:rFonts w:eastAsia="SimSun"/>
          <w:sz w:val="24"/>
          <w:szCs w:val="24"/>
          <w:lang w:eastAsia="zh-CN"/>
        </w:rPr>
        <w:t>的补充性最终报告以及二类加工剂的最新进展情况</w:t>
      </w:r>
      <w:r w:rsidR="00144C22" w:rsidRPr="00AB0D32">
        <w:rPr>
          <w:rFonts w:eastAsia="SimSun"/>
          <w:sz w:val="24"/>
          <w:szCs w:val="24"/>
          <w:lang w:eastAsia="zh-CN"/>
        </w:rPr>
        <w:t>。</w:t>
      </w:r>
      <w:r w:rsidR="00E3032B" w:rsidRPr="00AB0D32">
        <w:rPr>
          <w:rFonts w:eastAsia="SimSun"/>
          <w:sz w:val="24"/>
          <w:szCs w:val="24"/>
          <w:vertAlign w:val="superscript"/>
        </w:rPr>
        <w:footnoteReference w:id="3"/>
      </w:r>
    </w:p>
    <w:p w14:paraId="4C22A9C8" w14:textId="704F2397" w:rsidR="00E3032B" w:rsidRPr="00AB0D32" w:rsidRDefault="006D4296" w:rsidP="00294731">
      <w:pPr>
        <w:pStyle w:val="Heading1"/>
        <w:overflowPunct w:val="0"/>
        <w:rPr>
          <w:rFonts w:eastAsia="SimSun"/>
          <w:sz w:val="24"/>
          <w:szCs w:val="24"/>
          <w:lang w:eastAsia="zh-CN"/>
        </w:rPr>
      </w:pPr>
      <w:r w:rsidRPr="00AB0D32">
        <w:rPr>
          <w:rFonts w:eastAsia="SimSun"/>
          <w:sz w:val="24"/>
          <w:szCs w:val="24"/>
          <w:lang w:eastAsia="zh-CN"/>
        </w:rPr>
        <w:t>为第八十五次会议设定的休会期间核准程序没有审议这一事项。鉴于与</w:t>
      </w:r>
      <w:r w:rsidR="00596B75">
        <w:rPr>
          <w:rFonts w:eastAsia="SimSun"/>
          <w:sz w:val="24"/>
          <w:szCs w:val="24"/>
          <w:lang w:eastAsia="zh-CN"/>
        </w:rPr>
        <w:t>COVID-19</w:t>
      </w:r>
      <w:r w:rsidR="00596B75">
        <w:rPr>
          <w:rFonts w:eastAsia="SimSun"/>
          <w:sz w:val="24"/>
          <w:szCs w:val="24"/>
          <w:lang w:eastAsia="zh-CN"/>
        </w:rPr>
        <w:t>大流行</w:t>
      </w:r>
      <w:r w:rsidRPr="00AB0D32">
        <w:rPr>
          <w:rFonts w:eastAsia="SimSun"/>
          <w:sz w:val="24"/>
          <w:szCs w:val="24"/>
          <w:lang w:eastAsia="zh-CN"/>
        </w:rPr>
        <w:t>有关的限制</w:t>
      </w:r>
      <w:r w:rsidR="004B3945" w:rsidRPr="00AB0D32">
        <w:rPr>
          <w:rFonts w:eastAsia="SimSun"/>
          <w:sz w:val="24"/>
          <w:szCs w:val="24"/>
          <w:lang w:eastAsia="zh-CN"/>
        </w:rPr>
        <w:t>导致</w:t>
      </w:r>
      <w:r w:rsidRPr="00AB0D32">
        <w:rPr>
          <w:rFonts w:eastAsia="SimSun"/>
          <w:sz w:val="24"/>
          <w:szCs w:val="24"/>
          <w:lang w:eastAsia="zh-CN"/>
        </w:rPr>
        <w:t>会议延迟举行，这一事项再次列入供第八十六次会议审议。</w:t>
      </w:r>
      <w:r w:rsidR="00E3032B" w:rsidRPr="00AB0D32">
        <w:rPr>
          <w:rFonts w:eastAsia="SimSun"/>
          <w:sz w:val="24"/>
          <w:szCs w:val="24"/>
          <w:vertAlign w:val="superscript"/>
        </w:rPr>
        <w:footnoteReference w:id="4"/>
      </w:r>
      <w:r w:rsidR="0004314E">
        <w:rPr>
          <w:rFonts w:eastAsia="SimSun" w:hint="eastAsia"/>
          <w:sz w:val="24"/>
          <w:szCs w:val="24"/>
          <w:lang w:eastAsia="zh-CN"/>
        </w:rPr>
        <w:t xml:space="preserve"> </w:t>
      </w:r>
      <w:r w:rsidR="00D64B71" w:rsidRPr="00AB0D32">
        <w:rPr>
          <w:rFonts w:eastAsia="SimSun"/>
          <w:sz w:val="24"/>
          <w:szCs w:val="24"/>
          <w:lang w:eastAsia="zh-CN"/>
        </w:rPr>
        <w:t>通过为</w:t>
      </w:r>
      <w:r w:rsidR="00D64B71" w:rsidRPr="00AB0D32">
        <w:rPr>
          <w:rFonts w:eastAsia="SimSun"/>
          <w:sz w:val="24"/>
          <w:szCs w:val="24"/>
          <w:lang w:eastAsia="zh-CN"/>
        </w:rPr>
        <w:t>2020</w:t>
      </w:r>
      <w:r w:rsidR="00D64B71" w:rsidRPr="00AB0D32">
        <w:rPr>
          <w:rFonts w:eastAsia="SimSun"/>
          <w:sz w:val="24"/>
          <w:szCs w:val="24"/>
          <w:lang w:eastAsia="zh-CN"/>
        </w:rPr>
        <w:t>年</w:t>
      </w:r>
      <w:r w:rsidR="00D64B71" w:rsidRPr="00AB0D32">
        <w:rPr>
          <w:rFonts w:eastAsia="SimSun"/>
          <w:sz w:val="24"/>
          <w:szCs w:val="24"/>
          <w:lang w:eastAsia="zh-CN"/>
        </w:rPr>
        <w:t>11</w:t>
      </w:r>
      <w:r w:rsidR="00D64B71" w:rsidRPr="00AB0D32">
        <w:rPr>
          <w:rFonts w:eastAsia="SimSun"/>
          <w:sz w:val="24"/>
          <w:szCs w:val="24"/>
          <w:lang w:eastAsia="zh-CN"/>
        </w:rPr>
        <w:t>月第</w:t>
      </w:r>
      <w:r w:rsidRPr="00AB0D32">
        <w:rPr>
          <w:rFonts w:eastAsia="SimSun"/>
          <w:sz w:val="24"/>
          <w:szCs w:val="24"/>
          <w:lang w:eastAsia="zh-CN"/>
        </w:rPr>
        <w:t>八十六</w:t>
      </w:r>
      <w:r w:rsidR="00D64B71" w:rsidRPr="00AB0D32">
        <w:rPr>
          <w:rFonts w:eastAsia="SimSun"/>
          <w:sz w:val="24"/>
          <w:szCs w:val="24"/>
          <w:lang w:eastAsia="zh-CN"/>
        </w:rPr>
        <w:t>次会议</w:t>
      </w:r>
      <w:r w:rsidRPr="00AB0D32">
        <w:rPr>
          <w:rFonts w:eastAsia="SimSun"/>
          <w:sz w:val="24"/>
          <w:szCs w:val="24"/>
          <w:lang w:eastAsia="zh-CN"/>
        </w:rPr>
        <w:t>设定</w:t>
      </w:r>
      <w:r w:rsidR="00D64B71" w:rsidRPr="00AB0D32">
        <w:rPr>
          <w:rFonts w:eastAsia="SimSun"/>
          <w:sz w:val="24"/>
          <w:szCs w:val="24"/>
          <w:lang w:eastAsia="zh-CN"/>
        </w:rPr>
        <w:t>的</w:t>
      </w:r>
      <w:r w:rsidRPr="00AB0D32">
        <w:rPr>
          <w:rFonts w:eastAsia="SimSun"/>
          <w:sz w:val="24"/>
          <w:szCs w:val="24"/>
          <w:lang w:eastAsia="zh-CN"/>
        </w:rPr>
        <w:t>休会期间核准程序</w:t>
      </w:r>
      <w:r w:rsidR="00D64B71" w:rsidRPr="00AB0D32">
        <w:rPr>
          <w:rFonts w:eastAsia="SimSun"/>
          <w:sz w:val="24"/>
          <w:szCs w:val="24"/>
          <w:lang w:eastAsia="zh-CN"/>
        </w:rPr>
        <w:t>，执行委员会审议了该事项，并决定</w:t>
      </w:r>
      <w:r w:rsidRPr="00AB0D32">
        <w:rPr>
          <w:rFonts w:eastAsia="SimSun"/>
          <w:sz w:val="24"/>
          <w:szCs w:val="24"/>
          <w:lang w:eastAsia="zh-CN"/>
        </w:rPr>
        <w:t>：</w:t>
      </w:r>
      <w:r w:rsidR="00E3032B" w:rsidRPr="00AB0D32">
        <w:rPr>
          <w:rFonts w:eastAsia="SimSun"/>
          <w:sz w:val="24"/>
          <w:szCs w:val="24"/>
          <w:vertAlign w:val="superscript"/>
        </w:rPr>
        <w:footnoteReference w:id="5"/>
      </w:r>
    </w:p>
    <w:p w14:paraId="68D82BBB" w14:textId="1518CE6F" w:rsidR="00E3032B" w:rsidRPr="00AB0D32" w:rsidRDefault="006D4296" w:rsidP="00294731">
      <w:pPr>
        <w:pStyle w:val="Heading2"/>
        <w:overflowPunct w:val="0"/>
        <w:rPr>
          <w:rFonts w:eastAsia="SimSun"/>
          <w:sz w:val="24"/>
          <w:szCs w:val="24"/>
        </w:rPr>
      </w:pPr>
      <w:r w:rsidRPr="00AB0D32">
        <w:rPr>
          <w:rFonts w:eastAsia="SimSun"/>
          <w:sz w:val="24"/>
          <w:szCs w:val="24"/>
          <w:lang w:eastAsia="zh-CN"/>
        </w:rPr>
        <w:t>注意到：</w:t>
      </w:r>
    </w:p>
    <w:p w14:paraId="4812891D" w14:textId="4D9B94CF" w:rsidR="00E3032B" w:rsidRPr="00AB0D32" w:rsidRDefault="00E3032B" w:rsidP="00294731">
      <w:pPr>
        <w:pStyle w:val="Heading3"/>
        <w:overflowPunct w:val="0"/>
        <w:rPr>
          <w:rFonts w:eastAsia="SimSun"/>
          <w:sz w:val="24"/>
          <w:szCs w:val="24"/>
          <w:lang w:eastAsia="zh-CN"/>
        </w:rPr>
      </w:pPr>
      <w:r w:rsidRPr="00AB0D32">
        <w:rPr>
          <w:rFonts w:eastAsia="SimSun"/>
          <w:sz w:val="24"/>
          <w:szCs w:val="24"/>
          <w:lang w:eastAsia="zh-CN"/>
        </w:rPr>
        <w:t>UNEP/</w:t>
      </w:r>
      <w:proofErr w:type="spellStart"/>
      <w:r w:rsidRPr="00AB0D32">
        <w:rPr>
          <w:rFonts w:eastAsia="SimSun"/>
          <w:sz w:val="24"/>
          <w:szCs w:val="24"/>
          <w:lang w:eastAsia="zh-CN"/>
        </w:rPr>
        <w:t>OzL.Pro</w:t>
      </w:r>
      <w:proofErr w:type="spellEnd"/>
      <w:r w:rsidRPr="00AB0D32">
        <w:rPr>
          <w:rFonts w:eastAsia="SimSun"/>
          <w:sz w:val="24"/>
          <w:szCs w:val="24"/>
          <w:lang w:eastAsia="zh-CN"/>
        </w:rPr>
        <w:t>/</w:t>
      </w:r>
      <w:proofErr w:type="spellStart"/>
      <w:r w:rsidRPr="00AB0D32">
        <w:rPr>
          <w:rFonts w:eastAsia="SimSun"/>
          <w:sz w:val="24"/>
          <w:szCs w:val="24"/>
          <w:lang w:eastAsia="zh-CN"/>
        </w:rPr>
        <w:t>ExCom</w:t>
      </w:r>
      <w:proofErr w:type="spellEnd"/>
      <w:r w:rsidRPr="00AB0D32">
        <w:rPr>
          <w:rFonts w:eastAsia="SimSun"/>
          <w:sz w:val="24"/>
          <w:szCs w:val="24"/>
          <w:lang w:eastAsia="zh-CN"/>
        </w:rPr>
        <w:t>/86/21/Add.1</w:t>
      </w:r>
      <w:r w:rsidR="006D4296" w:rsidRPr="00AB0D32">
        <w:rPr>
          <w:rFonts w:eastAsia="SimSun"/>
          <w:sz w:val="24"/>
          <w:szCs w:val="24"/>
          <w:lang w:eastAsia="zh-CN"/>
        </w:rPr>
        <w:t>号文件中所载中国氟氯化碳生产、哈龙、聚氨酯泡沫塑料、二类加工剂、溶剂和制冷维修行业财务审计报告</w:t>
      </w:r>
      <w:r w:rsidR="008778C6" w:rsidRPr="00AB0D32">
        <w:rPr>
          <w:rFonts w:eastAsia="SimSun"/>
          <w:sz w:val="24"/>
          <w:szCs w:val="24"/>
          <w:lang w:eastAsia="zh-CN"/>
        </w:rPr>
        <w:t>；</w:t>
      </w:r>
    </w:p>
    <w:p w14:paraId="0A22F1C2" w14:textId="6411DF35" w:rsidR="00E3032B" w:rsidRPr="00AB0D32" w:rsidRDefault="006D4296" w:rsidP="00294731">
      <w:pPr>
        <w:pStyle w:val="Heading3"/>
        <w:overflowPunct w:val="0"/>
        <w:rPr>
          <w:rFonts w:eastAsia="SimSun"/>
          <w:sz w:val="24"/>
          <w:szCs w:val="24"/>
          <w:lang w:eastAsia="zh-CN"/>
        </w:rPr>
      </w:pPr>
      <w:r w:rsidRPr="00AB0D32">
        <w:rPr>
          <w:rFonts w:eastAsia="SimSun"/>
          <w:sz w:val="24"/>
          <w:szCs w:val="24"/>
          <w:lang w:eastAsia="zh-CN"/>
        </w:rPr>
        <w:t>世界银行将向第八十六次会议退还氟氯化碳生产和聚氨酯泡沫塑料行业</w:t>
      </w:r>
      <w:r w:rsidR="003B2D3F" w:rsidRPr="00AB0D32">
        <w:rPr>
          <w:rFonts w:eastAsia="SimSun"/>
          <w:sz w:val="24"/>
          <w:szCs w:val="24"/>
          <w:lang w:eastAsia="zh-CN"/>
        </w:rPr>
        <w:t>的</w:t>
      </w:r>
      <w:r w:rsidRPr="00AB0D32">
        <w:rPr>
          <w:rFonts w:eastAsia="SimSun"/>
          <w:sz w:val="24"/>
          <w:szCs w:val="24"/>
          <w:lang w:eastAsia="zh-CN"/>
        </w:rPr>
        <w:t>剩余余额</w:t>
      </w:r>
      <w:r w:rsidRPr="00AB0D32">
        <w:rPr>
          <w:rFonts w:eastAsia="SimSun"/>
          <w:sz w:val="24"/>
          <w:szCs w:val="24"/>
          <w:lang w:eastAsia="zh-CN"/>
        </w:rPr>
        <w:t>314,015</w:t>
      </w:r>
      <w:r w:rsidRPr="00AB0D32">
        <w:rPr>
          <w:rFonts w:eastAsia="SimSun"/>
          <w:sz w:val="24"/>
          <w:szCs w:val="24"/>
          <w:lang w:eastAsia="zh-CN"/>
        </w:rPr>
        <w:t>美元和累计利息</w:t>
      </w:r>
      <w:r w:rsidRPr="00AB0D32">
        <w:rPr>
          <w:rFonts w:eastAsia="SimSun"/>
          <w:sz w:val="24"/>
          <w:szCs w:val="24"/>
          <w:lang w:eastAsia="zh-CN"/>
        </w:rPr>
        <w:t>22,119</w:t>
      </w:r>
      <w:r w:rsidRPr="00AB0D32">
        <w:rPr>
          <w:rFonts w:eastAsia="SimSun"/>
          <w:sz w:val="24"/>
          <w:szCs w:val="24"/>
          <w:lang w:eastAsia="zh-CN"/>
        </w:rPr>
        <w:t>美元；</w:t>
      </w:r>
    </w:p>
    <w:p w14:paraId="79A1593E" w14:textId="73970A37" w:rsidR="00E3032B" w:rsidRPr="00AB0D32" w:rsidRDefault="003B2D3F" w:rsidP="00294731">
      <w:pPr>
        <w:pStyle w:val="Heading3"/>
        <w:overflowPunct w:val="0"/>
        <w:rPr>
          <w:rFonts w:eastAsia="SimSun"/>
          <w:sz w:val="24"/>
          <w:szCs w:val="24"/>
          <w:lang w:eastAsia="zh-CN"/>
        </w:rPr>
      </w:pPr>
      <w:r w:rsidRPr="00AB0D32">
        <w:rPr>
          <w:rFonts w:eastAsia="SimSun"/>
          <w:sz w:val="24"/>
          <w:szCs w:val="24"/>
          <w:lang w:eastAsia="zh-CN"/>
        </w:rPr>
        <w:t>工发组织将向第八十六次会议退还制冷维修行业计划的剩余余额</w:t>
      </w:r>
      <w:r w:rsidRPr="00AB0D32">
        <w:rPr>
          <w:rFonts w:eastAsia="SimSun"/>
          <w:sz w:val="24"/>
          <w:szCs w:val="24"/>
          <w:lang w:eastAsia="zh-CN"/>
        </w:rPr>
        <w:t>752</w:t>
      </w:r>
      <w:r w:rsidRPr="00AB0D32">
        <w:rPr>
          <w:rFonts w:eastAsia="SimSun"/>
          <w:sz w:val="24"/>
          <w:szCs w:val="24"/>
          <w:lang w:eastAsia="zh-CN"/>
        </w:rPr>
        <w:t>美元，加上累计利息</w:t>
      </w:r>
      <w:r w:rsidRPr="00AB0D32">
        <w:rPr>
          <w:rFonts w:eastAsia="SimSun"/>
          <w:sz w:val="24"/>
          <w:szCs w:val="24"/>
          <w:lang w:eastAsia="zh-CN"/>
        </w:rPr>
        <w:t>99,178</w:t>
      </w:r>
      <w:r w:rsidRPr="00AB0D32">
        <w:rPr>
          <w:rFonts w:eastAsia="SimSun"/>
          <w:sz w:val="24"/>
          <w:szCs w:val="24"/>
          <w:lang w:eastAsia="zh-CN"/>
        </w:rPr>
        <w:t>美元；</w:t>
      </w:r>
    </w:p>
    <w:p w14:paraId="3DE9A173" w14:textId="4A71D95D" w:rsidR="00E3032B" w:rsidRPr="00AB0D32" w:rsidRDefault="003B2D3F" w:rsidP="00294731">
      <w:pPr>
        <w:pStyle w:val="Heading3"/>
        <w:overflowPunct w:val="0"/>
        <w:rPr>
          <w:rFonts w:eastAsia="SimSun"/>
          <w:sz w:val="24"/>
          <w:szCs w:val="24"/>
          <w:lang w:eastAsia="zh-CN"/>
        </w:rPr>
      </w:pPr>
      <w:r w:rsidRPr="00AB0D32">
        <w:rPr>
          <w:rFonts w:eastAsia="SimSun"/>
          <w:sz w:val="24"/>
          <w:szCs w:val="24"/>
          <w:lang w:eastAsia="zh-CN"/>
        </w:rPr>
        <w:t>开发计划署将向第</w:t>
      </w:r>
      <w:r w:rsidRPr="00AB0D32">
        <w:rPr>
          <w:rFonts w:eastAsia="SimSun"/>
          <w:sz w:val="24"/>
          <w:szCs w:val="24"/>
          <w:lang w:val="en-US" w:eastAsia="zh-CN"/>
        </w:rPr>
        <w:t>八十六</w:t>
      </w:r>
      <w:r w:rsidRPr="00AB0D32">
        <w:rPr>
          <w:rFonts w:eastAsia="SimSun"/>
          <w:sz w:val="24"/>
          <w:szCs w:val="24"/>
          <w:lang w:eastAsia="zh-CN"/>
        </w:rPr>
        <w:t>次会议退还溶剂行业计划的累计利息</w:t>
      </w:r>
      <w:r w:rsidRPr="00AB0D32">
        <w:rPr>
          <w:rFonts w:eastAsia="SimSun"/>
          <w:sz w:val="24"/>
          <w:szCs w:val="24"/>
          <w:lang w:eastAsia="zh-CN"/>
        </w:rPr>
        <w:t>356,151</w:t>
      </w:r>
      <w:r w:rsidRPr="00AB0D32">
        <w:rPr>
          <w:rFonts w:eastAsia="SimSun"/>
          <w:sz w:val="24"/>
          <w:szCs w:val="24"/>
          <w:lang w:eastAsia="zh-CN"/>
        </w:rPr>
        <w:t>美元；</w:t>
      </w:r>
    </w:p>
    <w:p w14:paraId="46E3916B" w14:textId="334FF625" w:rsidR="00E3032B" w:rsidRPr="00AB0D32" w:rsidRDefault="003B2D3F" w:rsidP="00294731">
      <w:pPr>
        <w:pStyle w:val="Heading2"/>
        <w:numPr>
          <w:ilvl w:val="1"/>
          <w:numId w:val="21"/>
        </w:numPr>
        <w:overflowPunct w:val="0"/>
        <w:rPr>
          <w:rFonts w:eastAsia="SimSun"/>
          <w:sz w:val="24"/>
          <w:szCs w:val="24"/>
          <w:lang w:eastAsia="zh-CN"/>
        </w:rPr>
      </w:pPr>
      <w:r w:rsidRPr="00AB0D32">
        <w:rPr>
          <w:rFonts w:eastAsia="SimSun"/>
          <w:sz w:val="24"/>
          <w:szCs w:val="24"/>
          <w:lang w:eastAsia="zh-CN"/>
        </w:rPr>
        <w:lastRenderedPageBreak/>
        <w:t>请世界银行</w:t>
      </w:r>
      <w:r w:rsidR="00E2719A" w:rsidRPr="00AB0D32">
        <w:rPr>
          <w:rFonts w:eastAsia="SimSun"/>
          <w:sz w:val="24"/>
          <w:szCs w:val="24"/>
          <w:lang w:eastAsia="zh-CN"/>
        </w:rPr>
        <w:t>按照</w:t>
      </w:r>
      <w:r w:rsidRPr="00AB0D32">
        <w:rPr>
          <w:rFonts w:eastAsia="SimSun"/>
          <w:sz w:val="24"/>
          <w:szCs w:val="24"/>
          <w:lang w:eastAsia="zh-CN"/>
        </w:rPr>
        <w:t>第</w:t>
      </w:r>
      <w:r w:rsidRPr="00AB0D32">
        <w:rPr>
          <w:rFonts w:eastAsia="SimSun"/>
          <w:sz w:val="24"/>
          <w:szCs w:val="24"/>
          <w:lang w:eastAsia="zh-CN"/>
        </w:rPr>
        <w:t>84/39</w:t>
      </w:r>
      <w:r w:rsidRPr="00AB0D32">
        <w:rPr>
          <w:rFonts w:eastAsia="SimSun"/>
          <w:sz w:val="24"/>
          <w:szCs w:val="24"/>
          <w:lang w:eastAsia="zh-CN"/>
        </w:rPr>
        <w:t>号决定</w:t>
      </w:r>
      <w:r w:rsidR="00AB0D32" w:rsidRPr="00AB0D32">
        <w:rPr>
          <w:rFonts w:eastAsia="SimSun"/>
          <w:sz w:val="24"/>
          <w:szCs w:val="24"/>
          <w:lang w:eastAsia="zh-CN"/>
        </w:rPr>
        <w:t>(</w:t>
      </w:r>
      <w:r w:rsidRPr="00AB0D32">
        <w:rPr>
          <w:rFonts w:eastAsia="SimSun"/>
          <w:sz w:val="24"/>
          <w:szCs w:val="24"/>
          <w:lang w:eastAsia="zh-CN"/>
        </w:rPr>
        <w:t>b</w:t>
      </w:r>
      <w:r w:rsidR="00AB0D32" w:rsidRPr="00AB0D32">
        <w:rPr>
          <w:rFonts w:eastAsia="SimSun"/>
          <w:sz w:val="24"/>
          <w:szCs w:val="24"/>
          <w:lang w:eastAsia="zh-CN"/>
        </w:rPr>
        <w:t>)</w:t>
      </w:r>
      <w:r w:rsidRPr="00AB0D32">
        <w:rPr>
          <w:rFonts w:eastAsia="SimSun"/>
          <w:sz w:val="24"/>
          <w:szCs w:val="24"/>
          <w:lang w:eastAsia="zh-CN"/>
        </w:rPr>
        <w:t>段向第八十七次会议提交将在</w:t>
      </w:r>
      <w:r w:rsidRPr="00AB0D32">
        <w:rPr>
          <w:rFonts w:eastAsia="SimSun"/>
          <w:sz w:val="24"/>
          <w:szCs w:val="24"/>
          <w:lang w:eastAsia="zh-CN"/>
        </w:rPr>
        <w:t>2020</w:t>
      </w:r>
      <w:r w:rsidRPr="00AB0D32">
        <w:rPr>
          <w:rFonts w:eastAsia="SimSun"/>
          <w:sz w:val="24"/>
          <w:szCs w:val="24"/>
          <w:lang w:eastAsia="zh-CN"/>
        </w:rPr>
        <w:t>年</w:t>
      </w:r>
      <w:r w:rsidRPr="00AB0D32">
        <w:rPr>
          <w:rFonts w:eastAsia="SimSun"/>
          <w:sz w:val="24"/>
          <w:szCs w:val="24"/>
          <w:lang w:eastAsia="zh-CN"/>
        </w:rPr>
        <w:t>1</w:t>
      </w:r>
      <w:bookmarkStart w:id="0" w:name="_GoBack"/>
      <w:bookmarkEnd w:id="0"/>
      <w:r w:rsidRPr="00AB0D32">
        <w:rPr>
          <w:rFonts w:eastAsia="SimSun"/>
          <w:sz w:val="24"/>
          <w:szCs w:val="24"/>
          <w:lang w:eastAsia="zh-CN"/>
        </w:rPr>
        <w:t>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日前完成的哈龙和二类加工剂行业计划财务审计报告，以及相应的项目完成情况报告和截至</w:t>
      </w:r>
      <w:r w:rsidRPr="00AB0D32">
        <w:rPr>
          <w:rFonts w:eastAsia="SimSun"/>
          <w:sz w:val="24"/>
          <w:szCs w:val="24"/>
          <w:lang w:eastAsia="zh-CN"/>
        </w:rPr>
        <w:t>2020</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日的任何剩余余额；</w:t>
      </w:r>
      <w:r w:rsidR="00596B75">
        <w:rPr>
          <w:rFonts w:eastAsia="SimSun" w:hint="eastAsia"/>
          <w:sz w:val="24"/>
          <w:szCs w:val="24"/>
          <w:lang w:eastAsia="zh-CN"/>
        </w:rPr>
        <w:t>以及</w:t>
      </w:r>
    </w:p>
    <w:p w14:paraId="234E8B24" w14:textId="13A084CD" w:rsidR="00E3032B" w:rsidRPr="00AB0D32" w:rsidRDefault="0096682B" w:rsidP="00294731">
      <w:pPr>
        <w:pStyle w:val="Heading2"/>
        <w:overflowPunct w:val="0"/>
        <w:rPr>
          <w:rFonts w:eastAsia="SimSun"/>
          <w:sz w:val="24"/>
          <w:szCs w:val="24"/>
          <w:lang w:eastAsia="zh-CN"/>
        </w:rPr>
      </w:pPr>
      <w:r w:rsidRPr="00AB0D32">
        <w:rPr>
          <w:rFonts w:eastAsia="SimSun"/>
          <w:sz w:val="24"/>
          <w:szCs w:val="24"/>
          <w:lang w:eastAsia="zh-CN"/>
        </w:rPr>
        <w:t>请高级监测和评价干事与相关执行机构合作，确保</w:t>
      </w:r>
      <w:r w:rsidR="00C063BB" w:rsidRPr="00AB0D32">
        <w:rPr>
          <w:rFonts w:eastAsia="SimSun"/>
          <w:sz w:val="24"/>
          <w:szCs w:val="24"/>
          <w:lang w:eastAsia="zh-CN"/>
        </w:rPr>
        <w:t>所提交的</w:t>
      </w:r>
      <w:r w:rsidRPr="00AB0D32">
        <w:rPr>
          <w:rFonts w:eastAsia="SimSun"/>
          <w:sz w:val="24"/>
          <w:szCs w:val="24"/>
          <w:lang w:eastAsia="zh-CN"/>
        </w:rPr>
        <w:t>氟氯化碳生产、聚氨酯泡沫塑料、制冷维修和溶剂行业计划项目完成情况报告反映出对最终受益人的资金发放情况，并且与提交给第八十六次会议的财务审计报告中提供的信息一致。</w:t>
      </w:r>
    </w:p>
    <w:p w14:paraId="173CB2AE" w14:textId="2D9EB33D" w:rsidR="00E3032B" w:rsidRPr="00AB0D32" w:rsidRDefault="0096682B" w:rsidP="00294731">
      <w:pPr>
        <w:overflowPunct w:val="0"/>
        <w:spacing w:after="240"/>
        <w:outlineLvl w:val="0"/>
        <w:rPr>
          <w:rFonts w:eastAsia="SimHei"/>
          <w:b/>
          <w:sz w:val="24"/>
          <w:szCs w:val="24"/>
          <w:lang w:eastAsia="zh-CN"/>
        </w:rPr>
      </w:pPr>
      <w:r w:rsidRPr="00AB0D32">
        <w:rPr>
          <w:rFonts w:eastAsia="SimHei"/>
          <w:b/>
          <w:sz w:val="24"/>
          <w:szCs w:val="24"/>
          <w:lang w:eastAsia="zh-CN"/>
        </w:rPr>
        <w:t>提交第八十七次会议的报告</w:t>
      </w:r>
    </w:p>
    <w:p w14:paraId="0E9F8572" w14:textId="3B557116" w:rsidR="00E3032B" w:rsidRPr="00AB0D32" w:rsidRDefault="00C724E7" w:rsidP="00294731">
      <w:pPr>
        <w:pStyle w:val="Heading1"/>
        <w:overflowPunct w:val="0"/>
        <w:rPr>
          <w:rFonts w:eastAsia="SimSun"/>
          <w:sz w:val="24"/>
          <w:szCs w:val="24"/>
          <w:lang w:eastAsia="zh-CN"/>
        </w:rPr>
      </w:pPr>
      <w:r w:rsidRPr="00AB0D32">
        <w:rPr>
          <w:rFonts w:eastAsia="SimSun"/>
          <w:sz w:val="24"/>
          <w:szCs w:val="24"/>
          <w:lang w:eastAsia="zh-CN"/>
        </w:rPr>
        <w:t>按照第</w:t>
      </w:r>
      <w:r w:rsidRPr="00AB0D32">
        <w:rPr>
          <w:rFonts w:eastAsia="SimSun"/>
          <w:sz w:val="24"/>
          <w:szCs w:val="24"/>
          <w:lang w:eastAsia="zh-CN"/>
        </w:rPr>
        <w:t>86/41</w:t>
      </w:r>
      <w:r w:rsidRPr="00AB0D32">
        <w:rPr>
          <w:rFonts w:eastAsia="SimSun"/>
          <w:sz w:val="24"/>
          <w:szCs w:val="24"/>
          <w:lang w:eastAsia="zh-CN"/>
        </w:rPr>
        <w:t>号决定，世界银行代表中国政府向第八十七次会议提交了截至</w:t>
      </w:r>
      <w:r w:rsidRPr="00AB0D32">
        <w:rPr>
          <w:rFonts w:eastAsia="SimSun"/>
          <w:sz w:val="24"/>
          <w:szCs w:val="24"/>
          <w:lang w:eastAsia="zh-CN"/>
        </w:rPr>
        <w:t>2020</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日的哈龙和二类加工剂行业计划财务审计报告</w:t>
      </w:r>
      <w:r w:rsidR="00596B75">
        <w:rPr>
          <w:rFonts w:eastAsia="SimSun" w:hint="eastAsia"/>
          <w:sz w:val="24"/>
          <w:szCs w:val="24"/>
          <w:lang w:eastAsia="zh-CN"/>
        </w:rPr>
        <w:t>和</w:t>
      </w:r>
      <w:r w:rsidRPr="00AB0D32">
        <w:rPr>
          <w:rFonts w:eastAsia="SimSun"/>
          <w:sz w:val="24"/>
          <w:szCs w:val="24"/>
          <w:lang w:eastAsia="zh-CN"/>
        </w:rPr>
        <w:t>相应的项目完成情况报告。</w:t>
      </w:r>
    </w:p>
    <w:p w14:paraId="18CF1DCA" w14:textId="2BB9E83F" w:rsidR="00E3032B" w:rsidRPr="00AB0D32" w:rsidRDefault="00C724E7" w:rsidP="00294731">
      <w:pPr>
        <w:pStyle w:val="Heading1"/>
        <w:overflowPunct w:val="0"/>
        <w:rPr>
          <w:rFonts w:eastAsia="SimSun"/>
          <w:sz w:val="24"/>
          <w:szCs w:val="24"/>
          <w:lang w:eastAsia="zh-CN"/>
        </w:rPr>
      </w:pPr>
      <w:r w:rsidRPr="00AB0D32">
        <w:rPr>
          <w:rFonts w:eastAsia="SimSun"/>
          <w:sz w:val="24"/>
          <w:szCs w:val="24"/>
          <w:lang w:eastAsia="zh-CN"/>
        </w:rPr>
        <w:t>财务审计报告显示，</w:t>
      </w:r>
      <w:r w:rsidR="00C063BB" w:rsidRPr="00AB0D32">
        <w:rPr>
          <w:rFonts w:eastAsia="SimSun"/>
          <w:sz w:val="24"/>
          <w:szCs w:val="24"/>
          <w:lang w:eastAsia="zh-CN"/>
        </w:rPr>
        <w:t>将向多边基金退还</w:t>
      </w:r>
      <w:r w:rsidRPr="00AB0D32">
        <w:rPr>
          <w:rFonts w:eastAsia="SimSun"/>
          <w:sz w:val="24"/>
          <w:szCs w:val="24"/>
          <w:lang w:eastAsia="zh-CN"/>
        </w:rPr>
        <w:t>哈龙</w:t>
      </w:r>
      <w:r w:rsidRPr="00AB0D32">
        <w:rPr>
          <w:rFonts w:eastAsia="SimSun"/>
          <w:sz w:val="24"/>
          <w:szCs w:val="24"/>
          <w:lang w:val="en-US" w:eastAsia="zh-CN"/>
        </w:rPr>
        <w:t>行业</w:t>
      </w:r>
      <w:r w:rsidRPr="00AB0D32">
        <w:rPr>
          <w:rFonts w:eastAsia="SimSun"/>
          <w:sz w:val="24"/>
          <w:szCs w:val="24"/>
          <w:lang w:eastAsia="zh-CN"/>
        </w:rPr>
        <w:t>计划的余额</w:t>
      </w:r>
      <w:r w:rsidRPr="00AB0D32">
        <w:rPr>
          <w:rFonts w:eastAsia="SimSun"/>
          <w:sz w:val="24"/>
          <w:szCs w:val="24"/>
          <w:lang w:eastAsia="zh-CN"/>
        </w:rPr>
        <w:t>8,723,002</w:t>
      </w:r>
      <w:r w:rsidRPr="00AB0D32">
        <w:rPr>
          <w:rFonts w:eastAsia="SimSun"/>
          <w:sz w:val="24"/>
          <w:szCs w:val="24"/>
          <w:lang w:eastAsia="zh-CN"/>
        </w:rPr>
        <w:t>美元（表</w:t>
      </w:r>
      <w:r w:rsidRPr="00AB0D32">
        <w:rPr>
          <w:rFonts w:eastAsia="SimSun"/>
          <w:sz w:val="24"/>
          <w:szCs w:val="24"/>
          <w:lang w:eastAsia="zh-CN"/>
        </w:rPr>
        <w:t>1</w:t>
      </w:r>
      <w:r w:rsidRPr="00AB0D32">
        <w:rPr>
          <w:rFonts w:eastAsia="SimSun"/>
          <w:sz w:val="24"/>
          <w:szCs w:val="24"/>
          <w:lang w:eastAsia="zh-CN"/>
        </w:rPr>
        <w:t>）</w:t>
      </w:r>
      <w:r w:rsidR="00C063BB" w:rsidRPr="00AB0D32">
        <w:rPr>
          <w:rFonts w:eastAsia="SimSun"/>
          <w:sz w:val="24"/>
          <w:szCs w:val="24"/>
          <w:lang w:eastAsia="zh-CN"/>
        </w:rPr>
        <w:t>及</w:t>
      </w:r>
      <w:r w:rsidRPr="00AB0D32">
        <w:rPr>
          <w:rFonts w:eastAsia="SimSun"/>
          <w:sz w:val="24"/>
          <w:szCs w:val="24"/>
          <w:lang w:eastAsia="zh-CN"/>
        </w:rPr>
        <w:t>哈龙和二类加工剂行业计划的累计利息</w:t>
      </w:r>
      <w:r w:rsidRPr="00AB0D32">
        <w:rPr>
          <w:rFonts w:eastAsia="SimSun"/>
          <w:sz w:val="24"/>
          <w:szCs w:val="24"/>
          <w:lang w:eastAsia="zh-CN"/>
        </w:rPr>
        <w:t>22,163</w:t>
      </w:r>
      <w:r w:rsidRPr="00AB0D32">
        <w:rPr>
          <w:rFonts w:eastAsia="SimSun"/>
          <w:sz w:val="24"/>
          <w:szCs w:val="24"/>
          <w:lang w:eastAsia="zh-CN"/>
        </w:rPr>
        <w:t>美元。二类加工剂行业计划没有余额，因为</w:t>
      </w:r>
      <w:r w:rsidRPr="00AB0D32">
        <w:rPr>
          <w:rFonts w:eastAsia="SimSun"/>
          <w:sz w:val="24"/>
          <w:szCs w:val="24"/>
          <w:lang w:eastAsia="zh-CN"/>
        </w:rPr>
        <w:t>2020</w:t>
      </w:r>
      <w:r w:rsidRPr="00AB0D32">
        <w:rPr>
          <w:rFonts w:eastAsia="SimSun"/>
          <w:sz w:val="24"/>
          <w:szCs w:val="24"/>
          <w:lang w:eastAsia="zh-CN"/>
        </w:rPr>
        <w:t>年的发放额为</w:t>
      </w:r>
      <w:r w:rsidRPr="00AB0D32">
        <w:rPr>
          <w:rFonts w:eastAsia="SimSun"/>
          <w:sz w:val="24"/>
          <w:szCs w:val="24"/>
          <w:lang w:eastAsia="zh-CN"/>
        </w:rPr>
        <w:t>2,416,996</w:t>
      </w:r>
      <w:r w:rsidRPr="00AB0D32">
        <w:rPr>
          <w:rFonts w:eastAsia="SimSun"/>
          <w:sz w:val="24"/>
          <w:szCs w:val="24"/>
          <w:lang w:eastAsia="zh-CN"/>
        </w:rPr>
        <w:t>美元，导致累计发放了</w:t>
      </w:r>
      <w:r w:rsidRPr="00AB0D32">
        <w:rPr>
          <w:rFonts w:eastAsia="SimSun"/>
          <w:sz w:val="24"/>
          <w:szCs w:val="24"/>
          <w:lang w:eastAsia="zh-CN"/>
        </w:rPr>
        <w:t>46,832,188</w:t>
      </w:r>
      <w:r w:rsidRPr="00AB0D32">
        <w:rPr>
          <w:rFonts w:eastAsia="SimSun"/>
          <w:sz w:val="24"/>
          <w:szCs w:val="24"/>
          <w:lang w:eastAsia="zh-CN"/>
        </w:rPr>
        <w:t>美元，比为该计划核准的</w:t>
      </w:r>
      <w:r w:rsidRPr="00AB0D32">
        <w:rPr>
          <w:rFonts w:eastAsia="SimSun"/>
          <w:sz w:val="24"/>
          <w:szCs w:val="24"/>
          <w:lang w:eastAsia="zh-CN"/>
        </w:rPr>
        <w:t>46,500,000</w:t>
      </w:r>
      <w:r w:rsidRPr="00AB0D32">
        <w:rPr>
          <w:rFonts w:eastAsia="SimSun"/>
          <w:sz w:val="24"/>
          <w:szCs w:val="24"/>
          <w:lang w:eastAsia="zh-CN"/>
        </w:rPr>
        <w:t>美元高出</w:t>
      </w:r>
      <w:r w:rsidRPr="00AB0D32">
        <w:rPr>
          <w:rFonts w:eastAsia="SimSun"/>
          <w:sz w:val="24"/>
          <w:szCs w:val="24"/>
          <w:lang w:eastAsia="zh-CN"/>
        </w:rPr>
        <w:t>332,188</w:t>
      </w:r>
      <w:r w:rsidRPr="00AB0D32">
        <w:rPr>
          <w:rFonts w:eastAsia="SimSun"/>
          <w:sz w:val="24"/>
          <w:szCs w:val="24"/>
          <w:lang w:eastAsia="zh-CN"/>
        </w:rPr>
        <w:t>美元；这些额外资金由中国政府提供，作为监测和管理</w:t>
      </w:r>
      <w:r w:rsidR="00C063BB" w:rsidRPr="00AB0D32">
        <w:rPr>
          <w:rFonts w:eastAsia="SimSun"/>
          <w:sz w:val="24"/>
          <w:szCs w:val="24"/>
          <w:lang w:eastAsia="zh-CN"/>
        </w:rPr>
        <w:t>2020</w:t>
      </w:r>
      <w:r w:rsidR="00C063BB" w:rsidRPr="00AB0D32">
        <w:rPr>
          <w:rFonts w:eastAsia="SimSun"/>
          <w:sz w:val="24"/>
          <w:szCs w:val="24"/>
          <w:lang w:eastAsia="zh-CN"/>
        </w:rPr>
        <w:t>年</w:t>
      </w:r>
      <w:r w:rsidRPr="00AB0D32">
        <w:rPr>
          <w:rFonts w:eastAsia="SimSun"/>
          <w:sz w:val="24"/>
          <w:szCs w:val="24"/>
          <w:lang w:eastAsia="zh-CN"/>
        </w:rPr>
        <w:t>行业计划的共同资金。表</w:t>
      </w:r>
      <w:r w:rsidRPr="00AB0D32">
        <w:rPr>
          <w:rFonts w:eastAsia="SimSun"/>
          <w:sz w:val="24"/>
          <w:szCs w:val="24"/>
          <w:lang w:eastAsia="zh-CN"/>
        </w:rPr>
        <w:t>1</w:t>
      </w:r>
      <w:r w:rsidRPr="00AB0D32">
        <w:rPr>
          <w:rFonts w:eastAsia="SimSun"/>
          <w:sz w:val="24"/>
          <w:szCs w:val="24"/>
          <w:lang w:eastAsia="zh-CN"/>
        </w:rPr>
        <w:t>汇总了哈龙和二类加工剂行业计划的余额和</w:t>
      </w:r>
      <w:r w:rsidR="00C063BB" w:rsidRPr="00AB0D32">
        <w:rPr>
          <w:rFonts w:eastAsia="SimSun"/>
          <w:sz w:val="24"/>
          <w:szCs w:val="24"/>
          <w:lang w:eastAsia="zh-CN"/>
        </w:rPr>
        <w:t>累计</w:t>
      </w:r>
      <w:r w:rsidRPr="00AB0D32">
        <w:rPr>
          <w:rFonts w:eastAsia="SimSun"/>
          <w:sz w:val="24"/>
          <w:szCs w:val="24"/>
          <w:lang w:eastAsia="zh-CN"/>
        </w:rPr>
        <w:t>利息。</w:t>
      </w:r>
    </w:p>
    <w:p w14:paraId="5CB68AC6" w14:textId="72AFD8BB" w:rsidR="00E3032B" w:rsidRPr="00AB0D32" w:rsidRDefault="001E57FF" w:rsidP="00294731">
      <w:pPr>
        <w:overflowPunct w:val="0"/>
        <w:outlineLvl w:val="0"/>
        <w:rPr>
          <w:rFonts w:eastAsia="SimHei"/>
          <w:b/>
          <w:sz w:val="24"/>
          <w:szCs w:val="24"/>
          <w:lang w:eastAsia="zh-CN"/>
        </w:rPr>
      </w:pPr>
      <w:r w:rsidRPr="00AB0D32">
        <w:rPr>
          <w:rFonts w:eastAsia="SimHei"/>
          <w:b/>
          <w:sz w:val="24"/>
          <w:szCs w:val="24"/>
          <w:lang w:eastAsia="zh-CN"/>
        </w:rPr>
        <w:t>表</w:t>
      </w:r>
      <w:r w:rsidRPr="00AB0D32">
        <w:rPr>
          <w:rFonts w:eastAsia="SimHei"/>
          <w:b/>
          <w:sz w:val="24"/>
          <w:szCs w:val="24"/>
          <w:lang w:eastAsia="zh-CN"/>
        </w:rPr>
        <w:t xml:space="preserve">1. </w:t>
      </w:r>
      <w:r w:rsidRPr="00AB0D32">
        <w:rPr>
          <w:rFonts w:eastAsia="SimHei"/>
          <w:b/>
          <w:sz w:val="24"/>
          <w:szCs w:val="24"/>
          <w:lang w:eastAsia="zh-CN"/>
        </w:rPr>
        <w:t>哈龙和二类加工剂行业计划的剩余余额和利息（美元）</w:t>
      </w:r>
    </w:p>
    <w:tbl>
      <w:tblPr>
        <w:tblW w:w="5000" w:type="pct"/>
        <w:tblLook w:val="04A0" w:firstRow="1" w:lastRow="0" w:firstColumn="1" w:lastColumn="0" w:noHBand="0" w:noVBand="1"/>
      </w:tblPr>
      <w:tblGrid>
        <w:gridCol w:w="1884"/>
        <w:gridCol w:w="2251"/>
        <w:gridCol w:w="2160"/>
        <w:gridCol w:w="1260"/>
        <w:gridCol w:w="1795"/>
      </w:tblGrid>
      <w:tr w:rsidR="001E57FF" w:rsidRPr="00596B75" w14:paraId="0119C91D" w14:textId="77777777" w:rsidTr="00596B75">
        <w:trPr>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6B734" w14:textId="72674566" w:rsidR="00E3032B" w:rsidRPr="00596B75" w:rsidRDefault="001E57FF" w:rsidP="00294731">
            <w:pPr>
              <w:overflowPunct w:val="0"/>
              <w:jc w:val="left"/>
              <w:rPr>
                <w:rFonts w:eastAsia="SimHei"/>
                <w:b/>
                <w:color w:val="000000"/>
                <w:lang w:eastAsia="en-CA"/>
              </w:rPr>
            </w:pPr>
            <w:r w:rsidRPr="00596B75">
              <w:rPr>
                <w:rFonts w:eastAsia="SimHei"/>
                <w:b/>
                <w:color w:val="000000"/>
                <w:lang w:eastAsia="zh-CN"/>
              </w:rPr>
              <w:t>活动</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14:paraId="50DF2799" w14:textId="6CAACF98" w:rsidR="00E3032B" w:rsidRPr="00596B75" w:rsidRDefault="00C724E7" w:rsidP="00294731">
            <w:pPr>
              <w:overflowPunct w:val="0"/>
              <w:jc w:val="center"/>
              <w:rPr>
                <w:rFonts w:eastAsia="SimHei"/>
                <w:b/>
                <w:color w:val="000000"/>
                <w:lang w:eastAsia="zh-CN"/>
              </w:rPr>
            </w:pPr>
            <w:r w:rsidRPr="00596B75">
              <w:rPr>
                <w:rFonts w:eastAsia="SimHei"/>
                <w:b/>
                <w:color w:val="000000"/>
                <w:lang w:eastAsia="zh-CN"/>
              </w:rPr>
              <w:t>截至</w:t>
            </w:r>
            <w:r w:rsidR="00E3032B" w:rsidRPr="00596B75">
              <w:rPr>
                <w:rFonts w:eastAsia="SimHei"/>
                <w:b/>
                <w:color w:val="000000"/>
                <w:lang w:eastAsia="en-CA"/>
              </w:rPr>
              <w:t>2019</w:t>
            </w:r>
            <w:r w:rsidRPr="00596B75">
              <w:rPr>
                <w:rFonts w:eastAsia="SimHei"/>
                <w:b/>
                <w:color w:val="000000"/>
                <w:lang w:eastAsia="zh-CN"/>
              </w:rPr>
              <w:t>年</w:t>
            </w:r>
            <w:r w:rsidRPr="00596B75">
              <w:rPr>
                <w:rFonts w:eastAsia="SimHei"/>
                <w:b/>
                <w:color w:val="000000"/>
                <w:lang w:eastAsia="zh-CN"/>
              </w:rPr>
              <w:t>12</w:t>
            </w:r>
            <w:r w:rsidRPr="00596B75">
              <w:rPr>
                <w:rFonts w:eastAsia="SimHei"/>
                <w:b/>
                <w:color w:val="000000"/>
                <w:lang w:eastAsia="zh-CN"/>
              </w:rPr>
              <w:t>月</w:t>
            </w:r>
            <w:r w:rsidRPr="00596B75">
              <w:rPr>
                <w:rFonts w:eastAsia="SimHei"/>
                <w:b/>
                <w:color w:val="000000"/>
                <w:lang w:eastAsia="zh-CN"/>
              </w:rPr>
              <w:t>31</w:t>
            </w:r>
            <w:r w:rsidRPr="00596B75">
              <w:rPr>
                <w:rFonts w:eastAsia="SimHei"/>
                <w:b/>
                <w:color w:val="000000"/>
                <w:lang w:eastAsia="zh-CN"/>
              </w:rPr>
              <w:t>日的余额</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1BFEED07" w14:textId="60AB6088" w:rsidR="00E3032B" w:rsidRPr="00596B75" w:rsidRDefault="001E57FF" w:rsidP="00294731">
            <w:pPr>
              <w:overflowPunct w:val="0"/>
              <w:jc w:val="center"/>
              <w:rPr>
                <w:rFonts w:eastAsia="SimHei"/>
                <w:b/>
                <w:color w:val="000000"/>
                <w:lang w:eastAsia="en-CA"/>
              </w:rPr>
            </w:pPr>
            <w:r w:rsidRPr="00596B75">
              <w:rPr>
                <w:rFonts w:eastAsia="SimHei"/>
                <w:b/>
                <w:color w:val="000000"/>
                <w:lang w:eastAsia="zh-CN"/>
              </w:rPr>
              <w:t>截至</w:t>
            </w:r>
            <w:r w:rsidRPr="00596B75">
              <w:rPr>
                <w:rFonts w:eastAsia="SimHei"/>
                <w:b/>
                <w:color w:val="000000"/>
                <w:lang w:eastAsia="en-CA"/>
              </w:rPr>
              <w:t>2020</w:t>
            </w:r>
            <w:r w:rsidRPr="00596B75">
              <w:rPr>
                <w:rFonts w:eastAsia="SimHei"/>
                <w:b/>
                <w:color w:val="000000"/>
                <w:lang w:eastAsia="zh-CN"/>
              </w:rPr>
              <w:t>年</w:t>
            </w:r>
            <w:r w:rsidRPr="00596B75">
              <w:rPr>
                <w:rFonts w:eastAsia="SimHei"/>
                <w:b/>
                <w:color w:val="000000"/>
                <w:lang w:eastAsia="zh-CN"/>
              </w:rPr>
              <w:t>12</w:t>
            </w:r>
            <w:r w:rsidRPr="00596B75">
              <w:rPr>
                <w:rFonts w:eastAsia="SimHei"/>
                <w:b/>
                <w:color w:val="000000"/>
                <w:lang w:eastAsia="zh-CN"/>
              </w:rPr>
              <w:t>月</w:t>
            </w:r>
            <w:r w:rsidRPr="00596B75">
              <w:rPr>
                <w:rFonts w:eastAsia="SimHei"/>
                <w:b/>
                <w:color w:val="000000"/>
                <w:lang w:eastAsia="zh-CN"/>
              </w:rPr>
              <w:t>31</w:t>
            </w:r>
            <w:r w:rsidRPr="00596B75">
              <w:rPr>
                <w:rFonts w:eastAsia="SimHei"/>
                <w:b/>
                <w:color w:val="000000"/>
                <w:lang w:eastAsia="zh-CN"/>
              </w:rPr>
              <w:t>日的余额</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1DD7F438" w14:textId="676E6A7E" w:rsidR="00E3032B" w:rsidRPr="00596B75" w:rsidRDefault="001E57FF" w:rsidP="00294731">
            <w:pPr>
              <w:overflowPunct w:val="0"/>
              <w:jc w:val="center"/>
              <w:rPr>
                <w:rFonts w:eastAsia="SimHei"/>
                <w:b/>
                <w:color w:val="000000"/>
                <w:lang w:eastAsia="en-CA"/>
              </w:rPr>
            </w:pPr>
            <w:r w:rsidRPr="00596B75">
              <w:rPr>
                <w:rFonts w:eastAsia="SimHei"/>
                <w:b/>
                <w:color w:val="000000"/>
                <w:lang w:eastAsia="zh-CN"/>
              </w:rPr>
              <w:t>累计利息</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00C0D78C" w14:textId="651B54E4" w:rsidR="00E3032B" w:rsidRPr="00596B75" w:rsidRDefault="001E57FF" w:rsidP="00294731">
            <w:pPr>
              <w:overflowPunct w:val="0"/>
              <w:jc w:val="center"/>
              <w:rPr>
                <w:rFonts w:eastAsia="SimHei"/>
                <w:b/>
                <w:color w:val="000000"/>
                <w:lang w:eastAsia="en-CA"/>
              </w:rPr>
            </w:pPr>
            <w:r w:rsidRPr="00596B75">
              <w:rPr>
                <w:rFonts w:eastAsia="SimHei"/>
                <w:b/>
                <w:color w:val="000000"/>
                <w:lang w:eastAsia="zh-CN"/>
              </w:rPr>
              <w:t>完成日期</w:t>
            </w:r>
          </w:p>
        </w:tc>
      </w:tr>
      <w:tr w:rsidR="001E57FF" w:rsidRPr="00596B75" w14:paraId="31F34E0C" w14:textId="77777777" w:rsidTr="00596B75">
        <w:tc>
          <w:tcPr>
            <w:tcW w:w="1007" w:type="pct"/>
            <w:tcBorders>
              <w:top w:val="nil"/>
              <w:left w:val="single" w:sz="4" w:space="0" w:color="auto"/>
              <w:bottom w:val="single" w:sz="4" w:space="0" w:color="auto"/>
              <w:right w:val="single" w:sz="4" w:space="0" w:color="auto"/>
            </w:tcBorders>
            <w:shd w:val="clear" w:color="auto" w:fill="auto"/>
            <w:vAlign w:val="center"/>
            <w:hideMark/>
          </w:tcPr>
          <w:p w14:paraId="55451A4D" w14:textId="39064D4C" w:rsidR="00E3032B" w:rsidRPr="00596B75" w:rsidRDefault="001E57FF" w:rsidP="00294731">
            <w:pPr>
              <w:overflowPunct w:val="0"/>
              <w:jc w:val="left"/>
              <w:rPr>
                <w:rFonts w:eastAsia="SimSun"/>
                <w:color w:val="000000"/>
                <w:lang w:eastAsia="en-CA"/>
              </w:rPr>
            </w:pPr>
            <w:r w:rsidRPr="00596B75">
              <w:rPr>
                <w:rFonts w:eastAsia="SimSun"/>
                <w:color w:val="000000"/>
                <w:lang w:eastAsia="zh-CN"/>
              </w:rPr>
              <w:t>哈龙行业</w:t>
            </w:r>
          </w:p>
        </w:tc>
        <w:tc>
          <w:tcPr>
            <w:tcW w:w="1203" w:type="pct"/>
            <w:tcBorders>
              <w:top w:val="nil"/>
              <w:left w:val="nil"/>
              <w:bottom w:val="single" w:sz="4" w:space="0" w:color="auto"/>
              <w:right w:val="single" w:sz="4" w:space="0" w:color="auto"/>
            </w:tcBorders>
            <w:shd w:val="clear" w:color="auto" w:fill="auto"/>
            <w:noWrap/>
            <w:vAlign w:val="center"/>
          </w:tcPr>
          <w:p w14:paraId="570EED39" w14:textId="77777777" w:rsidR="00E3032B" w:rsidRPr="00596B75" w:rsidRDefault="00E3032B" w:rsidP="00294731">
            <w:pPr>
              <w:overflowPunct w:val="0"/>
              <w:jc w:val="right"/>
              <w:rPr>
                <w:rFonts w:eastAsia="SimSun"/>
                <w:color w:val="000000"/>
                <w:lang w:eastAsia="en-CA"/>
              </w:rPr>
            </w:pPr>
            <w:r w:rsidRPr="00596B75">
              <w:rPr>
                <w:rFonts w:eastAsia="SimSun"/>
                <w:color w:val="000000"/>
                <w:lang w:eastAsia="en-CA"/>
              </w:rPr>
              <w:t>8,913,167</w:t>
            </w:r>
          </w:p>
        </w:tc>
        <w:tc>
          <w:tcPr>
            <w:tcW w:w="1155" w:type="pct"/>
            <w:tcBorders>
              <w:top w:val="nil"/>
              <w:left w:val="nil"/>
              <w:bottom w:val="single" w:sz="4" w:space="0" w:color="auto"/>
              <w:right w:val="single" w:sz="4" w:space="0" w:color="auto"/>
            </w:tcBorders>
            <w:shd w:val="clear" w:color="auto" w:fill="auto"/>
            <w:noWrap/>
            <w:vAlign w:val="center"/>
          </w:tcPr>
          <w:p w14:paraId="72AF8EDA" w14:textId="77777777" w:rsidR="00E3032B" w:rsidRPr="00596B75" w:rsidRDefault="00E3032B" w:rsidP="00294731">
            <w:pPr>
              <w:overflowPunct w:val="0"/>
              <w:jc w:val="right"/>
              <w:rPr>
                <w:rFonts w:eastAsia="SimSun"/>
                <w:color w:val="000000"/>
                <w:lang w:eastAsia="en-CA"/>
              </w:rPr>
            </w:pPr>
            <w:r w:rsidRPr="00596B75">
              <w:rPr>
                <w:rFonts w:eastAsia="SimSun"/>
                <w:color w:val="000000"/>
                <w:lang w:eastAsia="en-CA"/>
              </w:rPr>
              <w:t>8,723,002</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540837A8" w14:textId="77777777" w:rsidR="00E3032B" w:rsidRPr="00596B75" w:rsidRDefault="00E3032B" w:rsidP="00294731">
            <w:pPr>
              <w:overflowPunct w:val="0"/>
              <w:jc w:val="right"/>
              <w:rPr>
                <w:rFonts w:eastAsia="SimSun"/>
                <w:color w:val="000000"/>
                <w:lang w:eastAsia="en-CA"/>
              </w:rPr>
            </w:pPr>
            <w:r w:rsidRPr="00596B75">
              <w:rPr>
                <w:rFonts w:eastAsia="SimSun"/>
                <w:color w:val="000000"/>
                <w:lang w:eastAsia="en-CA"/>
              </w:rPr>
              <w:t>22,163</w:t>
            </w:r>
          </w:p>
        </w:tc>
        <w:tc>
          <w:tcPr>
            <w:tcW w:w="960" w:type="pct"/>
            <w:tcBorders>
              <w:top w:val="nil"/>
              <w:left w:val="nil"/>
              <w:bottom w:val="single" w:sz="4" w:space="0" w:color="auto"/>
              <w:right w:val="single" w:sz="4" w:space="0" w:color="auto"/>
            </w:tcBorders>
            <w:shd w:val="clear" w:color="auto" w:fill="auto"/>
            <w:noWrap/>
            <w:vAlign w:val="center"/>
            <w:hideMark/>
          </w:tcPr>
          <w:p w14:paraId="5A4C089D" w14:textId="38EB4F81" w:rsidR="00E3032B" w:rsidRPr="00596B75" w:rsidRDefault="00E3032B" w:rsidP="00294731">
            <w:pPr>
              <w:overflowPunct w:val="0"/>
              <w:jc w:val="center"/>
              <w:rPr>
                <w:rFonts w:eastAsia="SimSun"/>
                <w:color w:val="000000"/>
                <w:lang w:eastAsia="zh-CN"/>
              </w:rPr>
            </w:pPr>
            <w:r w:rsidRPr="00596B75">
              <w:rPr>
                <w:rFonts w:eastAsia="SimSun"/>
                <w:color w:val="000000"/>
                <w:lang w:eastAsia="en-CA"/>
              </w:rPr>
              <w:t>2020</w:t>
            </w:r>
            <w:r w:rsidR="001E57FF" w:rsidRPr="00596B75">
              <w:rPr>
                <w:rFonts w:eastAsia="SimSun"/>
                <w:color w:val="000000"/>
                <w:lang w:eastAsia="zh-CN"/>
              </w:rPr>
              <w:t>年</w:t>
            </w:r>
            <w:r w:rsidR="001E57FF" w:rsidRPr="00596B75">
              <w:rPr>
                <w:rFonts w:eastAsia="SimSun"/>
                <w:color w:val="000000"/>
                <w:lang w:eastAsia="zh-CN"/>
              </w:rPr>
              <w:t>12</w:t>
            </w:r>
            <w:r w:rsidR="001E57FF" w:rsidRPr="00596B75">
              <w:rPr>
                <w:rFonts w:eastAsia="SimSun"/>
                <w:color w:val="000000"/>
                <w:lang w:eastAsia="zh-CN"/>
              </w:rPr>
              <w:t>月</w:t>
            </w:r>
          </w:p>
        </w:tc>
      </w:tr>
      <w:tr w:rsidR="001E57FF" w:rsidRPr="00596B75" w14:paraId="40C2F0C7" w14:textId="77777777" w:rsidTr="00596B75">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5E21F" w14:textId="24CD6055" w:rsidR="00E3032B" w:rsidRPr="00596B75" w:rsidRDefault="001E57FF" w:rsidP="00294731">
            <w:pPr>
              <w:overflowPunct w:val="0"/>
              <w:jc w:val="left"/>
              <w:rPr>
                <w:rFonts w:eastAsia="SimSun"/>
                <w:color w:val="000000"/>
                <w:lang w:eastAsia="en-CA"/>
              </w:rPr>
            </w:pPr>
            <w:r w:rsidRPr="00596B75">
              <w:rPr>
                <w:rFonts w:eastAsia="SimSun"/>
                <w:color w:val="000000"/>
                <w:lang w:eastAsia="zh-CN"/>
              </w:rPr>
              <w:t>二类加工剂</w:t>
            </w:r>
          </w:p>
        </w:tc>
        <w:tc>
          <w:tcPr>
            <w:tcW w:w="1203" w:type="pct"/>
            <w:tcBorders>
              <w:top w:val="single" w:sz="4" w:space="0" w:color="auto"/>
              <w:left w:val="nil"/>
              <w:bottom w:val="single" w:sz="4" w:space="0" w:color="auto"/>
              <w:right w:val="single" w:sz="4" w:space="0" w:color="auto"/>
            </w:tcBorders>
            <w:shd w:val="clear" w:color="auto" w:fill="auto"/>
            <w:noWrap/>
            <w:vAlign w:val="center"/>
          </w:tcPr>
          <w:p w14:paraId="22C0AF35" w14:textId="77777777" w:rsidR="00E3032B" w:rsidRPr="00596B75" w:rsidRDefault="00E3032B" w:rsidP="00294731">
            <w:pPr>
              <w:overflowPunct w:val="0"/>
              <w:jc w:val="right"/>
              <w:rPr>
                <w:rFonts w:eastAsia="SimSun"/>
                <w:color w:val="000000"/>
                <w:lang w:eastAsia="en-CA"/>
              </w:rPr>
            </w:pPr>
            <w:r w:rsidRPr="00596B75">
              <w:rPr>
                <w:rFonts w:eastAsia="SimSun"/>
                <w:color w:val="000000"/>
                <w:lang w:eastAsia="en-CA"/>
              </w:rPr>
              <w:t>2,084,808</w:t>
            </w:r>
          </w:p>
        </w:tc>
        <w:tc>
          <w:tcPr>
            <w:tcW w:w="1155" w:type="pct"/>
            <w:tcBorders>
              <w:top w:val="single" w:sz="4" w:space="0" w:color="auto"/>
              <w:left w:val="nil"/>
              <w:bottom w:val="single" w:sz="4" w:space="0" w:color="auto"/>
              <w:right w:val="single" w:sz="4" w:space="0" w:color="auto"/>
            </w:tcBorders>
            <w:shd w:val="clear" w:color="auto" w:fill="auto"/>
            <w:noWrap/>
            <w:vAlign w:val="center"/>
          </w:tcPr>
          <w:p w14:paraId="550E45F7" w14:textId="77777777" w:rsidR="00E3032B" w:rsidRPr="00596B75" w:rsidRDefault="00E3032B" w:rsidP="00294731">
            <w:pPr>
              <w:overflowPunct w:val="0"/>
              <w:jc w:val="right"/>
              <w:rPr>
                <w:rFonts w:eastAsia="SimSun"/>
                <w:color w:val="000000"/>
                <w:lang w:eastAsia="en-CA"/>
              </w:rPr>
            </w:pPr>
            <w:r w:rsidRPr="00596B75">
              <w:rPr>
                <w:rFonts w:eastAsia="SimSun"/>
                <w:color w:val="000000"/>
                <w:lang w:eastAsia="en-CA"/>
              </w:rPr>
              <w:t>-332,188*</w:t>
            </w: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EFA09" w14:textId="77777777" w:rsidR="00E3032B" w:rsidRPr="00596B75" w:rsidRDefault="00E3032B" w:rsidP="00294731">
            <w:pPr>
              <w:overflowPunct w:val="0"/>
              <w:jc w:val="left"/>
              <w:rPr>
                <w:rFonts w:eastAsia="SimSun"/>
                <w:color w:val="000000"/>
                <w:lang w:eastAsia="en-CA"/>
              </w:rPr>
            </w:pP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30EAF4ED" w14:textId="383CDA34" w:rsidR="00E3032B" w:rsidRPr="00596B75" w:rsidRDefault="00E3032B" w:rsidP="00294731">
            <w:pPr>
              <w:overflowPunct w:val="0"/>
              <w:jc w:val="center"/>
              <w:rPr>
                <w:rFonts w:eastAsia="SimSun"/>
                <w:color w:val="000000"/>
                <w:lang w:eastAsia="zh-CN"/>
              </w:rPr>
            </w:pPr>
            <w:r w:rsidRPr="00596B75">
              <w:rPr>
                <w:rFonts w:eastAsia="SimSun"/>
                <w:color w:val="000000"/>
                <w:lang w:eastAsia="en-CA"/>
              </w:rPr>
              <w:t>2020</w:t>
            </w:r>
            <w:r w:rsidR="001E57FF" w:rsidRPr="00596B75">
              <w:rPr>
                <w:rFonts w:eastAsia="SimSun"/>
                <w:color w:val="000000"/>
                <w:lang w:eastAsia="zh-CN"/>
              </w:rPr>
              <w:t>年</w:t>
            </w:r>
            <w:r w:rsidR="001E57FF" w:rsidRPr="00596B75">
              <w:rPr>
                <w:rFonts w:eastAsia="SimSun"/>
                <w:color w:val="000000"/>
                <w:lang w:eastAsia="zh-CN"/>
              </w:rPr>
              <w:t>12</w:t>
            </w:r>
            <w:r w:rsidR="001E57FF" w:rsidRPr="00596B75">
              <w:rPr>
                <w:rFonts w:eastAsia="SimSun"/>
                <w:color w:val="000000"/>
                <w:lang w:eastAsia="zh-CN"/>
              </w:rPr>
              <w:t>月</w:t>
            </w:r>
          </w:p>
        </w:tc>
      </w:tr>
    </w:tbl>
    <w:p w14:paraId="119BE37A" w14:textId="37CE6ABE" w:rsidR="00E3032B" w:rsidRPr="00AB0D32" w:rsidRDefault="00E3032B" w:rsidP="00294731">
      <w:pPr>
        <w:overflowPunct w:val="0"/>
        <w:spacing w:after="240"/>
        <w:rPr>
          <w:rFonts w:eastAsia="SimSun"/>
          <w:sz w:val="20"/>
          <w:szCs w:val="20"/>
          <w:lang w:eastAsia="zh-CN"/>
        </w:rPr>
      </w:pPr>
      <w:r w:rsidRPr="00AB0D32">
        <w:rPr>
          <w:rFonts w:eastAsia="SimSun"/>
          <w:sz w:val="20"/>
          <w:szCs w:val="20"/>
          <w:lang w:eastAsia="zh-CN"/>
        </w:rPr>
        <w:t>*</w:t>
      </w:r>
      <w:r w:rsidR="000A0521" w:rsidRPr="00AB0D32">
        <w:rPr>
          <w:rFonts w:eastAsia="SimSun"/>
          <w:sz w:val="20"/>
          <w:szCs w:val="20"/>
          <w:lang w:eastAsia="zh-CN"/>
        </w:rPr>
        <w:t xml:space="preserve"> </w:t>
      </w:r>
      <w:r w:rsidR="001E57FF" w:rsidRPr="00AB0D32">
        <w:rPr>
          <w:rFonts w:eastAsia="SimSun"/>
          <w:sz w:val="20"/>
          <w:szCs w:val="20"/>
          <w:lang w:eastAsia="zh-CN"/>
        </w:rPr>
        <w:t>中国政府提供的资金，作为监测和管理</w:t>
      </w:r>
      <w:r w:rsidR="000A0521" w:rsidRPr="00AB0D32">
        <w:rPr>
          <w:rFonts w:eastAsia="SimSun"/>
          <w:sz w:val="20"/>
          <w:szCs w:val="20"/>
          <w:lang w:eastAsia="zh-CN"/>
        </w:rPr>
        <w:t>2020</w:t>
      </w:r>
      <w:r w:rsidR="000A0521" w:rsidRPr="00AB0D32">
        <w:rPr>
          <w:rFonts w:eastAsia="SimSun"/>
          <w:sz w:val="20"/>
          <w:szCs w:val="20"/>
          <w:lang w:eastAsia="zh-CN"/>
        </w:rPr>
        <w:t>年</w:t>
      </w:r>
      <w:r w:rsidR="003B6E2D" w:rsidRPr="00AB0D32">
        <w:rPr>
          <w:rFonts w:eastAsia="SimSun"/>
          <w:sz w:val="20"/>
          <w:szCs w:val="20"/>
          <w:lang w:eastAsia="zh-CN"/>
        </w:rPr>
        <w:t>行业</w:t>
      </w:r>
      <w:r w:rsidR="001E57FF" w:rsidRPr="00AB0D32">
        <w:rPr>
          <w:rFonts w:eastAsia="SimSun"/>
          <w:sz w:val="20"/>
          <w:szCs w:val="20"/>
          <w:lang w:eastAsia="zh-CN"/>
        </w:rPr>
        <w:t>计划的共同资金。</w:t>
      </w:r>
    </w:p>
    <w:p w14:paraId="2472895A" w14:textId="41B7F50B" w:rsidR="00E3032B" w:rsidRPr="00AB0D32" w:rsidRDefault="003B6E2D" w:rsidP="00294731">
      <w:pPr>
        <w:overflowPunct w:val="0"/>
        <w:spacing w:after="240"/>
        <w:rPr>
          <w:rFonts w:ascii="SimHei" w:eastAsia="SimHei" w:hAnsi="SimHei"/>
          <w:b/>
          <w:sz w:val="24"/>
          <w:szCs w:val="24"/>
        </w:rPr>
      </w:pPr>
      <w:r w:rsidRPr="00AB0D32">
        <w:rPr>
          <w:rFonts w:ascii="SimHei" w:eastAsia="SimHei" w:hAnsi="SimHei"/>
          <w:b/>
          <w:sz w:val="24"/>
          <w:szCs w:val="24"/>
          <w:lang w:eastAsia="zh-CN"/>
        </w:rPr>
        <w:t>秘书处的评论</w:t>
      </w:r>
    </w:p>
    <w:p w14:paraId="590C06DA" w14:textId="752A29BA" w:rsidR="00E3032B" w:rsidRPr="00AB0D32" w:rsidRDefault="003B6E2D" w:rsidP="00294731">
      <w:pPr>
        <w:pStyle w:val="Heading1"/>
        <w:overflowPunct w:val="0"/>
        <w:rPr>
          <w:rFonts w:eastAsia="SimSun"/>
          <w:sz w:val="24"/>
          <w:szCs w:val="24"/>
          <w:lang w:eastAsia="zh-CN"/>
        </w:rPr>
      </w:pPr>
      <w:r w:rsidRPr="00AB0D32">
        <w:rPr>
          <w:rFonts w:eastAsia="SimSun"/>
          <w:sz w:val="24"/>
          <w:szCs w:val="24"/>
          <w:lang w:eastAsia="zh-CN"/>
        </w:rPr>
        <w:t>秘书处赞赏地注意到，中国政府在</w:t>
      </w:r>
      <w:r w:rsidRPr="00AB0D32">
        <w:rPr>
          <w:rFonts w:eastAsia="SimSun"/>
          <w:sz w:val="24"/>
          <w:szCs w:val="24"/>
          <w:lang w:eastAsia="zh-CN"/>
        </w:rPr>
        <w:t>2019</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日前完成了氟氯化碳生产、聚氨酯泡沫塑料、溶剂和维修行业计划，在</w:t>
      </w:r>
      <w:r w:rsidRPr="00AB0D32">
        <w:rPr>
          <w:rFonts w:eastAsia="SimSun"/>
          <w:sz w:val="24"/>
          <w:szCs w:val="24"/>
          <w:lang w:eastAsia="zh-CN"/>
        </w:rPr>
        <w:t>2020</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w:t>
      </w:r>
      <w:r w:rsidRPr="00AB0D32">
        <w:rPr>
          <w:rFonts w:eastAsia="SimSun"/>
          <w:sz w:val="24"/>
          <w:szCs w:val="24"/>
          <w:lang w:eastAsia="zh-CN"/>
        </w:rPr>
        <w:t>31</w:t>
      </w:r>
      <w:r w:rsidRPr="00AB0D32">
        <w:rPr>
          <w:rFonts w:eastAsia="SimSun"/>
          <w:sz w:val="24"/>
          <w:szCs w:val="24"/>
          <w:lang w:eastAsia="zh-CN"/>
        </w:rPr>
        <w:t>日前完成了哈龙和二类加工剂行业计划，与这些行业计划相关的余额，包括</w:t>
      </w:r>
      <w:r w:rsidR="008009B2" w:rsidRPr="00AB0D32">
        <w:rPr>
          <w:rFonts w:eastAsia="SimSun"/>
          <w:sz w:val="24"/>
          <w:szCs w:val="24"/>
          <w:lang w:eastAsia="zh-CN"/>
        </w:rPr>
        <w:t>累计</w:t>
      </w:r>
      <w:r w:rsidRPr="00AB0D32">
        <w:rPr>
          <w:rFonts w:eastAsia="SimSun"/>
          <w:sz w:val="24"/>
          <w:szCs w:val="24"/>
          <w:lang w:eastAsia="zh-CN"/>
        </w:rPr>
        <w:t>利息，已退还多边基金或将退还第八十七次会议。</w:t>
      </w:r>
    </w:p>
    <w:p w14:paraId="3D6FCC23" w14:textId="4E56BAF5" w:rsidR="00E3032B" w:rsidRPr="00083C8C" w:rsidRDefault="003B6E2D" w:rsidP="00294731">
      <w:pPr>
        <w:pStyle w:val="Heading1"/>
        <w:overflowPunct w:val="0"/>
        <w:rPr>
          <w:rFonts w:eastAsia="SimSun"/>
          <w:spacing w:val="10"/>
          <w:sz w:val="24"/>
          <w:szCs w:val="24"/>
          <w:lang w:eastAsia="zh-CN"/>
        </w:rPr>
      </w:pPr>
      <w:r w:rsidRPr="00AB0D32">
        <w:rPr>
          <w:rFonts w:eastAsia="SimSun"/>
          <w:sz w:val="24"/>
          <w:szCs w:val="24"/>
          <w:lang w:eastAsia="zh-CN"/>
        </w:rPr>
        <w:t>按照第</w:t>
      </w:r>
      <w:r w:rsidRPr="00AB0D32">
        <w:rPr>
          <w:rFonts w:eastAsia="SimSun"/>
          <w:sz w:val="24"/>
          <w:szCs w:val="24"/>
          <w:lang w:eastAsia="zh-CN"/>
        </w:rPr>
        <w:t>84/39</w:t>
      </w:r>
      <w:r w:rsidRPr="00AB0D32">
        <w:rPr>
          <w:rFonts w:eastAsia="SimSun"/>
          <w:sz w:val="24"/>
          <w:szCs w:val="24"/>
          <w:lang w:eastAsia="zh-CN"/>
        </w:rPr>
        <w:t>号决定</w:t>
      </w:r>
      <w:r w:rsidRPr="00AB0D32">
        <w:rPr>
          <w:rFonts w:eastAsia="SimSun"/>
          <w:sz w:val="24"/>
          <w:szCs w:val="24"/>
          <w:lang w:eastAsia="zh-CN"/>
        </w:rPr>
        <w:t>(c) (</w:t>
      </w:r>
      <w:r w:rsidRPr="00AB0D32">
        <w:rPr>
          <w:rFonts w:eastAsia="SimSun"/>
          <w:sz w:val="24"/>
          <w:szCs w:val="24"/>
          <w:lang w:eastAsia="zh-CN"/>
        </w:rPr>
        <w:t>三</w:t>
      </w:r>
      <w:r w:rsidRPr="00AB0D32">
        <w:rPr>
          <w:rFonts w:eastAsia="SimSun"/>
          <w:sz w:val="24"/>
          <w:szCs w:val="24"/>
          <w:lang w:eastAsia="zh-CN"/>
        </w:rPr>
        <w:t>)</w:t>
      </w:r>
      <w:r w:rsidRPr="00AB0D32">
        <w:rPr>
          <w:rFonts w:eastAsia="SimSun"/>
          <w:sz w:val="24"/>
          <w:szCs w:val="24"/>
          <w:lang w:eastAsia="zh-CN"/>
        </w:rPr>
        <w:t>段，</w:t>
      </w:r>
      <w:r w:rsidR="00E3032B" w:rsidRPr="00AB0D32">
        <w:rPr>
          <w:rFonts w:eastAsia="SimSun"/>
          <w:sz w:val="24"/>
          <w:szCs w:val="24"/>
          <w:vertAlign w:val="superscript"/>
        </w:rPr>
        <w:footnoteReference w:id="6"/>
      </w:r>
      <w:r w:rsidR="0004314E">
        <w:rPr>
          <w:rFonts w:eastAsia="SimSun" w:hint="eastAsia"/>
          <w:sz w:val="24"/>
          <w:szCs w:val="24"/>
          <w:lang w:eastAsia="zh-CN"/>
        </w:rPr>
        <w:t xml:space="preserve"> </w:t>
      </w:r>
      <w:r w:rsidR="00F57914" w:rsidRPr="00AB0D32">
        <w:rPr>
          <w:rFonts w:eastAsia="SimSun"/>
          <w:sz w:val="24"/>
          <w:szCs w:val="24"/>
          <w:lang w:eastAsia="zh-CN"/>
        </w:rPr>
        <w:t>世界银行告知，各地方生态和环境局正在继续努力按照消耗臭氧层物质管理政策和法规对消耗臭氧层物质进行管理和监测。在第八十六次</w:t>
      </w:r>
      <w:r w:rsidR="00E3032B" w:rsidRPr="00AB0D32">
        <w:rPr>
          <w:rFonts w:eastAsia="SimSun"/>
          <w:sz w:val="24"/>
          <w:szCs w:val="24"/>
          <w:vertAlign w:val="superscript"/>
        </w:rPr>
        <w:footnoteReference w:id="7"/>
      </w:r>
      <w:r w:rsidR="0004314E">
        <w:rPr>
          <w:rFonts w:eastAsia="SimSun" w:hint="eastAsia"/>
          <w:sz w:val="24"/>
          <w:szCs w:val="24"/>
          <w:lang w:eastAsia="zh-CN"/>
        </w:rPr>
        <w:t xml:space="preserve"> </w:t>
      </w:r>
      <w:r w:rsidRPr="00083C8C">
        <w:rPr>
          <w:rFonts w:eastAsia="SimSun"/>
          <w:spacing w:val="10"/>
          <w:sz w:val="24"/>
          <w:szCs w:val="24"/>
          <w:lang w:eastAsia="zh-CN"/>
        </w:rPr>
        <w:t>和第八十七次会议之间，没有非法消费或生产</w:t>
      </w:r>
      <w:r w:rsidRPr="00083C8C">
        <w:rPr>
          <w:rFonts w:eastAsia="SimSun"/>
          <w:spacing w:val="10"/>
          <w:sz w:val="24"/>
          <w:szCs w:val="24"/>
          <w:lang w:eastAsia="zh-CN"/>
        </w:rPr>
        <w:t>CFC-11</w:t>
      </w:r>
      <w:r w:rsidRPr="00083C8C">
        <w:rPr>
          <w:rFonts w:eastAsia="SimSun"/>
          <w:spacing w:val="10"/>
          <w:sz w:val="24"/>
          <w:szCs w:val="24"/>
          <w:lang w:eastAsia="zh-CN"/>
        </w:rPr>
        <w:t>的其他结果或</w:t>
      </w:r>
      <w:r w:rsidR="007B3400" w:rsidRPr="00083C8C">
        <w:rPr>
          <w:rFonts w:eastAsia="SimSun"/>
          <w:spacing w:val="10"/>
          <w:sz w:val="24"/>
          <w:szCs w:val="24"/>
          <w:lang w:eastAsia="zh-CN"/>
        </w:rPr>
        <w:t>案例</w:t>
      </w:r>
      <w:r w:rsidRPr="00083C8C">
        <w:rPr>
          <w:rFonts w:eastAsia="SimSun"/>
          <w:spacing w:val="10"/>
          <w:sz w:val="24"/>
          <w:szCs w:val="24"/>
          <w:lang w:eastAsia="zh-CN"/>
        </w:rPr>
        <w:t>需要进一步更新。</w:t>
      </w:r>
    </w:p>
    <w:p w14:paraId="04F7269F" w14:textId="497B395A" w:rsidR="00E3032B" w:rsidRPr="00AB0D32" w:rsidRDefault="00F57914" w:rsidP="00294731">
      <w:pPr>
        <w:pStyle w:val="Heading1"/>
        <w:overflowPunct w:val="0"/>
        <w:rPr>
          <w:rFonts w:eastAsia="SimSun"/>
          <w:sz w:val="24"/>
          <w:szCs w:val="24"/>
          <w:lang w:eastAsia="zh-CN"/>
        </w:rPr>
      </w:pPr>
      <w:r w:rsidRPr="00AB0D32">
        <w:rPr>
          <w:rFonts w:eastAsia="SimSun"/>
          <w:sz w:val="24"/>
          <w:szCs w:val="24"/>
          <w:lang w:eastAsia="zh-CN"/>
        </w:rPr>
        <w:lastRenderedPageBreak/>
        <w:t>虽然氟氯化碳生产、聚氨酯泡沫塑料、哈龙和二类加工剂行业计划的项目完成情况报告</w:t>
      </w:r>
      <w:r w:rsidR="007B3400" w:rsidRPr="00AB0D32">
        <w:rPr>
          <w:rFonts w:eastAsia="SimSun"/>
          <w:sz w:val="24"/>
          <w:szCs w:val="24"/>
          <w:lang w:val="en-US" w:eastAsia="zh-CN"/>
        </w:rPr>
        <w:t>载有</w:t>
      </w:r>
      <w:r w:rsidRPr="00AB0D32">
        <w:rPr>
          <w:rFonts w:eastAsia="SimSun"/>
          <w:sz w:val="24"/>
          <w:szCs w:val="24"/>
          <w:lang w:eastAsia="zh-CN"/>
        </w:rPr>
        <w:t>与各自财务审计报告一致的财务数据和向多边基金退还剩余余额情况，但</w:t>
      </w:r>
      <w:r w:rsidRPr="00AB0D32">
        <w:rPr>
          <w:rFonts w:eastAsia="SimSun"/>
          <w:sz w:val="24"/>
          <w:szCs w:val="24"/>
          <w:lang w:eastAsia="zh-CN"/>
        </w:rPr>
        <w:t>2019</w:t>
      </w:r>
      <w:r w:rsidRPr="00AB0D32">
        <w:rPr>
          <w:rFonts w:eastAsia="SimSun"/>
          <w:sz w:val="24"/>
          <w:szCs w:val="24"/>
          <w:lang w:eastAsia="zh-CN"/>
        </w:rPr>
        <w:t>年</w:t>
      </w:r>
      <w:r w:rsidRPr="00AB0D32">
        <w:rPr>
          <w:rFonts w:eastAsia="SimSun"/>
          <w:sz w:val="24"/>
          <w:szCs w:val="24"/>
          <w:lang w:eastAsia="zh-CN"/>
        </w:rPr>
        <w:t>12</w:t>
      </w:r>
      <w:r w:rsidRPr="00AB0D32">
        <w:rPr>
          <w:rFonts w:eastAsia="SimSun"/>
          <w:sz w:val="24"/>
          <w:szCs w:val="24"/>
          <w:lang w:eastAsia="zh-CN"/>
        </w:rPr>
        <w:t>月完成的制冷维修和溶剂行业计划的项目完成情况报告并不包含这些数据。将于</w:t>
      </w:r>
      <w:r w:rsidRPr="00AB0D32">
        <w:rPr>
          <w:rFonts w:eastAsia="SimSun"/>
          <w:sz w:val="24"/>
          <w:szCs w:val="24"/>
          <w:lang w:eastAsia="zh-CN"/>
        </w:rPr>
        <w:t>2021</w:t>
      </w:r>
      <w:r w:rsidRPr="00AB0D32">
        <w:rPr>
          <w:rFonts w:eastAsia="SimSun"/>
          <w:sz w:val="24"/>
          <w:szCs w:val="24"/>
          <w:lang w:eastAsia="zh-CN"/>
        </w:rPr>
        <w:t>年任命的高级监测和评价干事需要继续与相关执行机构合作，确保</w:t>
      </w:r>
      <w:r w:rsidR="00A83E0E" w:rsidRPr="00AB0D32">
        <w:rPr>
          <w:rFonts w:eastAsia="SimSun"/>
          <w:sz w:val="24"/>
          <w:szCs w:val="24"/>
          <w:lang w:eastAsia="zh-CN"/>
        </w:rPr>
        <w:t>将</w:t>
      </w:r>
      <w:r w:rsidRPr="00AB0D32">
        <w:rPr>
          <w:rFonts w:eastAsia="SimSun"/>
          <w:sz w:val="24"/>
          <w:szCs w:val="24"/>
          <w:lang w:eastAsia="zh-CN"/>
        </w:rPr>
        <w:t>财务数据纳入这些</w:t>
      </w:r>
      <w:r w:rsidR="00A83E0E" w:rsidRPr="00AB0D32">
        <w:rPr>
          <w:rFonts w:eastAsia="SimSun"/>
          <w:sz w:val="24"/>
          <w:szCs w:val="24"/>
          <w:lang w:eastAsia="zh-CN"/>
        </w:rPr>
        <w:t>项目完成情况</w:t>
      </w:r>
      <w:r w:rsidRPr="00AB0D32">
        <w:rPr>
          <w:rFonts w:eastAsia="SimSun"/>
          <w:sz w:val="24"/>
          <w:szCs w:val="24"/>
          <w:lang w:eastAsia="zh-CN"/>
        </w:rPr>
        <w:t>报告。</w:t>
      </w:r>
    </w:p>
    <w:p w14:paraId="18915551" w14:textId="6FC75F48" w:rsidR="00E3032B" w:rsidRPr="00AB0D32" w:rsidRDefault="00A83E0E" w:rsidP="00294731">
      <w:pPr>
        <w:widowControl w:val="0"/>
        <w:overflowPunct w:val="0"/>
        <w:spacing w:after="240"/>
        <w:rPr>
          <w:rFonts w:ascii="SimHei" w:eastAsia="SimHei" w:hAnsi="SimHei"/>
          <w:b/>
          <w:bCs/>
          <w:sz w:val="24"/>
          <w:szCs w:val="24"/>
        </w:rPr>
      </w:pPr>
      <w:r w:rsidRPr="00AB0D32">
        <w:rPr>
          <w:rFonts w:ascii="SimHei" w:eastAsia="SimHei" w:hAnsi="SimHei"/>
          <w:b/>
          <w:bCs/>
          <w:sz w:val="24"/>
          <w:szCs w:val="24"/>
          <w:lang w:eastAsia="zh-CN"/>
        </w:rPr>
        <w:t>建议</w:t>
      </w:r>
    </w:p>
    <w:p w14:paraId="1A82B6B5" w14:textId="2987B4B8" w:rsidR="00E3032B" w:rsidRPr="00AB0D32" w:rsidRDefault="00A83E0E" w:rsidP="00294731">
      <w:pPr>
        <w:pStyle w:val="Heading1"/>
        <w:overflowPunct w:val="0"/>
        <w:rPr>
          <w:rFonts w:eastAsia="SimSun"/>
          <w:sz w:val="24"/>
          <w:szCs w:val="24"/>
          <w:lang w:eastAsia="zh-CN"/>
        </w:rPr>
      </w:pPr>
      <w:r w:rsidRPr="00AB0D32">
        <w:rPr>
          <w:rFonts w:eastAsia="SimSun"/>
          <w:sz w:val="24"/>
          <w:szCs w:val="24"/>
          <w:lang w:eastAsia="zh-CN"/>
        </w:rPr>
        <w:t>执行委员会不妨注意到：</w:t>
      </w:r>
    </w:p>
    <w:p w14:paraId="23A7ECA9" w14:textId="60DBFAFD" w:rsidR="00E3032B" w:rsidRPr="00AB0D32" w:rsidRDefault="00E3032B" w:rsidP="00294731">
      <w:pPr>
        <w:pStyle w:val="Heading2"/>
        <w:overflowPunct w:val="0"/>
        <w:rPr>
          <w:rFonts w:eastAsia="SimSun"/>
          <w:sz w:val="24"/>
          <w:szCs w:val="24"/>
          <w:lang w:eastAsia="zh-CN"/>
        </w:rPr>
      </w:pPr>
      <w:r w:rsidRPr="00AB0D32">
        <w:rPr>
          <w:rFonts w:eastAsia="SimSun"/>
          <w:sz w:val="24"/>
          <w:szCs w:val="24"/>
          <w:lang w:eastAsia="zh-CN"/>
        </w:rPr>
        <w:t>UNEP/</w:t>
      </w:r>
      <w:proofErr w:type="spellStart"/>
      <w:r w:rsidRPr="00AB0D32">
        <w:rPr>
          <w:rFonts w:eastAsia="SimSun"/>
          <w:sz w:val="24"/>
          <w:szCs w:val="24"/>
          <w:lang w:eastAsia="zh-CN"/>
        </w:rPr>
        <w:t>OzL.Pro</w:t>
      </w:r>
      <w:proofErr w:type="spellEnd"/>
      <w:r w:rsidRPr="00AB0D32">
        <w:rPr>
          <w:rFonts w:eastAsia="SimSun"/>
          <w:sz w:val="24"/>
          <w:szCs w:val="24"/>
          <w:lang w:eastAsia="zh-CN"/>
        </w:rPr>
        <w:t>/</w:t>
      </w:r>
      <w:proofErr w:type="spellStart"/>
      <w:r w:rsidRPr="00AB0D32">
        <w:rPr>
          <w:rFonts w:eastAsia="SimSun"/>
          <w:sz w:val="24"/>
          <w:szCs w:val="24"/>
          <w:lang w:eastAsia="zh-CN"/>
        </w:rPr>
        <w:t>ExCom</w:t>
      </w:r>
      <w:proofErr w:type="spellEnd"/>
      <w:r w:rsidRPr="00AB0D32">
        <w:rPr>
          <w:rFonts w:eastAsia="SimSun"/>
          <w:sz w:val="24"/>
          <w:szCs w:val="24"/>
          <w:lang w:eastAsia="zh-CN"/>
        </w:rPr>
        <w:t>/87/</w:t>
      </w:r>
      <w:r w:rsidR="00AD043B" w:rsidRPr="00AB0D32">
        <w:rPr>
          <w:rFonts w:eastAsia="SimSun"/>
          <w:sz w:val="24"/>
          <w:szCs w:val="24"/>
          <w:lang w:eastAsia="zh-CN"/>
        </w:rPr>
        <w:t>9</w:t>
      </w:r>
      <w:r w:rsidRPr="00AB0D32">
        <w:rPr>
          <w:rFonts w:eastAsia="SimSun"/>
          <w:sz w:val="24"/>
          <w:szCs w:val="24"/>
          <w:lang w:eastAsia="zh-CN"/>
        </w:rPr>
        <w:t>/Add.1</w:t>
      </w:r>
      <w:r w:rsidR="00A83E0E" w:rsidRPr="00AB0D32">
        <w:rPr>
          <w:rFonts w:eastAsia="SimSun"/>
          <w:sz w:val="24"/>
          <w:szCs w:val="24"/>
          <w:lang w:eastAsia="zh-CN"/>
        </w:rPr>
        <w:t>号文件中所载的中国哈龙和二类加工剂行业计划财务审计报告；和</w:t>
      </w:r>
    </w:p>
    <w:p w14:paraId="7C2EDDFE" w14:textId="31E13E7F" w:rsidR="00E3032B" w:rsidRPr="00AB0D32" w:rsidRDefault="00A83E0E" w:rsidP="00294731">
      <w:pPr>
        <w:pStyle w:val="Heading2"/>
        <w:overflowPunct w:val="0"/>
        <w:rPr>
          <w:rFonts w:eastAsia="SimSun"/>
          <w:sz w:val="24"/>
          <w:szCs w:val="24"/>
          <w:lang w:eastAsia="zh-CN"/>
        </w:rPr>
      </w:pPr>
      <w:r w:rsidRPr="00AB0D32">
        <w:rPr>
          <w:rFonts w:eastAsia="SimSun"/>
          <w:sz w:val="24"/>
          <w:szCs w:val="24"/>
          <w:lang w:eastAsia="zh-CN"/>
        </w:rPr>
        <w:t>世界银行将向第八十七次会议退还哈龙行业计划的</w:t>
      </w:r>
      <w:r w:rsidR="009F4FED" w:rsidRPr="00AB0D32">
        <w:rPr>
          <w:rFonts w:eastAsia="SimSun"/>
          <w:sz w:val="24"/>
          <w:szCs w:val="24"/>
          <w:lang w:eastAsia="zh-CN"/>
        </w:rPr>
        <w:t>剩余</w:t>
      </w:r>
      <w:r w:rsidRPr="00AB0D32">
        <w:rPr>
          <w:rFonts w:eastAsia="SimSun"/>
          <w:sz w:val="24"/>
          <w:szCs w:val="24"/>
          <w:lang w:eastAsia="zh-CN"/>
        </w:rPr>
        <w:t>余额</w:t>
      </w:r>
      <w:r w:rsidRPr="00AB0D32">
        <w:rPr>
          <w:rFonts w:eastAsia="SimSun"/>
          <w:sz w:val="24"/>
          <w:szCs w:val="24"/>
          <w:lang w:eastAsia="zh-CN"/>
        </w:rPr>
        <w:t>8,723,002</w:t>
      </w:r>
      <w:r w:rsidRPr="00AB0D32">
        <w:rPr>
          <w:rFonts w:eastAsia="SimSun"/>
          <w:sz w:val="24"/>
          <w:szCs w:val="24"/>
          <w:lang w:eastAsia="zh-CN"/>
        </w:rPr>
        <w:t>美元和与哈龙和二类加工剂行业计划有关的累计利息</w:t>
      </w:r>
      <w:r w:rsidRPr="00AB0D32">
        <w:rPr>
          <w:rFonts w:eastAsia="SimSun"/>
          <w:sz w:val="24"/>
          <w:szCs w:val="24"/>
          <w:lang w:eastAsia="zh-CN"/>
        </w:rPr>
        <w:t>22,163</w:t>
      </w:r>
      <w:r w:rsidRPr="00AB0D32">
        <w:rPr>
          <w:rFonts w:eastAsia="SimSun"/>
          <w:sz w:val="24"/>
          <w:szCs w:val="24"/>
          <w:lang w:eastAsia="zh-CN"/>
        </w:rPr>
        <w:t>美元。</w:t>
      </w:r>
    </w:p>
    <w:p w14:paraId="16891671" w14:textId="1D6DD323" w:rsidR="001474DD" w:rsidRPr="00AB0D32" w:rsidRDefault="001474DD" w:rsidP="00294731">
      <w:pPr>
        <w:overflowPunct w:val="0"/>
        <w:jc w:val="left"/>
        <w:rPr>
          <w:rFonts w:eastAsia="SimSun"/>
          <w:b/>
          <w:sz w:val="24"/>
          <w:szCs w:val="24"/>
          <w:lang w:eastAsia="zh-CN"/>
        </w:rPr>
      </w:pPr>
      <w:r w:rsidRPr="00AB0D32">
        <w:rPr>
          <w:rFonts w:eastAsia="SimSun"/>
          <w:b/>
          <w:sz w:val="24"/>
          <w:szCs w:val="24"/>
          <w:lang w:eastAsia="zh-CN"/>
        </w:rPr>
        <w:br w:type="page"/>
      </w:r>
    </w:p>
    <w:p w14:paraId="0B5CED63" w14:textId="39FBF876" w:rsidR="00E3032B" w:rsidRPr="00AB0D32" w:rsidRDefault="00185687" w:rsidP="00294731">
      <w:pPr>
        <w:overflowPunct w:val="0"/>
        <w:spacing w:after="240"/>
        <w:ind w:left="1440" w:hanging="1440"/>
        <w:rPr>
          <w:rFonts w:eastAsia="SimHei"/>
          <w:sz w:val="24"/>
          <w:szCs w:val="24"/>
          <w:lang w:eastAsia="zh-CN"/>
        </w:rPr>
      </w:pPr>
      <w:r w:rsidRPr="00AB0D32">
        <w:rPr>
          <w:rFonts w:eastAsia="SimHei"/>
          <w:b/>
          <w:sz w:val="24"/>
          <w:szCs w:val="24"/>
          <w:lang w:eastAsia="zh-CN"/>
        </w:rPr>
        <w:lastRenderedPageBreak/>
        <w:t>第二部分</w:t>
      </w:r>
      <w:r w:rsidR="00E3032B" w:rsidRPr="00AB0D32">
        <w:rPr>
          <w:rFonts w:eastAsia="SimHei"/>
          <w:b/>
          <w:sz w:val="24"/>
          <w:szCs w:val="24"/>
          <w:lang w:eastAsia="zh-CN"/>
        </w:rPr>
        <w:tab/>
      </w:r>
      <w:r w:rsidRPr="00AB0D32">
        <w:rPr>
          <w:rFonts w:eastAsia="SimHei"/>
          <w:b/>
          <w:sz w:val="24"/>
          <w:szCs w:val="24"/>
          <w:lang w:eastAsia="zh-CN"/>
        </w:rPr>
        <w:t>关于第</w:t>
      </w:r>
      <w:r w:rsidRPr="00AB0D32">
        <w:rPr>
          <w:rFonts w:eastAsia="SimHei"/>
          <w:b/>
          <w:sz w:val="24"/>
          <w:szCs w:val="24"/>
          <w:lang w:eastAsia="zh-CN"/>
        </w:rPr>
        <w:t>83/41</w:t>
      </w:r>
      <w:r w:rsidRPr="00AB0D32">
        <w:rPr>
          <w:rFonts w:eastAsia="SimHei"/>
          <w:b/>
          <w:sz w:val="24"/>
          <w:szCs w:val="24"/>
          <w:lang w:eastAsia="zh-CN"/>
        </w:rPr>
        <w:t>号决定</w:t>
      </w:r>
      <w:r w:rsidRPr="00AB0D32">
        <w:rPr>
          <w:rFonts w:eastAsia="SimHei"/>
          <w:b/>
          <w:sz w:val="24"/>
          <w:szCs w:val="24"/>
          <w:lang w:eastAsia="zh-CN"/>
        </w:rPr>
        <w:t>(e)</w:t>
      </w:r>
      <w:r w:rsidRPr="00AB0D32">
        <w:rPr>
          <w:rFonts w:eastAsia="SimHei"/>
          <w:b/>
          <w:sz w:val="24"/>
          <w:szCs w:val="24"/>
          <w:lang w:eastAsia="zh-CN"/>
        </w:rPr>
        <w:t>段所列活动的</w:t>
      </w:r>
      <w:r w:rsidR="006A31A0" w:rsidRPr="00AB0D32">
        <w:rPr>
          <w:rFonts w:eastAsia="SimHei"/>
          <w:b/>
          <w:sz w:val="24"/>
          <w:szCs w:val="24"/>
          <w:lang w:eastAsia="zh-CN"/>
        </w:rPr>
        <w:t>实施</w:t>
      </w:r>
      <w:r w:rsidRPr="00AB0D32">
        <w:rPr>
          <w:rFonts w:eastAsia="SimHei"/>
          <w:b/>
          <w:sz w:val="24"/>
          <w:szCs w:val="24"/>
          <w:lang w:eastAsia="zh-CN"/>
        </w:rPr>
        <w:t>进度报告</w:t>
      </w:r>
    </w:p>
    <w:p w14:paraId="070BAB5C" w14:textId="66EBD516" w:rsidR="00E3032B" w:rsidRPr="00AB0D32" w:rsidRDefault="00185687" w:rsidP="00294731">
      <w:pPr>
        <w:overflowPunct w:val="0"/>
        <w:rPr>
          <w:rFonts w:eastAsia="SimHei"/>
          <w:b/>
          <w:sz w:val="24"/>
          <w:szCs w:val="24"/>
        </w:rPr>
      </w:pPr>
      <w:r w:rsidRPr="00AB0D32">
        <w:rPr>
          <w:rFonts w:eastAsia="SimHei"/>
          <w:b/>
          <w:sz w:val="24"/>
          <w:szCs w:val="24"/>
          <w:lang w:eastAsia="zh-CN"/>
        </w:rPr>
        <w:t>背景</w:t>
      </w:r>
    </w:p>
    <w:p w14:paraId="65B9AB55" w14:textId="77777777" w:rsidR="00E3032B" w:rsidRPr="00AB0D32" w:rsidRDefault="00E3032B" w:rsidP="00294731">
      <w:pPr>
        <w:overflowPunct w:val="0"/>
        <w:rPr>
          <w:rFonts w:eastAsia="SimSun"/>
          <w:sz w:val="24"/>
          <w:szCs w:val="24"/>
        </w:rPr>
      </w:pPr>
    </w:p>
    <w:p w14:paraId="1EEEBD96" w14:textId="005A9453" w:rsidR="00E3032B" w:rsidRPr="00AB0D32" w:rsidRDefault="00185687" w:rsidP="00294731">
      <w:pPr>
        <w:pStyle w:val="Heading1"/>
        <w:overflowPunct w:val="0"/>
        <w:rPr>
          <w:rFonts w:eastAsia="SimSun"/>
          <w:sz w:val="24"/>
          <w:szCs w:val="24"/>
          <w:lang w:eastAsia="zh-CN"/>
        </w:rPr>
      </w:pPr>
      <w:r w:rsidRPr="00AB0D32">
        <w:rPr>
          <w:rFonts w:eastAsia="SimSun"/>
          <w:sz w:val="24"/>
          <w:szCs w:val="24"/>
          <w:lang w:eastAsia="zh-CN"/>
        </w:rPr>
        <w:t>在第八十三次会议上，执行委员会审议了以下两份文件：</w:t>
      </w:r>
    </w:p>
    <w:p w14:paraId="47EBF7F0" w14:textId="7698835F" w:rsidR="00E3032B" w:rsidRPr="00AB0D32" w:rsidRDefault="00185687" w:rsidP="00294731">
      <w:pPr>
        <w:pStyle w:val="Heading2"/>
        <w:overflowPunct w:val="0"/>
        <w:rPr>
          <w:rFonts w:eastAsia="SimSun"/>
          <w:sz w:val="24"/>
          <w:szCs w:val="24"/>
          <w:lang w:eastAsia="zh-CN"/>
        </w:rPr>
      </w:pPr>
      <w:r w:rsidRPr="00AB0D32">
        <w:rPr>
          <w:rFonts w:eastAsia="SimSun"/>
          <w:sz w:val="24"/>
          <w:szCs w:val="24"/>
          <w:lang w:eastAsia="zh-CN"/>
        </w:rPr>
        <w:t>按照第</w:t>
      </w:r>
      <w:r w:rsidRPr="00AB0D32">
        <w:rPr>
          <w:rFonts w:eastAsia="SimSun"/>
          <w:sz w:val="24"/>
          <w:szCs w:val="24"/>
          <w:lang w:eastAsia="zh-CN"/>
        </w:rPr>
        <w:t>82/65</w:t>
      </w:r>
      <w:r w:rsidRPr="00AB0D32">
        <w:rPr>
          <w:rFonts w:eastAsia="SimSun"/>
          <w:sz w:val="24"/>
          <w:szCs w:val="24"/>
          <w:lang w:eastAsia="zh-CN"/>
        </w:rPr>
        <w:t>号决定和第</w:t>
      </w:r>
      <w:r w:rsidRPr="00AB0D32">
        <w:rPr>
          <w:rFonts w:eastAsia="SimSun"/>
          <w:sz w:val="24"/>
          <w:szCs w:val="24"/>
          <w:lang w:eastAsia="zh-CN"/>
        </w:rPr>
        <w:t>82/71</w:t>
      </w:r>
      <w:r w:rsidRPr="00AB0D32">
        <w:rPr>
          <w:rFonts w:eastAsia="SimSun"/>
          <w:sz w:val="24"/>
          <w:szCs w:val="24"/>
          <w:lang w:eastAsia="zh-CN"/>
        </w:rPr>
        <w:t>号决定</w:t>
      </w:r>
      <w:r w:rsidRPr="00AB0D32">
        <w:rPr>
          <w:rFonts w:eastAsia="SimSun"/>
          <w:sz w:val="24"/>
          <w:szCs w:val="24"/>
          <w:lang w:eastAsia="zh-CN"/>
        </w:rPr>
        <w:t>(a)</w:t>
      </w:r>
      <w:r w:rsidRPr="00AB0D32">
        <w:rPr>
          <w:rFonts w:eastAsia="SimSun"/>
          <w:sz w:val="24"/>
          <w:szCs w:val="24"/>
          <w:lang w:eastAsia="zh-CN"/>
        </w:rPr>
        <w:t>段，根据开发计划署代表中国政府提交的中国政府与执行委员会之间的氟氯烃消费和生产淘汰管理计划协定，审查现行的监测、报告、核查和执</w:t>
      </w:r>
      <w:r w:rsidR="009F4FED" w:rsidRPr="00AB0D32">
        <w:rPr>
          <w:rFonts w:eastAsia="SimSun"/>
          <w:sz w:val="24"/>
          <w:szCs w:val="24"/>
          <w:lang w:eastAsia="zh-CN"/>
        </w:rPr>
        <w:t>法</w:t>
      </w:r>
      <w:r w:rsidR="00C720BE" w:rsidRPr="00AB0D32">
        <w:rPr>
          <w:rFonts w:eastAsia="SimSun"/>
          <w:sz w:val="24"/>
          <w:szCs w:val="24"/>
          <w:lang w:eastAsia="zh-CN"/>
        </w:rPr>
        <w:t>制度</w:t>
      </w:r>
      <w:r w:rsidRPr="00AB0D32">
        <w:rPr>
          <w:rFonts w:eastAsia="SimSun"/>
          <w:sz w:val="24"/>
          <w:szCs w:val="24"/>
          <w:lang w:eastAsia="zh-CN"/>
        </w:rPr>
        <w:t>；</w:t>
      </w:r>
      <w:r w:rsidR="0004314E">
        <w:rPr>
          <w:rFonts w:eastAsia="SimSun" w:hint="eastAsia"/>
          <w:sz w:val="24"/>
          <w:szCs w:val="24"/>
          <w:lang w:eastAsia="zh-CN"/>
        </w:rPr>
        <w:t>以及</w:t>
      </w:r>
    </w:p>
    <w:p w14:paraId="429380DD" w14:textId="7D253CCD" w:rsidR="00E3032B" w:rsidRPr="00AB0D32" w:rsidRDefault="00185687" w:rsidP="00294731">
      <w:pPr>
        <w:pStyle w:val="Heading2"/>
        <w:overflowPunct w:val="0"/>
        <w:rPr>
          <w:rFonts w:eastAsia="SimSun"/>
          <w:sz w:val="24"/>
          <w:szCs w:val="24"/>
          <w:lang w:eastAsia="zh-CN"/>
        </w:rPr>
      </w:pPr>
      <w:r w:rsidRPr="00AB0D32">
        <w:rPr>
          <w:rFonts w:eastAsia="SimSun"/>
          <w:sz w:val="24"/>
          <w:szCs w:val="24"/>
          <w:lang w:eastAsia="zh-CN"/>
        </w:rPr>
        <w:t>世界银行代表中国政府按照第</w:t>
      </w:r>
      <w:r w:rsidRPr="00AB0D32">
        <w:rPr>
          <w:rFonts w:eastAsia="SimSun"/>
          <w:sz w:val="24"/>
          <w:szCs w:val="24"/>
          <w:lang w:eastAsia="zh-CN"/>
        </w:rPr>
        <w:t>82/67</w:t>
      </w:r>
      <w:r w:rsidRPr="00AB0D32">
        <w:rPr>
          <w:rFonts w:eastAsia="SimSun"/>
          <w:sz w:val="24"/>
          <w:szCs w:val="24"/>
          <w:lang w:eastAsia="zh-CN"/>
        </w:rPr>
        <w:t>号决定</w:t>
      </w:r>
      <w:r w:rsidRPr="00AB0D32">
        <w:rPr>
          <w:rFonts w:eastAsia="SimSun"/>
          <w:sz w:val="24"/>
          <w:szCs w:val="24"/>
          <w:lang w:eastAsia="zh-CN"/>
        </w:rPr>
        <w:t>(c)</w:t>
      </w:r>
      <w:r w:rsidRPr="00AB0D32">
        <w:rPr>
          <w:rFonts w:eastAsia="SimSun"/>
          <w:sz w:val="24"/>
          <w:szCs w:val="24"/>
          <w:lang w:eastAsia="zh-CN"/>
        </w:rPr>
        <w:t>段提交的</w:t>
      </w:r>
      <w:r w:rsidR="004B3945" w:rsidRPr="00AB0D32">
        <w:rPr>
          <w:rFonts w:eastAsia="SimSun"/>
          <w:sz w:val="24"/>
          <w:szCs w:val="24"/>
          <w:lang w:eastAsia="zh-CN"/>
        </w:rPr>
        <w:t>、</w:t>
      </w:r>
      <w:r w:rsidRPr="00AB0D32">
        <w:rPr>
          <w:rFonts w:eastAsia="SimSun"/>
          <w:sz w:val="24"/>
          <w:szCs w:val="24"/>
          <w:lang w:eastAsia="zh-CN"/>
        </w:rPr>
        <w:t>关于在氟氯烃淘汰管理计划第一阶段下协助完成的监测企业</w:t>
      </w:r>
      <w:r w:rsidR="00655451" w:rsidRPr="00AB0D32">
        <w:rPr>
          <w:rFonts w:eastAsia="SimSun"/>
          <w:sz w:val="24"/>
          <w:szCs w:val="24"/>
          <w:lang w:eastAsia="zh-CN"/>
        </w:rPr>
        <w:t>泡沫塑料</w:t>
      </w:r>
      <w:r w:rsidRPr="00AB0D32">
        <w:rPr>
          <w:rFonts w:eastAsia="SimSun"/>
          <w:sz w:val="24"/>
          <w:szCs w:val="24"/>
          <w:lang w:eastAsia="zh-CN"/>
        </w:rPr>
        <w:t>发泡剂消费情况的现行制度</w:t>
      </w:r>
      <w:r w:rsidR="009F4FED" w:rsidRPr="00AB0D32">
        <w:rPr>
          <w:rFonts w:eastAsia="SimSun"/>
          <w:sz w:val="24"/>
          <w:szCs w:val="24"/>
          <w:lang w:val="en-US" w:eastAsia="zh-CN"/>
        </w:rPr>
        <w:t>和</w:t>
      </w:r>
      <w:r w:rsidR="009F4FED" w:rsidRPr="00AB0D32">
        <w:rPr>
          <w:rFonts w:eastAsia="SimSun"/>
          <w:sz w:val="24"/>
          <w:szCs w:val="24"/>
          <w:lang w:eastAsia="zh-CN"/>
        </w:rPr>
        <w:t>核查方法</w:t>
      </w:r>
      <w:r w:rsidRPr="00AB0D32">
        <w:rPr>
          <w:rFonts w:eastAsia="SimSun"/>
          <w:sz w:val="24"/>
          <w:szCs w:val="24"/>
          <w:lang w:eastAsia="zh-CN"/>
        </w:rPr>
        <w:t>的案头研究。</w:t>
      </w:r>
    </w:p>
    <w:p w14:paraId="2FC36D7C" w14:textId="53F4CBD8" w:rsidR="00E3032B" w:rsidRPr="00AB0D32" w:rsidRDefault="00655451" w:rsidP="00294731">
      <w:pPr>
        <w:pStyle w:val="Heading1"/>
        <w:overflowPunct w:val="0"/>
        <w:rPr>
          <w:rFonts w:eastAsia="SimSun"/>
          <w:sz w:val="24"/>
          <w:szCs w:val="24"/>
          <w:lang w:eastAsia="zh-CN"/>
        </w:rPr>
      </w:pPr>
      <w:r w:rsidRPr="00AB0D32">
        <w:rPr>
          <w:rFonts w:eastAsia="SimSun"/>
          <w:sz w:val="24"/>
          <w:szCs w:val="24"/>
          <w:lang w:eastAsia="zh-CN"/>
        </w:rPr>
        <w:t>在审议过程中，除其他外，</w:t>
      </w:r>
      <w:r w:rsidR="0004314E">
        <w:rPr>
          <w:rFonts w:eastAsia="SimSun" w:hint="eastAsia"/>
          <w:sz w:val="24"/>
          <w:szCs w:val="24"/>
          <w:lang w:eastAsia="zh-CN"/>
        </w:rPr>
        <w:t>执行</w:t>
      </w:r>
      <w:r w:rsidRPr="00AB0D32">
        <w:rPr>
          <w:rFonts w:eastAsia="SimSun"/>
          <w:sz w:val="24"/>
          <w:szCs w:val="24"/>
          <w:lang w:eastAsia="zh-CN"/>
        </w:rPr>
        <w:t>委员会欢迎中国政府将采取若干监管和执法行动；赞赏地注意到中国政府将采取</w:t>
      </w:r>
      <w:r w:rsidR="009F4FED" w:rsidRPr="00AB0D32">
        <w:rPr>
          <w:rFonts w:eastAsia="SimSun"/>
          <w:sz w:val="24"/>
          <w:szCs w:val="24"/>
          <w:lang w:eastAsia="zh-CN"/>
        </w:rPr>
        <w:t>额外</w:t>
      </w:r>
      <w:r w:rsidRPr="00AB0D32">
        <w:rPr>
          <w:rFonts w:eastAsia="SimSun"/>
          <w:sz w:val="24"/>
          <w:szCs w:val="24"/>
          <w:lang w:eastAsia="zh-CN"/>
        </w:rPr>
        <w:t>行动支持执法行动；又进一步赞赏地注意到中国政府将考虑一系列建议，以补充</w:t>
      </w:r>
      <w:r w:rsidR="009F4FED" w:rsidRPr="00AB0D32">
        <w:rPr>
          <w:rFonts w:eastAsia="SimSun"/>
          <w:sz w:val="24"/>
          <w:szCs w:val="24"/>
          <w:lang w:eastAsia="zh-CN"/>
        </w:rPr>
        <w:t>并增</w:t>
      </w:r>
      <w:r w:rsidRPr="00AB0D32">
        <w:rPr>
          <w:rFonts w:eastAsia="SimSun"/>
          <w:sz w:val="24"/>
          <w:szCs w:val="24"/>
          <w:lang w:eastAsia="zh-CN"/>
        </w:rPr>
        <w:t>强其监管和执法行动。执行委员会还注意到，中国政府将在第八十四次会议上并再次在第</w:t>
      </w:r>
      <w:r w:rsidR="009F4FED" w:rsidRPr="00AB0D32">
        <w:rPr>
          <w:rFonts w:eastAsia="SimSun"/>
          <w:sz w:val="24"/>
          <w:szCs w:val="24"/>
          <w:lang w:eastAsia="zh-CN"/>
        </w:rPr>
        <w:t>八十六</w:t>
      </w:r>
      <w:r w:rsidRPr="00AB0D32">
        <w:rPr>
          <w:rFonts w:eastAsia="SimSun"/>
          <w:sz w:val="24"/>
          <w:szCs w:val="24"/>
          <w:lang w:eastAsia="zh-CN"/>
        </w:rPr>
        <w:t>次会议上提交一份报告，说明其在</w:t>
      </w:r>
      <w:r w:rsidR="009F4FED" w:rsidRPr="00AB0D32">
        <w:rPr>
          <w:rFonts w:eastAsia="SimSun"/>
          <w:sz w:val="24"/>
          <w:szCs w:val="24"/>
          <w:lang w:eastAsia="zh-CN"/>
        </w:rPr>
        <w:t>实施</w:t>
      </w:r>
      <w:r w:rsidRPr="00AB0D32">
        <w:rPr>
          <w:rFonts w:eastAsia="SimSun"/>
          <w:sz w:val="24"/>
          <w:szCs w:val="24"/>
          <w:lang w:eastAsia="zh-CN"/>
        </w:rPr>
        <w:t>第</w:t>
      </w:r>
      <w:r w:rsidRPr="00AB0D32">
        <w:rPr>
          <w:rFonts w:eastAsia="SimSun"/>
          <w:sz w:val="24"/>
          <w:szCs w:val="24"/>
          <w:lang w:eastAsia="zh-CN"/>
        </w:rPr>
        <w:t>83/41</w:t>
      </w:r>
      <w:r w:rsidRPr="00AB0D32">
        <w:rPr>
          <w:rFonts w:eastAsia="SimSun"/>
          <w:sz w:val="24"/>
          <w:szCs w:val="24"/>
          <w:lang w:eastAsia="zh-CN"/>
        </w:rPr>
        <w:t>号决定</w:t>
      </w:r>
      <w:r w:rsidRPr="00AB0D32">
        <w:rPr>
          <w:rFonts w:eastAsia="SimSun"/>
          <w:sz w:val="24"/>
          <w:szCs w:val="24"/>
          <w:lang w:eastAsia="zh-CN"/>
        </w:rPr>
        <w:t>(a)</w:t>
      </w:r>
      <w:r w:rsidRPr="00AB0D32">
        <w:rPr>
          <w:rFonts w:eastAsia="SimSun"/>
          <w:sz w:val="24"/>
          <w:szCs w:val="24"/>
          <w:lang w:eastAsia="zh-CN"/>
        </w:rPr>
        <w:t>至</w:t>
      </w:r>
      <w:r w:rsidRPr="00AB0D32">
        <w:rPr>
          <w:rFonts w:eastAsia="SimSun"/>
          <w:sz w:val="24"/>
          <w:szCs w:val="24"/>
          <w:lang w:eastAsia="zh-CN"/>
        </w:rPr>
        <w:t>(d)</w:t>
      </w:r>
      <w:r w:rsidRPr="00AB0D32">
        <w:rPr>
          <w:rFonts w:eastAsia="SimSun"/>
          <w:sz w:val="24"/>
          <w:szCs w:val="24"/>
          <w:lang w:eastAsia="zh-CN"/>
        </w:rPr>
        <w:t>段所述活动</w:t>
      </w:r>
      <w:r w:rsidR="009F4FED" w:rsidRPr="00AB0D32">
        <w:rPr>
          <w:rFonts w:eastAsia="SimSun"/>
          <w:sz w:val="24"/>
          <w:szCs w:val="24"/>
          <w:lang w:eastAsia="zh-CN"/>
        </w:rPr>
        <w:t>方面</w:t>
      </w:r>
      <w:r w:rsidRPr="00AB0D32">
        <w:rPr>
          <w:rFonts w:eastAsia="SimSun"/>
          <w:sz w:val="24"/>
          <w:szCs w:val="24"/>
          <w:lang w:eastAsia="zh-CN"/>
        </w:rPr>
        <w:t>的进</w:t>
      </w:r>
      <w:r w:rsidR="002E3E45" w:rsidRPr="00AB0D32">
        <w:rPr>
          <w:rFonts w:eastAsia="SimSun"/>
          <w:sz w:val="24"/>
          <w:szCs w:val="24"/>
          <w:lang w:eastAsia="zh-CN"/>
        </w:rPr>
        <w:t>展</w:t>
      </w:r>
      <w:r w:rsidRPr="00AB0D32">
        <w:rPr>
          <w:rFonts w:eastAsia="SimSun"/>
          <w:sz w:val="24"/>
          <w:szCs w:val="24"/>
          <w:lang w:eastAsia="zh-CN"/>
        </w:rPr>
        <w:t>情况。</w:t>
      </w:r>
    </w:p>
    <w:p w14:paraId="774C07A8" w14:textId="557144D0" w:rsidR="00E3032B" w:rsidRPr="00AB0D32" w:rsidRDefault="00655451" w:rsidP="00294731">
      <w:pPr>
        <w:pStyle w:val="Heading1"/>
        <w:overflowPunct w:val="0"/>
        <w:rPr>
          <w:rFonts w:eastAsia="SimSun"/>
          <w:sz w:val="24"/>
          <w:szCs w:val="24"/>
          <w:lang w:eastAsia="zh-CN"/>
        </w:rPr>
      </w:pPr>
      <w:r w:rsidRPr="00AB0D32">
        <w:rPr>
          <w:rFonts w:eastAsia="SimSun"/>
          <w:sz w:val="24"/>
          <w:szCs w:val="24"/>
          <w:lang w:eastAsia="zh-CN"/>
        </w:rPr>
        <w:t>在第八十四次会议上，执行委员会审议了中国政府按照第</w:t>
      </w:r>
      <w:r w:rsidRPr="00AB0D32">
        <w:rPr>
          <w:rFonts w:eastAsia="SimSun"/>
          <w:sz w:val="24"/>
          <w:szCs w:val="24"/>
          <w:lang w:eastAsia="zh-CN"/>
        </w:rPr>
        <w:t>83/41</w:t>
      </w:r>
      <w:r w:rsidRPr="00AB0D32">
        <w:rPr>
          <w:rFonts w:eastAsia="SimSun"/>
          <w:sz w:val="24"/>
          <w:szCs w:val="24"/>
          <w:lang w:eastAsia="zh-CN"/>
        </w:rPr>
        <w:t>号决定</w:t>
      </w:r>
      <w:r w:rsidRPr="00AB0D32">
        <w:rPr>
          <w:rFonts w:eastAsia="SimSun"/>
          <w:sz w:val="24"/>
          <w:szCs w:val="24"/>
          <w:lang w:eastAsia="zh-CN"/>
        </w:rPr>
        <w:t>(e)</w:t>
      </w:r>
      <w:r w:rsidRPr="00AB0D32">
        <w:rPr>
          <w:rFonts w:eastAsia="SimSun"/>
          <w:sz w:val="24"/>
          <w:szCs w:val="24"/>
          <w:lang w:eastAsia="zh-CN"/>
        </w:rPr>
        <w:t>段提交的进度报告。</w:t>
      </w:r>
      <w:r w:rsidR="00E3032B" w:rsidRPr="00AB0D32">
        <w:rPr>
          <w:rFonts w:eastAsia="SimSun"/>
          <w:sz w:val="24"/>
          <w:szCs w:val="24"/>
          <w:vertAlign w:val="superscript"/>
        </w:rPr>
        <w:footnoteReference w:id="8"/>
      </w:r>
      <w:r w:rsidR="0004314E">
        <w:rPr>
          <w:rFonts w:eastAsia="SimSun" w:hint="eastAsia"/>
          <w:sz w:val="24"/>
          <w:szCs w:val="24"/>
          <w:lang w:eastAsia="zh-CN"/>
        </w:rPr>
        <w:t xml:space="preserve"> </w:t>
      </w:r>
      <w:r w:rsidRPr="00AB0D32">
        <w:rPr>
          <w:rFonts w:eastAsia="SimSun"/>
          <w:sz w:val="24"/>
          <w:szCs w:val="24"/>
          <w:lang w:eastAsia="zh-CN"/>
        </w:rPr>
        <w:t>经讨论</w:t>
      </w:r>
      <w:r w:rsidR="0004314E">
        <w:rPr>
          <w:rFonts w:eastAsia="SimSun" w:hint="eastAsia"/>
          <w:sz w:val="24"/>
          <w:szCs w:val="24"/>
          <w:lang w:eastAsia="zh-CN"/>
        </w:rPr>
        <w:t>后</w:t>
      </w:r>
      <w:r w:rsidRPr="00AB0D32">
        <w:rPr>
          <w:rFonts w:eastAsia="SimSun"/>
          <w:sz w:val="24"/>
          <w:szCs w:val="24"/>
          <w:lang w:eastAsia="zh-CN"/>
        </w:rPr>
        <w:t>，执行委员会表示注意到中国政府代表提供的关于第</w:t>
      </w:r>
      <w:r w:rsidRPr="00AB0D32">
        <w:rPr>
          <w:rFonts w:eastAsia="SimSun"/>
          <w:sz w:val="24"/>
          <w:szCs w:val="24"/>
          <w:lang w:eastAsia="zh-CN"/>
        </w:rPr>
        <w:t>83/41</w:t>
      </w:r>
      <w:r w:rsidRPr="00AB0D32">
        <w:rPr>
          <w:rFonts w:eastAsia="SimSun"/>
          <w:sz w:val="24"/>
          <w:szCs w:val="24"/>
          <w:lang w:eastAsia="zh-CN"/>
        </w:rPr>
        <w:t>号决定所列活动开展情况的信息。</w:t>
      </w:r>
    </w:p>
    <w:p w14:paraId="3ACEC186" w14:textId="7569D280" w:rsidR="00E3032B" w:rsidRPr="00AB0D32" w:rsidRDefault="00C720BE" w:rsidP="00294731">
      <w:pPr>
        <w:pStyle w:val="Heading1"/>
        <w:overflowPunct w:val="0"/>
        <w:rPr>
          <w:rFonts w:eastAsia="SimSun"/>
          <w:sz w:val="24"/>
          <w:szCs w:val="24"/>
          <w:lang w:eastAsia="zh-CN"/>
        </w:rPr>
      </w:pPr>
      <w:r w:rsidRPr="00AB0D32">
        <w:rPr>
          <w:rFonts w:eastAsia="SimSun"/>
          <w:sz w:val="24"/>
          <w:szCs w:val="24"/>
          <w:lang w:eastAsia="zh-CN"/>
        </w:rPr>
        <w:t>中国政府按照第</w:t>
      </w:r>
      <w:r w:rsidRPr="00AB0D32">
        <w:rPr>
          <w:rFonts w:eastAsia="SimSun"/>
          <w:sz w:val="24"/>
          <w:szCs w:val="24"/>
          <w:lang w:eastAsia="zh-CN"/>
        </w:rPr>
        <w:t>83/41</w:t>
      </w:r>
      <w:r w:rsidRPr="00AB0D32">
        <w:rPr>
          <w:rFonts w:eastAsia="SimSun"/>
          <w:sz w:val="24"/>
          <w:szCs w:val="24"/>
          <w:lang w:eastAsia="zh-CN"/>
        </w:rPr>
        <w:t>号决定向第八十六次会议提交了一份进度报告（</w:t>
      </w:r>
      <w:r w:rsidRPr="00844342">
        <w:rPr>
          <w:rFonts w:ascii="SimSun" w:eastAsia="SimSun" w:hAnsi="SimSun"/>
          <w:sz w:val="24"/>
          <w:szCs w:val="24"/>
          <w:lang w:eastAsia="zh-CN"/>
        </w:rPr>
        <w:t>“</w:t>
      </w:r>
      <w:r w:rsidRPr="00844342">
        <w:rPr>
          <w:rFonts w:eastAsia="SimSun"/>
          <w:sz w:val="24"/>
          <w:szCs w:val="24"/>
          <w:lang w:eastAsia="zh-CN"/>
        </w:rPr>
        <w:t>进度报告</w:t>
      </w:r>
      <w:r w:rsidRPr="00294731">
        <w:rPr>
          <w:rFonts w:ascii="SimSun" w:eastAsia="SimSun" w:hAnsi="SimSun"/>
          <w:sz w:val="24"/>
          <w:szCs w:val="24"/>
          <w:lang w:eastAsia="zh-CN"/>
        </w:rPr>
        <w:t>”</w:t>
      </w:r>
      <w:r w:rsidRPr="00AB0D32">
        <w:rPr>
          <w:rFonts w:eastAsia="SimSun"/>
          <w:sz w:val="24"/>
          <w:szCs w:val="24"/>
          <w:lang w:eastAsia="zh-CN"/>
        </w:rPr>
        <w:t>）。按照举行第八十六次会议的商定程序，执行委员会将进度报告的审议推迟到第八十七次会议。</w:t>
      </w:r>
      <w:r w:rsidR="00E3032B" w:rsidRPr="00AB0D32">
        <w:rPr>
          <w:rFonts w:eastAsia="SimSun"/>
          <w:sz w:val="24"/>
          <w:szCs w:val="24"/>
          <w:vertAlign w:val="superscript"/>
        </w:rPr>
        <w:footnoteReference w:id="9"/>
      </w:r>
      <w:r w:rsidR="0004314E">
        <w:rPr>
          <w:rFonts w:eastAsia="SimSun" w:hint="eastAsia"/>
          <w:sz w:val="24"/>
          <w:szCs w:val="24"/>
          <w:lang w:eastAsia="zh-CN"/>
        </w:rPr>
        <w:t xml:space="preserve"> </w:t>
      </w:r>
      <w:r w:rsidR="00655451" w:rsidRPr="00AB0D32">
        <w:rPr>
          <w:rFonts w:eastAsia="SimSun"/>
          <w:sz w:val="24"/>
          <w:szCs w:val="24"/>
          <w:lang w:eastAsia="zh-CN"/>
        </w:rPr>
        <w:t>进度报告全文</w:t>
      </w:r>
      <w:r w:rsidRPr="00AB0D32">
        <w:rPr>
          <w:rFonts w:eastAsia="SimSun"/>
          <w:sz w:val="24"/>
          <w:szCs w:val="24"/>
          <w:lang w:eastAsia="zh-CN"/>
        </w:rPr>
        <w:t>未经编辑或进一步审查</w:t>
      </w:r>
      <w:r w:rsidR="00655451" w:rsidRPr="00AB0D32">
        <w:rPr>
          <w:rFonts w:eastAsia="SimSun"/>
          <w:sz w:val="24"/>
          <w:szCs w:val="24"/>
          <w:lang w:eastAsia="zh-CN"/>
        </w:rPr>
        <w:t>附</w:t>
      </w:r>
      <w:r w:rsidRPr="00AB0D32">
        <w:rPr>
          <w:rFonts w:eastAsia="SimSun"/>
          <w:sz w:val="24"/>
          <w:szCs w:val="24"/>
          <w:lang w:eastAsia="zh-CN"/>
        </w:rPr>
        <w:t>在</w:t>
      </w:r>
      <w:r w:rsidR="00655451" w:rsidRPr="00AB0D32">
        <w:rPr>
          <w:rFonts w:eastAsia="SimSun"/>
          <w:sz w:val="24"/>
          <w:szCs w:val="24"/>
          <w:lang w:eastAsia="zh-CN"/>
        </w:rPr>
        <w:t>本文件</w:t>
      </w:r>
      <w:r w:rsidRPr="00AB0D32">
        <w:rPr>
          <w:rFonts w:eastAsia="SimSun"/>
          <w:sz w:val="24"/>
          <w:szCs w:val="24"/>
          <w:lang w:eastAsia="zh-CN"/>
        </w:rPr>
        <w:t>之后。</w:t>
      </w:r>
    </w:p>
    <w:p w14:paraId="544209C7" w14:textId="39DCA393" w:rsidR="001474DD" w:rsidRPr="00AB0D32" w:rsidRDefault="001474DD" w:rsidP="00294731">
      <w:pPr>
        <w:overflowPunct w:val="0"/>
        <w:jc w:val="left"/>
        <w:rPr>
          <w:rFonts w:eastAsia="SimSun"/>
          <w:b/>
          <w:sz w:val="24"/>
          <w:szCs w:val="24"/>
          <w:lang w:eastAsia="zh-CN"/>
        </w:rPr>
      </w:pPr>
      <w:r w:rsidRPr="00AB0D32">
        <w:rPr>
          <w:rFonts w:eastAsia="SimSun"/>
          <w:b/>
          <w:sz w:val="24"/>
          <w:szCs w:val="24"/>
          <w:lang w:eastAsia="zh-CN"/>
        </w:rPr>
        <w:br w:type="page"/>
      </w:r>
    </w:p>
    <w:p w14:paraId="2B09AA4C" w14:textId="5D4C7A71" w:rsidR="00E3032B" w:rsidRPr="00AB0D32" w:rsidRDefault="00C720BE" w:rsidP="00294731">
      <w:pPr>
        <w:keepNext/>
        <w:overflowPunct w:val="0"/>
        <w:spacing w:after="240"/>
        <w:ind w:left="1440" w:hanging="1440"/>
        <w:rPr>
          <w:rFonts w:eastAsia="SimHei"/>
          <w:b/>
          <w:sz w:val="24"/>
          <w:szCs w:val="24"/>
          <w:lang w:eastAsia="zh-CN"/>
        </w:rPr>
      </w:pPr>
      <w:r w:rsidRPr="00AB0D32">
        <w:rPr>
          <w:rFonts w:eastAsia="SimHei"/>
          <w:b/>
          <w:sz w:val="24"/>
          <w:szCs w:val="24"/>
          <w:lang w:eastAsia="zh-CN"/>
        </w:rPr>
        <w:lastRenderedPageBreak/>
        <w:t>第三部分：</w:t>
      </w:r>
      <w:r w:rsidR="00E3032B" w:rsidRPr="00AB0D32">
        <w:rPr>
          <w:rFonts w:eastAsia="SimHei"/>
          <w:b/>
          <w:sz w:val="24"/>
          <w:szCs w:val="24"/>
          <w:lang w:eastAsia="zh-CN"/>
        </w:rPr>
        <w:tab/>
      </w:r>
      <w:r w:rsidRPr="00AB0D32">
        <w:rPr>
          <w:rFonts w:eastAsia="SimHei"/>
          <w:b/>
          <w:sz w:val="24"/>
          <w:szCs w:val="24"/>
          <w:lang w:eastAsia="zh-CN"/>
        </w:rPr>
        <w:t>确定可能导致了三氯氟甲烷（</w:t>
      </w:r>
      <w:r w:rsidRPr="00AB0D32">
        <w:rPr>
          <w:rFonts w:eastAsia="SimHei"/>
          <w:b/>
          <w:sz w:val="24"/>
          <w:szCs w:val="24"/>
          <w:lang w:eastAsia="zh-CN"/>
        </w:rPr>
        <w:t>CFC-11</w:t>
      </w:r>
      <w:r w:rsidRPr="00AB0D32">
        <w:rPr>
          <w:rFonts w:eastAsia="SimHei"/>
          <w:b/>
          <w:sz w:val="24"/>
          <w:szCs w:val="24"/>
          <w:lang w:eastAsia="zh-CN"/>
        </w:rPr>
        <w:t>）和二氟二氯甲烷（</w:t>
      </w:r>
      <w:r w:rsidRPr="00AB0D32">
        <w:rPr>
          <w:rFonts w:eastAsia="SimHei"/>
          <w:b/>
          <w:sz w:val="24"/>
          <w:szCs w:val="24"/>
          <w:lang w:eastAsia="zh-CN"/>
        </w:rPr>
        <w:t>CFC-12</w:t>
      </w:r>
      <w:r w:rsidRPr="00AB0D32">
        <w:rPr>
          <w:rFonts w:eastAsia="SimHei"/>
          <w:b/>
          <w:sz w:val="24"/>
          <w:szCs w:val="24"/>
          <w:lang w:eastAsia="zh-CN"/>
        </w:rPr>
        <w:t>）非法生产和使用的监管、执法、政策或市场情况的研究（第</w:t>
      </w:r>
      <w:r w:rsidRPr="00AB0D32">
        <w:rPr>
          <w:rFonts w:eastAsia="SimHei"/>
          <w:b/>
          <w:sz w:val="24"/>
          <w:szCs w:val="24"/>
          <w:lang w:eastAsia="zh-CN"/>
        </w:rPr>
        <w:t>83/41</w:t>
      </w:r>
      <w:r w:rsidRPr="00AB0D32">
        <w:rPr>
          <w:rFonts w:eastAsia="SimHei"/>
          <w:b/>
          <w:sz w:val="24"/>
          <w:szCs w:val="24"/>
          <w:lang w:eastAsia="zh-CN"/>
        </w:rPr>
        <w:t>号决定</w:t>
      </w:r>
      <w:r w:rsidRPr="00AB0D32">
        <w:rPr>
          <w:rFonts w:eastAsia="SimHei"/>
          <w:b/>
          <w:sz w:val="24"/>
          <w:szCs w:val="24"/>
          <w:lang w:eastAsia="zh-CN"/>
        </w:rPr>
        <w:t>(d)</w:t>
      </w:r>
      <w:r w:rsidRPr="00AB0D32">
        <w:rPr>
          <w:rFonts w:eastAsia="SimHei"/>
          <w:b/>
          <w:sz w:val="24"/>
          <w:szCs w:val="24"/>
          <w:lang w:eastAsia="zh-CN"/>
        </w:rPr>
        <w:t>段）</w:t>
      </w:r>
    </w:p>
    <w:p w14:paraId="2CD6F7CF" w14:textId="160E12F4" w:rsidR="00E3032B" w:rsidRPr="00AB0D32" w:rsidRDefault="00C720BE" w:rsidP="00294731">
      <w:pPr>
        <w:overflowPunct w:val="0"/>
        <w:rPr>
          <w:rFonts w:eastAsia="SimHei"/>
          <w:b/>
          <w:sz w:val="24"/>
          <w:szCs w:val="24"/>
        </w:rPr>
      </w:pPr>
      <w:r w:rsidRPr="00AB0D32">
        <w:rPr>
          <w:rFonts w:eastAsia="SimHei"/>
          <w:b/>
          <w:sz w:val="24"/>
          <w:szCs w:val="24"/>
          <w:lang w:eastAsia="zh-CN"/>
        </w:rPr>
        <w:t>背景</w:t>
      </w:r>
    </w:p>
    <w:p w14:paraId="4DED7DA4" w14:textId="77777777" w:rsidR="00E3032B" w:rsidRPr="00AB0D32" w:rsidRDefault="00E3032B" w:rsidP="00294731">
      <w:pPr>
        <w:overflowPunct w:val="0"/>
        <w:rPr>
          <w:rFonts w:eastAsia="SimSun"/>
          <w:sz w:val="24"/>
          <w:szCs w:val="24"/>
        </w:rPr>
      </w:pPr>
    </w:p>
    <w:p w14:paraId="2AF9D452" w14:textId="6701421C" w:rsidR="00E3032B" w:rsidRPr="00AB0D32" w:rsidRDefault="00C720BE" w:rsidP="00294731">
      <w:pPr>
        <w:pStyle w:val="Heading1"/>
        <w:overflowPunct w:val="0"/>
        <w:rPr>
          <w:rFonts w:eastAsia="SimSun"/>
          <w:sz w:val="24"/>
          <w:szCs w:val="24"/>
          <w:lang w:eastAsia="zh-CN"/>
        </w:rPr>
      </w:pPr>
      <w:r w:rsidRPr="00AB0D32">
        <w:rPr>
          <w:rFonts w:eastAsia="SimSun"/>
          <w:sz w:val="24"/>
          <w:szCs w:val="24"/>
          <w:lang w:eastAsia="zh-CN"/>
        </w:rPr>
        <w:t>在第八十三次会议上讨论中国的监测、报告、核查和执</w:t>
      </w:r>
      <w:r w:rsidR="002E3E45" w:rsidRPr="00AB0D32">
        <w:rPr>
          <w:rFonts w:eastAsia="SimSun"/>
          <w:sz w:val="24"/>
          <w:szCs w:val="24"/>
          <w:lang w:eastAsia="zh-CN"/>
        </w:rPr>
        <w:t>法</w:t>
      </w:r>
      <w:r w:rsidRPr="00AB0D32">
        <w:rPr>
          <w:rFonts w:eastAsia="SimSun"/>
          <w:sz w:val="24"/>
          <w:szCs w:val="24"/>
          <w:lang w:eastAsia="zh-CN"/>
        </w:rPr>
        <w:t>制度时，除其他外，执行委员会决定注意到</w:t>
      </w:r>
      <w:r w:rsidR="003D7936" w:rsidRPr="00AB0D32">
        <w:rPr>
          <w:rFonts w:eastAsia="SimSun"/>
          <w:sz w:val="24"/>
          <w:szCs w:val="24"/>
          <w:lang w:eastAsia="zh-CN"/>
        </w:rPr>
        <w:t>，</w:t>
      </w:r>
      <w:r w:rsidRPr="00AB0D32">
        <w:rPr>
          <w:rFonts w:eastAsia="SimSun"/>
          <w:sz w:val="24"/>
          <w:szCs w:val="24"/>
          <w:lang w:eastAsia="zh-CN"/>
        </w:rPr>
        <w:t>中国政府将考虑聘用一名非政府顾问开展一项确定可能导致</w:t>
      </w:r>
      <w:r w:rsidR="003D7936" w:rsidRPr="00AB0D32">
        <w:rPr>
          <w:rFonts w:eastAsia="SimSun"/>
          <w:sz w:val="24"/>
          <w:szCs w:val="24"/>
          <w:lang w:eastAsia="zh-CN"/>
        </w:rPr>
        <w:t>了</w:t>
      </w:r>
      <w:r w:rsidRPr="00AB0D32">
        <w:rPr>
          <w:rFonts w:eastAsia="SimSun"/>
          <w:sz w:val="24"/>
          <w:szCs w:val="24"/>
          <w:lang w:eastAsia="zh-CN"/>
        </w:rPr>
        <w:t>三氯氟甲烷（</w:t>
      </w:r>
      <w:r w:rsidRPr="00AB0D32">
        <w:rPr>
          <w:rFonts w:eastAsia="SimSun"/>
          <w:sz w:val="24"/>
          <w:szCs w:val="24"/>
          <w:lang w:eastAsia="zh-CN"/>
        </w:rPr>
        <w:t>CFC-11</w:t>
      </w:r>
      <w:r w:rsidRPr="00AB0D32">
        <w:rPr>
          <w:rFonts w:eastAsia="SimSun"/>
          <w:sz w:val="24"/>
          <w:szCs w:val="24"/>
          <w:lang w:eastAsia="zh-CN"/>
        </w:rPr>
        <w:t>）和二氟二氯甲烷（</w:t>
      </w:r>
      <w:r w:rsidRPr="00AB0D32">
        <w:rPr>
          <w:rFonts w:eastAsia="SimSun"/>
          <w:sz w:val="24"/>
          <w:szCs w:val="24"/>
          <w:lang w:eastAsia="zh-CN"/>
        </w:rPr>
        <w:t>CFC-12</w:t>
      </w:r>
      <w:r w:rsidRPr="00AB0D32">
        <w:rPr>
          <w:rFonts w:eastAsia="SimSun"/>
          <w:sz w:val="24"/>
          <w:szCs w:val="24"/>
          <w:lang w:eastAsia="zh-CN"/>
        </w:rPr>
        <w:t>）非法生产和使用的监管、执法、政策或市场情况的研究（包括</w:t>
      </w:r>
      <w:r w:rsidR="003D7936" w:rsidRPr="00AB0D32">
        <w:rPr>
          <w:rFonts w:eastAsia="SimSun"/>
          <w:sz w:val="24"/>
          <w:szCs w:val="24"/>
          <w:lang w:eastAsia="zh-CN"/>
        </w:rPr>
        <w:t>可用</w:t>
      </w:r>
      <w:r w:rsidRPr="00AB0D32">
        <w:rPr>
          <w:rFonts w:eastAsia="SimSun"/>
          <w:sz w:val="24"/>
          <w:szCs w:val="24"/>
          <w:lang w:eastAsia="zh-CN"/>
        </w:rPr>
        <w:t>的定量数据和定性市场信息）（第</w:t>
      </w:r>
      <w:r w:rsidRPr="00AB0D32">
        <w:rPr>
          <w:rFonts w:eastAsia="SimSun"/>
          <w:sz w:val="24"/>
          <w:szCs w:val="24"/>
          <w:lang w:eastAsia="zh-CN"/>
        </w:rPr>
        <w:t>83/41</w:t>
      </w:r>
      <w:r w:rsidRPr="00AB0D32">
        <w:rPr>
          <w:rFonts w:eastAsia="SimSun"/>
          <w:sz w:val="24"/>
          <w:szCs w:val="24"/>
          <w:lang w:eastAsia="zh-CN"/>
        </w:rPr>
        <w:t>号决定</w:t>
      </w:r>
      <w:r w:rsidRPr="00AB0D32">
        <w:rPr>
          <w:rFonts w:eastAsia="SimSun"/>
          <w:sz w:val="24"/>
          <w:szCs w:val="24"/>
          <w:lang w:eastAsia="zh-CN"/>
        </w:rPr>
        <w:t>(d)</w:t>
      </w:r>
      <w:r w:rsidRPr="00AB0D32">
        <w:rPr>
          <w:rFonts w:eastAsia="SimSun"/>
          <w:sz w:val="24"/>
          <w:szCs w:val="24"/>
          <w:lang w:eastAsia="zh-CN"/>
        </w:rPr>
        <w:t>段）。</w:t>
      </w:r>
    </w:p>
    <w:p w14:paraId="4D531C2A" w14:textId="77BD6AC3" w:rsidR="00E3032B" w:rsidRPr="00AB0D32" w:rsidRDefault="002E3E45" w:rsidP="00294731">
      <w:pPr>
        <w:pStyle w:val="Heading1"/>
        <w:overflowPunct w:val="0"/>
        <w:rPr>
          <w:rFonts w:eastAsia="SimSun"/>
          <w:sz w:val="24"/>
          <w:szCs w:val="24"/>
          <w:lang w:eastAsia="zh-CN"/>
        </w:rPr>
      </w:pPr>
      <w:r w:rsidRPr="00AB0D32">
        <w:rPr>
          <w:rFonts w:eastAsia="SimSun"/>
          <w:sz w:val="24"/>
          <w:szCs w:val="24"/>
          <w:lang w:eastAsia="zh-CN"/>
        </w:rPr>
        <w:t>按照第</w:t>
      </w:r>
      <w:r w:rsidRPr="00AB0D32">
        <w:rPr>
          <w:rFonts w:eastAsia="SimSun"/>
          <w:sz w:val="24"/>
          <w:szCs w:val="24"/>
          <w:lang w:eastAsia="zh-CN"/>
        </w:rPr>
        <w:t>83/41</w:t>
      </w:r>
      <w:r w:rsidRPr="00AB0D32">
        <w:rPr>
          <w:rFonts w:eastAsia="SimSun"/>
          <w:sz w:val="24"/>
          <w:szCs w:val="24"/>
          <w:lang w:eastAsia="zh-CN"/>
        </w:rPr>
        <w:t>号决定</w:t>
      </w:r>
      <w:r w:rsidRPr="00AB0D32">
        <w:rPr>
          <w:rFonts w:eastAsia="SimSun"/>
          <w:sz w:val="24"/>
          <w:szCs w:val="24"/>
          <w:lang w:eastAsia="zh-CN"/>
        </w:rPr>
        <w:t>(d)</w:t>
      </w:r>
      <w:r w:rsidRPr="00AB0D32">
        <w:rPr>
          <w:rFonts w:eastAsia="SimSun"/>
          <w:sz w:val="24"/>
          <w:szCs w:val="24"/>
          <w:lang w:eastAsia="zh-CN"/>
        </w:rPr>
        <w:t>段，中国政府向第</w:t>
      </w:r>
      <w:r w:rsidRPr="00AB0D32">
        <w:rPr>
          <w:rFonts w:eastAsia="SimSun"/>
          <w:sz w:val="24"/>
          <w:szCs w:val="24"/>
          <w:lang w:val="en-US" w:eastAsia="zh-CN"/>
        </w:rPr>
        <w:t>八十六</w:t>
      </w:r>
      <w:r w:rsidRPr="00AB0D32">
        <w:rPr>
          <w:rFonts w:eastAsia="SimSun"/>
          <w:sz w:val="24"/>
          <w:szCs w:val="24"/>
          <w:lang w:eastAsia="zh-CN"/>
        </w:rPr>
        <w:t>次会议提交了由非政府顾问编写的关于中国臭氧消耗物质的</w:t>
      </w:r>
      <w:r w:rsidR="003D7936" w:rsidRPr="00AB0D32">
        <w:rPr>
          <w:rFonts w:eastAsia="SimSun"/>
          <w:sz w:val="24"/>
          <w:szCs w:val="24"/>
          <w:lang w:eastAsia="zh-CN"/>
        </w:rPr>
        <w:t>监督</w:t>
      </w:r>
      <w:r w:rsidRPr="00AB0D32">
        <w:rPr>
          <w:rFonts w:eastAsia="SimSun"/>
          <w:sz w:val="24"/>
          <w:szCs w:val="24"/>
          <w:lang w:eastAsia="zh-CN"/>
        </w:rPr>
        <w:t>、执法、政策和市场情况的研究报告。根据举行第八十六次会议的商定程序，执行委员会将研究报告的审议推迟到第八十七次会议。</w:t>
      </w:r>
      <w:r w:rsidR="00E3032B" w:rsidRPr="00AB0D32">
        <w:rPr>
          <w:rFonts w:eastAsia="SimSun"/>
          <w:sz w:val="24"/>
          <w:szCs w:val="24"/>
          <w:vertAlign w:val="superscript"/>
        </w:rPr>
        <w:footnoteReference w:id="10"/>
      </w:r>
      <w:r w:rsidR="0004314E">
        <w:rPr>
          <w:rFonts w:eastAsia="SimSun" w:hint="eastAsia"/>
          <w:sz w:val="24"/>
          <w:szCs w:val="24"/>
          <w:lang w:eastAsia="zh-CN"/>
        </w:rPr>
        <w:t xml:space="preserve"> </w:t>
      </w:r>
      <w:r w:rsidR="00C720BE" w:rsidRPr="00AB0D32">
        <w:rPr>
          <w:rFonts w:eastAsia="SimSun"/>
          <w:sz w:val="24"/>
          <w:szCs w:val="24"/>
          <w:lang w:eastAsia="zh-CN"/>
        </w:rPr>
        <w:t>研究报告全文未经编辑或进一步审查附在本文件之后。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0D30" w14:paraId="597F76F3" w14:textId="77777777" w:rsidTr="00596B75">
        <w:tc>
          <w:tcPr>
            <w:tcW w:w="1871" w:type="dxa"/>
          </w:tcPr>
          <w:p w14:paraId="1C62DF57" w14:textId="77777777" w:rsidR="00E85409" w:rsidRPr="009B0D30" w:rsidRDefault="00E85409" w:rsidP="00FB077C">
            <w:pPr>
              <w:rPr>
                <w:lang w:eastAsia="zh-CN"/>
              </w:rPr>
            </w:pPr>
          </w:p>
        </w:tc>
        <w:tc>
          <w:tcPr>
            <w:tcW w:w="1872" w:type="dxa"/>
          </w:tcPr>
          <w:p w14:paraId="181EC361" w14:textId="77777777" w:rsidR="00E85409" w:rsidRPr="009B0D30" w:rsidRDefault="00E85409" w:rsidP="00FB077C">
            <w:pPr>
              <w:rPr>
                <w:lang w:eastAsia="zh-CN"/>
              </w:rPr>
            </w:pPr>
          </w:p>
        </w:tc>
        <w:tc>
          <w:tcPr>
            <w:tcW w:w="1872" w:type="dxa"/>
            <w:tcBorders>
              <w:bottom w:val="single" w:sz="4" w:space="0" w:color="auto"/>
            </w:tcBorders>
          </w:tcPr>
          <w:p w14:paraId="6F3A319C" w14:textId="77777777" w:rsidR="00E85409" w:rsidRPr="009B0D30" w:rsidRDefault="00E85409" w:rsidP="00FB077C">
            <w:pPr>
              <w:rPr>
                <w:lang w:eastAsia="zh-CN"/>
              </w:rPr>
            </w:pPr>
          </w:p>
        </w:tc>
        <w:tc>
          <w:tcPr>
            <w:tcW w:w="1872" w:type="dxa"/>
          </w:tcPr>
          <w:p w14:paraId="268E118E" w14:textId="77777777" w:rsidR="00E85409" w:rsidRPr="009B0D30" w:rsidRDefault="00E85409" w:rsidP="00FB077C">
            <w:pPr>
              <w:rPr>
                <w:lang w:eastAsia="zh-CN"/>
              </w:rPr>
            </w:pPr>
          </w:p>
        </w:tc>
        <w:tc>
          <w:tcPr>
            <w:tcW w:w="1873" w:type="dxa"/>
          </w:tcPr>
          <w:p w14:paraId="33442D02" w14:textId="77777777" w:rsidR="00E85409" w:rsidRPr="009B0D30" w:rsidRDefault="00E85409" w:rsidP="00FB077C">
            <w:pPr>
              <w:rPr>
                <w:lang w:eastAsia="zh-CN"/>
              </w:rPr>
            </w:pPr>
          </w:p>
        </w:tc>
      </w:tr>
    </w:tbl>
    <w:p w14:paraId="0A031E39" w14:textId="77777777" w:rsidR="00E85409" w:rsidRPr="009B0D30" w:rsidRDefault="00E85409" w:rsidP="004E7F9C">
      <w:pPr>
        <w:rPr>
          <w:lang w:eastAsia="zh-CN"/>
        </w:rPr>
      </w:pPr>
    </w:p>
    <w:sectPr w:rsidR="00E85409" w:rsidRPr="009B0D30"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FAC64" w14:textId="77777777" w:rsidR="00B57D87" w:rsidRDefault="00B57D87" w:rsidP="004A504B">
      <w:r>
        <w:separator/>
      </w:r>
    </w:p>
  </w:endnote>
  <w:endnote w:type="continuationSeparator" w:id="0">
    <w:p w14:paraId="66CC5C17" w14:textId="77777777" w:rsidR="00B57D87" w:rsidRDefault="00B57D8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800002BF" w:usb1="38CF7CFA" w:usb2="00000016" w:usb3="00000000" w:csb0="00040001"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8485" w14:textId="339F6AFD" w:rsidR="00DC6A10" w:rsidRPr="00596B75" w:rsidRDefault="00BC2495">
    <w:pPr>
      <w:jc w:val="center"/>
      <w:rPr>
        <w:sz w:val="24"/>
        <w:szCs w:val="24"/>
      </w:rPr>
    </w:pPr>
    <w:r w:rsidRPr="00596B75">
      <w:rPr>
        <w:sz w:val="24"/>
        <w:szCs w:val="24"/>
      </w:rPr>
      <w:fldChar w:fldCharType="begin"/>
    </w:r>
    <w:r w:rsidR="00851352" w:rsidRPr="00596B75">
      <w:rPr>
        <w:sz w:val="24"/>
        <w:szCs w:val="24"/>
      </w:rPr>
      <w:instrText xml:space="preserve"> PAGE </w:instrText>
    </w:r>
    <w:r w:rsidRPr="00596B75">
      <w:rPr>
        <w:sz w:val="24"/>
        <w:szCs w:val="24"/>
      </w:rPr>
      <w:fldChar w:fldCharType="separate"/>
    </w:r>
    <w:r w:rsidR="00325DA5">
      <w:rPr>
        <w:noProof/>
        <w:sz w:val="24"/>
        <w:szCs w:val="24"/>
      </w:rPr>
      <w:t>6</w:t>
    </w:r>
    <w:r w:rsidRPr="00596B75">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2DE8" w14:textId="55A5BDA6" w:rsidR="00DC6A10" w:rsidRPr="0033525D" w:rsidRDefault="00BC2495">
    <w:pPr>
      <w:jc w:val="center"/>
    </w:pPr>
    <w:r>
      <w:fldChar w:fldCharType="begin"/>
    </w:r>
    <w:r w:rsidR="00851352">
      <w:instrText xml:space="preserve"> PAGE </w:instrText>
    </w:r>
    <w:r>
      <w:fldChar w:fldCharType="separate"/>
    </w:r>
    <w:r w:rsidR="00325DA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50F9" w14:textId="1E808736" w:rsidR="004E7F9C" w:rsidRDefault="00447994" w:rsidP="004E7F9C">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20"/>
        <w:szCs w:val="20"/>
        <w:lang w:eastAsia="zh-CN"/>
      </w:rPr>
      <w:t>执行蒙特利尔议定书多边基金执行委员会的会前文件不妨碍文件印发后执行委员会可能作出的任何决定。</w:t>
    </w:r>
  </w:p>
  <w:p w14:paraId="28353175"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14C5E" w14:textId="77777777" w:rsidR="00B57D87" w:rsidRDefault="00B57D87" w:rsidP="004A504B">
      <w:r>
        <w:separator/>
      </w:r>
    </w:p>
  </w:footnote>
  <w:footnote w:type="continuationSeparator" w:id="0">
    <w:p w14:paraId="734CC978" w14:textId="77777777" w:rsidR="00B57D87" w:rsidRDefault="00B57D87" w:rsidP="004A504B">
      <w:r>
        <w:continuationSeparator/>
      </w:r>
    </w:p>
  </w:footnote>
  <w:footnote w:id="1">
    <w:p w14:paraId="4C39C728" w14:textId="2B4B1A74" w:rsidR="00E3032B" w:rsidRPr="00596B75" w:rsidRDefault="00E3032B" w:rsidP="00596B75">
      <w:pPr>
        <w:pStyle w:val="FootnoteText"/>
        <w:spacing w:after="60"/>
        <w:rPr>
          <w:lang w:val="en-US"/>
        </w:rPr>
      </w:pPr>
      <w:r w:rsidRPr="00596B75">
        <w:rPr>
          <w:rStyle w:val="FootnoteReference"/>
        </w:rPr>
        <w:footnoteRef/>
      </w:r>
      <w:r w:rsidRPr="00596B75">
        <w:t xml:space="preserve"> </w:t>
      </w:r>
      <w:r w:rsidRPr="00596B75">
        <w:rPr>
          <w:lang w:val="en-US"/>
        </w:rPr>
        <w:t>UNEP/</w:t>
      </w:r>
      <w:proofErr w:type="spellStart"/>
      <w:r w:rsidRPr="00596B75">
        <w:rPr>
          <w:lang w:val="en-US"/>
        </w:rPr>
        <w:t>OzL.Pro</w:t>
      </w:r>
      <w:proofErr w:type="spellEnd"/>
      <w:r w:rsidRPr="00596B75">
        <w:rPr>
          <w:lang w:val="en-US"/>
        </w:rPr>
        <w:t>/</w:t>
      </w:r>
      <w:proofErr w:type="spellStart"/>
      <w:r w:rsidRPr="00596B75">
        <w:rPr>
          <w:lang w:val="en-US"/>
        </w:rPr>
        <w:t>ExCom</w:t>
      </w:r>
      <w:proofErr w:type="spellEnd"/>
      <w:r w:rsidRPr="00596B75">
        <w:rPr>
          <w:lang w:val="en-US"/>
        </w:rPr>
        <w:t>/86/</w:t>
      </w:r>
      <w:proofErr w:type="spellStart"/>
      <w:r w:rsidRPr="00596B75">
        <w:rPr>
          <w:lang w:val="en-US"/>
        </w:rPr>
        <w:t>IAP</w:t>
      </w:r>
      <w:r w:rsidR="00304306" w:rsidRPr="00596B75">
        <w:rPr>
          <w:lang w:val="en-US"/>
        </w:rPr>
        <w:t>e</w:t>
      </w:r>
      <w:r w:rsidRPr="00596B75">
        <w:rPr>
          <w:lang w:val="en-US"/>
        </w:rPr>
        <w:t>xt</w:t>
      </w:r>
      <w:proofErr w:type="spellEnd"/>
      <w:r w:rsidR="00304306" w:rsidRPr="00596B75">
        <w:rPr>
          <w:lang w:val="en-US"/>
        </w:rPr>
        <w:t>/</w:t>
      </w:r>
      <w:r w:rsidRPr="00596B75">
        <w:rPr>
          <w:lang w:val="en-US"/>
        </w:rPr>
        <w:t>1</w:t>
      </w:r>
      <w:r w:rsidR="00304306" w:rsidRPr="00596B75">
        <w:rPr>
          <w:lang w:val="en-US"/>
        </w:rPr>
        <w:t>/</w:t>
      </w:r>
      <w:r w:rsidRPr="00596B75">
        <w:rPr>
          <w:lang w:val="en-US"/>
        </w:rPr>
        <w:t>Rev.1</w:t>
      </w:r>
      <w:r w:rsidR="00447994" w:rsidRPr="00596B75">
        <w:rPr>
          <w:lang w:val="en-US" w:eastAsia="zh-CN"/>
        </w:rPr>
        <w:t>。</w:t>
      </w:r>
    </w:p>
  </w:footnote>
  <w:footnote w:id="2">
    <w:p w14:paraId="5F9A3534" w14:textId="1572B6C4" w:rsidR="00E3032B" w:rsidRPr="00596B75" w:rsidRDefault="00E3032B" w:rsidP="00596B75">
      <w:pPr>
        <w:pStyle w:val="FootnoteText"/>
        <w:spacing w:after="60"/>
      </w:pPr>
      <w:r w:rsidRPr="00596B75">
        <w:rPr>
          <w:rStyle w:val="FootnoteReference"/>
        </w:rPr>
        <w:footnoteRef/>
      </w:r>
      <w:r w:rsidRPr="00596B75">
        <w:t xml:space="preserve"> UNEP/</w:t>
      </w:r>
      <w:proofErr w:type="spellStart"/>
      <w:r w:rsidRPr="00596B75">
        <w:t>OzL.Pro</w:t>
      </w:r>
      <w:proofErr w:type="spellEnd"/>
      <w:r w:rsidRPr="00596B75">
        <w:t>/</w:t>
      </w:r>
      <w:proofErr w:type="spellStart"/>
      <w:r w:rsidRPr="00596B75">
        <w:t>ExCom</w:t>
      </w:r>
      <w:proofErr w:type="spellEnd"/>
      <w:r w:rsidRPr="00596B75">
        <w:t>/84/22/Add.1</w:t>
      </w:r>
      <w:r w:rsidR="006D4296" w:rsidRPr="00596B75">
        <w:rPr>
          <w:lang w:eastAsia="zh-CN"/>
        </w:rPr>
        <w:t>号文件第</w:t>
      </w:r>
      <w:r w:rsidR="006D4296" w:rsidRPr="00596B75">
        <w:t>6</w:t>
      </w:r>
      <w:r w:rsidR="006D4296" w:rsidRPr="00596B75">
        <w:rPr>
          <w:lang w:eastAsia="zh-CN"/>
        </w:rPr>
        <w:t>至第</w:t>
      </w:r>
      <w:r w:rsidR="006D4296" w:rsidRPr="00596B75">
        <w:t>105</w:t>
      </w:r>
      <w:r w:rsidR="006D4296" w:rsidRPr="00596B75">
        <w:rPr>
          <w:lang w:eastAsia="zh-CN"/>
        </w:rPr>
        <w:t>段。</w:t>
      </w:r>
    </w:p>
  </w:footnote>
  <w:footnote w:id="3">
    <w:p w14:paraId="39F7E668" w14:textId="6210F1A5" w:rsidR="00E3032B" w:rsidRPr="00596B75" w:rsidRDefault="00E3032B" w:rsidP="00596B75">
      <w:pPr>
        <w:pStyle w:val="FootnoteText"/>
        <w:spacing w:after="60"/>
        <w:rPr>
          <w:lang w:val="en-US"/>
        </w:rPr>
      </w:pPr>
      <w:r w:rsidRPr="00596B75">
        <w:rPr>
          <w:rStyle w:val="FootnoteReference"/>
        </w:rPr>
        <w:footnoteRef/>
      </w:r>
      <w:r w:rsidRPr="00596B75">
        <w:t xml:space="preserve"> UNEP/</w:t>
      </w:r>
      <w:proofErr w:type="spellStart"/>
      <w:r w:rsidRPr="00596B75">
        <w:t>OzL.Pro</w:t>
      </w:r>
      <w:proofErr w:type="spellEnd"/>
      <w:r w:rsidRPr="00596B75">
        <w:t>/</w:t>
      </w:r>
      <w:proofErr w:type="spellStart"/>
      <w:r w:rsidRPr="00596B75">
        <w:t>ExCom</w:t>
      </w:r>
      <w:proofErr w:type="spellEnd"/>
      <w:r w:rsidRPr="00596B75">
        <w:t>/85/9</w:t>
      </w:r>
      <w:r w:rsidR="006D4296" w:rsidRPr="00596B75">
        <w:rPr>
          <w:lang w:eastAsia="zh-CN"/>
        </w:rPr>
        <w:t>。</w:t>
      </w:r>
    </w:p>
  </w:footnote>
  <w:footnote w:id="4">
    <w:p w14:paraId="764EE770" w14:textId="3F1332FD" w:rsidR="00E3032B" w:rsidRPr="00596B75" w:rsidRDefault="00E3032B" w:rsidP="00596B75">
      <w:pPr>
        <w:pStyle w:val="FootnoteText"/>
        <w:spacing w:after="60"/>
        <w:rPr>
          <w:lang w:val="en-US"/>
        </w:rPr>
      </w:pPr>
      <w:r w:rsidRPr="00596B75">
        <w:rPr>
          <w:rStyle w:val="FootnoteReference"/>
        </w:rPr>
        <w:footnoteRef/>
      </w:r>
      <w:r w:rsidRPr="00596B75">
        <w:t xml:space="preserve"> </w:t>
      </w:r>
      <w:r w:rsidRPr="00596B75">
        <w:rPr>
          <w:lang w:val="en-US"/>
        </w:rPr>
        <w:t>UNEP/</w:t>
      </w:r>
      <w:proofErr w:type="spellStart"/>
      <w:r w:rsidRPr="00596B75">
        <w:rPr>
          <w:lang w:val="en-US"/>
        </w:rPr>
        <w:t>OzL.Pro</w:t>
      </w:r>
      <w:proofErr w:type="spellEnd"/>
      <w:r w:rsidRPr="00596B75">
        <w:rPr>
          <w:lang w:val="en-US"/>
        </w:rPr>
        <w:t>/</w:t>
      </w:r>
      <w:proofErr w:type="spellStart"/>
      <w:r w:rsidRPr="00596B75">
        <w:rPr>
          <w:lang w:val="en-US"/>
        </w:rPr>
        <w:t>ExCom</w:t>
      </w:r>
      <w:proofErr w:type="spellEnd"/>
      <w:r w:rsidRPr="00596B75">
        <w:rPr>
          <w:lang w:val="en-US"/>
        </w:rPr>
        <w:t>/86/21/Add.1</w:t>
      </w:r>
      <w:r w:rsidR="006D4296" w:rsidRPr="00596B75">
        <w:rPr>
          <w:lang w:val="en-US" w:eastAsia="zh-CN"/>
        </w:rPr>
        <w:t>。</w:t>
      </w:r>
    </w:p>
  </w:footnote>
  <w:footnote w:id="5">
    <w:p w14:paraId="4C11B4B7" w14:textId="4EF9320C" w:rsidR="00E3032B" w:rsidRPr="00596B75" w:rsidRDefault="00E3032B" w:rsidP="00596B75">
      <w:pPr>
        <w:pStyle w:val="FootnoteText"/>
        <w:spacing w:after="60"/>
        <w:rPr>
          <w:lang w:val="en-US" w:eastAsia="zh-CN"/>
        </w:rPr>
      </w:pPr>
      <w:r w:rsidRPr="00596B75">
        <w:rPr>
          <w:rStyle w:val="FootnoteReference"/>
        </w:rPr>
        <w:footnoteRef/>
      </w:r>
      <w:r w:rsidRPr="00596B75">
        <w:rPr>
          <w:lang w:eastAsia="zh-CN"/>
        </w:rPr>
        <w:t xml:space="preserve"> </w:t>
      </w:r>
      <w:r w:rsidR="006D4296" w:rsidRPr="00596B75">
        <w:rPr>
          <w:lang w:eastAsia="zh-CN"/>
        </w:rPr>
        <w:t>第</w:t>
      </w:r>
      <w:r w:rsidRPr="00596B75">
        <w:rPr>
          <w:lang w:eastAsia="zh-CN"/>
        </w:rPr>
        <w:t>86/41</w:t>
      </w:r>
      <w:r w:rsidR="006D4296" w:rsidRPr="00596B75">
        <w:rPr>
          <w:lang w:eastAsia="zh-CN"/>
        </w:rPr>
        <w:t>号决定。</w:t>
      </w:r>
    </w:p>
  </w:footnote>
  <w:footnote w:id="6">
    <w:p w14:paraId="5E4EA23A" w14:textId="49B4365F" w:rsidR="00E3032B" w:rsidRPr="00596B75" w:rsidRDefault="00E3032B" w:rsidP="00596B75">
      <w:pPr>
        <w:pStyle w:val="FootnoteText"/>
        <w:spacing w:after="60"/>
        <w:rPr>
          <w:lang w:val="en-US" w:eastAsia="zh-CN"/>
        </w:rPr>
      </w:pPr>
      <w:r w:rsidRPr="00596B75">
        <w:rPr>
          <w:rStyle w:val="FootnoteReference"/>
        </w:rPr>
        <w:footnoteRef/>
      </w:r>
      <w:r w:rsidR="0085466B" w:rsidRPr="00596B75">
        <w:rPr>
          <w:lang w:eastAsia="zh-CN"/>
        </w:rPr>
        <w:t xml:space="preserve"> </w:t>
      </w:r>
      <w:r w:rsidR="003B6E2D" w:rsidRPr="00596B75">
        <w:rPr>
          <w:lang w:eastAsia="zh-CN"/>
        </w:rPr>
        <w:t>执行委员会请中国政府通过相关的执行机构，</w:t>
      </w:r>
      <w:r w:rsidR="00F57914" w:rsidRPr="00596B75">
        <w:rPr>
          <w:lang w:eastAsia="zh-CN"/>
        </w:rPr>
        <w:t>在今后财务审议报告中</w:t>
      </w:r>
      <w:r w:rsidR="003B6E2D" w:rsidRPr="00596B75">
        <w:rPr>
          <w:lang w:eastAsia="zh-CN"/>
        </w:rPr>
        <w:t>报告地方生态和环境局监测工作的结果，包括发现</w:t>
      </w:r>
      <w:r w:rsidR="003B6E2D" w:rsidRPr="00596B75">
        <w:rPr>
          <w:lang w:eastAsia="zh-CN"/>
        </w:rPr>
        <w:t>CFC-11</w:t>
      </w:r>
      <w:r w:rsidR="003B6E2D" w:rsidRPr="00596B75">
        <w:rPr>
          <w:lang w:eastAsia="zh-CN"/>
        </w:rPr>
        <w:t>的案例</w:t>
      </w:r>
      <w:r w:rsidR="00F57914" w:rsidRPr="00596B75">
        <w:rPr>
          <w:lang w:eastAsia="zh-CN"/>
        </w:rPr>
        <w:t>。</w:t>
      </w:r>
    </w:p>
  </w:footnote>
  <w:footnote w:id="7">
    <w:p w14:paraId="09B26B6F" w14:textId="316A581B" w:rsidR="00E3032B" w:rsidRPr="00596B75" w:rsidRDefault="00E3032B" w:rsidP="00596B75">
      <w:pPr>
        <w:pStyle w:val="FootnoteText"/>
        <w:spacing w:after="60"/>
      </w:pPr>
      <w:r w:rsidRPr="00596B75">
        <w:rPr>
          <w:rStyle w:val="FootnoteReference"/>
        </w:rPr>
        <w:footnoteRef/>
      </w:r>
      <w:r w:rsidRPr="00596B75">
        <w:t xml:space="preserve"> UNEP/</w:t>
      </w:r>
      <w:proofErr w:type="spellStart"/>
      <w:r w:rsidRPr="00596B75">
        <w:t>OzL.Pro</w:t>
      </w:r>
      <w:proofErr w:type="spellEnd"/>
      <w:r w:rsidRPr="00596B75">
        <w:t>/</w:t>
      </w:r>
      <w:proofErr w:type="spellStart"/>
      <w:r w:rsidRPr="00596B75">
        <w:t>ExCom</w:t>
      </w:r>
      <w:proofErr w:type="spellEnd"/>
      <w:r w:rsidRPr="00596B75">
        <w:t>/86/21/Add.1</w:t>
      </w:r>
      <w:r w:rsidR="00F57914" w:rsidRPr="00596B75">
        <w:rPr>
          <w:lang w:eastAsia="zh-CN"/>
        </w:rPr>
        <w:t>号文件第四部分提供了第八十六次会议之前的最新情况。</w:t>
      </w:r>
    </w:p>
  </w:footnote>
  <w:footnote w:id="8">
    <w:p w14:paraId="1CD02511" w14:textId="046274DF" w:rsidR="00E3032B" w:rsidRPr="00596B75" w:rsidRDefault="00E3032B" w:rsidP="00596B75">
      <w:pPr>
        <w:pStyle w:val="FootnoteText"/>
        <w:spacing w:after="60"/>
      </w:pPr>
      <w:r w:rsidRPr="00596B75">
        <w:rPr>
          <w:rStyle w:val="FootnoteReference"/>
        </w:rPr>
        <w:footnoteRef/>
      </w:r>
      <w:r w:rsidRPr="00596B75">
        <w:t xml:space="preserve"> UNEP/</w:t>
      </w:r>
      <w:proofErr w:type="spellStart"/>
      <w:r w:rsidRPr="00596B75">
        <w:t>OzL.Pro</w:t>
      </w:r>
      <w:proofErr w:type="spellEnd"/>
      <w:r w:rsidRPr="00596B75">
        <w:t>/</w:t>
      </w:r>
      <w:proofErr w:type="spellStart"/>
      <w:r w:rsidRPr="00596B75">
        <w:t>ExCom</w:t>
      </w:r>
      <w:proofErr w:type="spellEnd"/>
      <w:r w:rsidRPr="00596B75">
        <w:t>/84/22/Add.1</w:t>
      </w:r>
      <w:r w:rsidR="00655451" w:rsidRPr="00596B75">
        <w:rPr>
          <w:lang w:eastAsia="zh-CN"/>
        </w:rPr>
        <w:t>。</w:t>
      </w:r>
    </w:p>
  </w:footnote>
  <w:footnote w:id="9">
    <w:p w14:paraId="782AC94D" w14:textId="502A3C6B" w:rsidR="00E3032B" w:rsidRPr="00596B75" w:rsidRDefault="00E3032B" w:rsidP="00596B75">
      <w:pPr>
        <w:pStyle w:val="FootnoteText"/>
        <w:spacing w:after="60"/>
        <w:rPr>
          <w:lang w:val="en-US"/>
        </w:rPr>
      </w:pPr>
      <w:r w:rsidRPr="00596B75">
        <w:rPr>
          <w:rStyle w:val="FootnoteReference"/>
        </w:rPr>
        <w:footnoteRef/>
      </w:r>
      <w:r w:rsidRPr="00596B75">
        <w:t xml:space="preserve"> </w:t>
      </w:r>
      <w:r w:rsidRPr="00596B75">
        <w:rPr>
          <w:lang w:val="en-US"/>
        </w:rPr>
        <w:t>UNEP/</w:t>
      </w:r>
      <w:proofErr w:type="spellStart"/>
      <w:r w:rsidRPr="00596B75">
        <w:rPr>
          <w:lang w:val="en-US"/>
        </w:rPr>
        <w:t>OzL.Pro</w:t>
      </w:r>
      <w:proofErr w:type="spellEnd"/>
      <w:r w:rsidRPr="00596B75">
        <w:rPr>
          <w:lang w:val="en-US"/>
        </w:rPr>
        <w:t>/</w:t>
      </w:r>
      <w:proofErr w:type="spellStart"/>
      <w:r w:rsidRPr="00596B75">
        <w:rPr>
          <w:lang w:val="en-US"/>
        </w:rPr>
        <w:t>ExCom</w:t>
      </w:r>
      <w:proofErr w:type="spellEnd"/>
      <w:r w:rsidRPr="00596B75">
        <w:rPr>
          <w:lang w:val="en-US"/>
        </w:rPr>
        <w:t>/86/</w:t>
      </w:r>
      <w:proofErr w:type="spellStart"/>
      <w:r w:rsidRPr="00596B75">
        <w:rPr>
          <w:lang w:val="en-US"/>
        </w:rPr>
        <w:t>IAP</w:t>
      </w:r>
      <w:r w:rsidR="00304306" w:rsidRPr="00596B75">
        <w:rPr>
          <w:lang w:val="en-US"/>
        </w:rPr>
        <w:t>e</w:t>
      </w:r>
      <w:r w:rsidRPr="00596B75">
        <w:rPr>
          <w:lang w:val="en-US"/>
        </w:rPr>
        <w:t>xt</w:t>
      </w:r>
      <w:proofErr w:type="spellEnd"/>
      <w:r w:rsidR="00304306" w:rsidRPr="00596B75">
        <w:rPr>
          <w:lang w:val="en-US"/>
        </w:rPr>
        <w:t>/</w:t>
      </w:r>
      <w:r w:rsidRPr="00596B75">
        <w:rPr>
          <w:lang w:val="en-US"/>
        </w:rPr>
        <w:t>1</w:t>
      </w:r>
      <w:r w:rsidR="00304306" w:rsidRPr="00596B75">
        <w:rPr>
          <w:lang w:val="en-US"/>
        </w:rPr>
        <w:t>/</w:t>
      </w:r>
      <w:r w:rsidRPr="00596B75">
        <w:rPr>
          <w:lang w:val="en-US"/>
        </w:rPr>
        <w:t>Rev.1</w:t>
      </w:r>
      <w:r w:rsidR="00655451" w:rsidRPr="00596B75">
        <w:rPr>
          <w:lang w:val="en-US" w:eastAsia="zh-CN"/>
        </w:rPr>
        <w:t>。</w:t>
      </w:r>
    </w:p>
  </w:footnote>
  <w:footnote w:id="10">
    <w:p w14:paraId="1C797DCB" w14:textId="438C7373" w:rsidR="00E3032B" w:rsidRPr="00596B75" w:rsidRDefault="00E3032B" w:rsidP="00596B75">
      <w:pPr>
        <w:pStyle w:val="FootnoteText"/>
        <w:spacing w:after="60"/>
        <w:rPr>
          <w:lang w:val="en-US"/>
        </w:rPr>
      </w:pPr>
      <w:r w:rsidRPr="00596B75">
        <w:rPr>
          <w:rStyle w:val="FootnoteReference"/>
        </w:rPr>
        <w:footnoteRef/>
      </w:r>
      <w:r w:rsidRPr="00596B75">
        <w:t xml:space="preserve"> </w:t>
      </w:r>
      <w:r w:rsidR="00774AE8" w:rsidRPr="00596B75">
        <w:rPr>
          <w:lang w:val="en-US"/>
        </w:rPr>
        <w:t>UNEP/</w:t>
      </w:r>
      <w:proofErr w:type="spellStart"/>
      <w:r w:rsidR="00774AE8" w:rsidRPr="00596B75">
        <w:rPr>
          <w:lang w:val="en-US"/>
        </w:rPr>
        <w:t>OzL.Pro</w:t>
      </w:r>
      <w:proofErr w:type="spellEnd"/>
      <w:r w:rsidR="00774AE8" w:rsidRPr="00596B75">
        <w:rPr>
          <w:lang w:val="en-US"/>
        </w:rPr>
        <w:t>/</w:t>
      </w:r>
      <w:proofErr w:type="spellStart"/>
      <w:r w:rsidR="00774AE8" w:rsidRPr="00596B75">
        <w:rPr>
          <w:lang w:val="en-US"/>
        </w:rPr>
        <w:t>ExCom</w:t>
      </w:r>
      <w:proofErr w:type="spellEnd"/>
      <w:r w:rsidR="00774AE8" w:rsidRPr="00596B75">
        <w:rPr>
          <w:lang w:val="en-US"/>
        </w:rPr>
        <w:t>/86/</w:t>
      </w:r>
      <w:proofErr w:type="spellStart"/>
      <w:r w:rsidR="00774AE8" w:rsidRPr="00596B75">
        <w:rPr>
          <w:lang w:val="en-US"/>
        </w:rPr>
        <w:t>IAPext</w:t>
      </w:r>
      <w:proofErr w:type="spellEnd"/>
      <w:r w:rsidR="00774AE8" w:rsidRPr="00596B75">
        <w:rPr>
          <w:lang w:val="en-US"/>
        </w:rPr>
        <w:t>/1/Rev.1</w:t>
      </w:r>
      <w:r w:rsidR="00C720BE" w:rsidRPr="00596B75">
        <w:rPr>
          <w:lang w:val="en-US"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9730" w14:textId="77777777" w:rsidR="00DC6A10" w:rsidRPr="00596B75" w:rsidRDefault="006B46B4">
    <w:pPr>
      <w:rPr>
        <w:sz w:val="24"/>
        <w:szCs w:val="24"/>
      </w:rPr>
    </w:pPr>
    <w:r w:rsidRPr="00596B75">
      <w:rPr>
        <w:sz w:val="24"/>
        <w:szCs w:val="24"/>
      </w:rPr>
      <w:fldChar w:fldCharType="begin"/>
    </w:r>
    <w:r w:rsidRPr="00596B75">
      <w:rPr>
        <w:sz w:val="24"/>
        <w:szCs w:val="24"/>
      </w:rPr>
      <w:instrText xml:space="preserve"> DOCPROPERTY "Document number"  \* MERGEFORMAT </w:instrText>
    </w:r>
    <w:r w:rsidRPr="00596B75">
      <w:rPr>
        <w:sz w:val="24"/>
        <w:szCs w:val="24"/>
      </w:rPr>
      <w:fldChar w:fldCharType="separate"/>
    </w:r>
    <w:r w:rsidR="001F2E86" w:rsidRPr="00596B75">
      <w:rPr>
        <w:sz w:val="24"/>
        <w:szCs w:val="24"/>
      </w:rPr>
      <w:t>UNEP/</w:t>
    </w:r>
    <w:proofErr w:type="spellStart"/>
    <w:r w:rsidR="001F2E86" w:rsidRPr="00596B75">
      <w:rPr>
        <w:sz w:val="24"/>
        <w:szCs w:val="24"/>
      </w:rPr>
      <w:t>OzL.Pro</w:t>
    </w:r>
    <w:proofErr w:type="spellEnd"/>
    <w:r w:rsidR="001F2E86" w:rsidRPr="00596B75">
      <w:rPr>
        <w:sz w:val="24"/>
        <w:szCs w:val="24"/>
      </w:rPr>
      <w:t>/</w:t>
    </w:r>
    <w:proofErr w:type="spellStart"/>
    <w:r w:rsidR="001F2E86" w:rsidRPr="00596B75">
      <w:rPr>
        <w:sz w:val="24"/>
        <w:szCs w:val="24"/>
      </w:rPr>
      <w:t>ExCom</w:t>
    </w:r>
    <w:proofErr w:type="spellEnd"/>
    <w:r w:rsidR="001F2E86" w:rsidRPr="00596B75">
      <w:rPr>
        <w:sz w:val="24"/>
        <w:szCs w:val="24"/>
      </w:rPr>
      <w:t>/87/9/Add.1</w:t>
    </w:r>
    <w:r w:rsidRPr="00596B75">
      <w:rPr>
        <w:sz w:val="24"/>
        <w:szCs w:val="24"/>
      </w:rPr>
      <w:fldChar w:fldCharType="end"/>
    </w:r>
  </w:p>
  <w:p w14:paraId="7BC7F1AA" w14:textId="77777777" w:rsidR="00DC6A10" w:rsidRPr="0033525D" w:rsidRDefault="00DC6A10"/>
  <w:p w14:paraId="408EEFCF"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918E" w14:textId="77777777" w:rsidR="00DC6A10" w:rsidRPr="00596B75" w:rsidRDefault="006B46B4">
    <w:pPr>
      <w:jc w:val="right"/>
      <w:rPr>
        <w:sz w:val="24"/>
        <w:szCs w:val="24"/>
      </w:rPr>
    </w:pPr>
    <w:r w:rsidRPr="00596B75">
      <w:rPr>
        <w:sz w:val="24"/>
        <w:szCs w:val="24"/>
      </w:rPr>
      <w:fldChar w:fldCharType="begin"/>
    </w:r>
    <w:r w:rsidRPr="00596B75">
      <w:rPr>
        <w:sz w:val="24"/>
        <w:szCs w:val="24"/>
      </w:rPr>
      <w:instrText xml:space="preserve"> DOCPROPERTY "Document number"  \* MERGEFORMAT </w:instrText>
    </w:r>
    <w:r w:rsidRPr="00596B75">
      <w:rPr>
        <w:sz w:val="24"/>
        <w:szCs w:val="24"/>
      </w:rPr>
      <w:fldChar w:fldCharType="separate"/>
    </w:r>
    <w:r w:rsidR="001F2E86" w:rsidRPr="00596B75">
      <w:rPr>
        <w:sz w:val="24"/>
        <w:szCs w:val="24"/>
      </w:rPr>
      <w:t>UNEP/</w:t>
    </w:r>
    <w:proofErr w:type="spellStart"/>
    <w:r w:rsidR="001F2E86" w:rsidRPr="00596B75">
      <w:rPr>
        <w:sz w:val="24"/>
        <w:szCs w:val="24"/>
      </w:rPr>
      <w:t>OzL.Pro</w:t>
    </w:r>
    <w:proofErr w:type="spellEnd"/>
    <w:r w:rsidR="001F2E86" w:rsidRPr="00596B75">
      <w:rPr>
        <w:sz w:val="24"/>
        <w:szCs w:val="24"/>
      </w:rPr>
      <w:t>/</w:t>
    </w:r>
    <w:proofErr w:type="spellStart"/>
    <w:r w:rsidR="001F2E86" w:rsidRPr="00596B75">
      <w:rPr>
        <w:sz w:val="24"/>
        <w:szCs w:val="24"/>
      </w:rPr>
      <w:t>ExCom</w:t>
    </w:r>
    <w:proofErr w:type="spellEnd"/>
    <w:r w:rsidR="001F2E86" w:rsidRPr="00596B75">
      <w:rPr>
        <w:sz w:val="24"/>
        <w:szCs w:val="24"/>
      </w:rPr>
      <w:t>/87/9/Add.1</w:t>
    </w:r>
    <w:r w:rsidRPr="00596B75">
      <w:rPr>
        <w:sz w:val="24"/>
        <w:szCs w:val="24"/>
      </w:rPr>
      <w:fldChar w:fldCharType="end"/>
    </w:r>
  </w:p>
  <w:p w14:paraId="7C9A9387" w14:textId="77777777" w:rsidR="00DC6A10" w:rsidRPr="0033525D" w:rsidRDefault="00DC6A10"/>
  <w:p w14:paraId="511AA2EC"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A60BEDA"/>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chineseCountingThousand"/>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removePersonalInformation/>
  <w:removeDateAndTime/>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E3032B"/>
    <w:rsid w:val="00000FED"/>
    <w:rsid w:val="0000434E"/>
    <w:rsid w:val="000211A9"/>
    <w:rsid w:val="00031260"/>
    <w:rsid w:val="0003681A"/>
    <w:rsid w:val="000372B7"/>
    <w:rsid w:val="0004314E"/>
    <w:rsid w:val="00050F6E"/>
    <w:rsid w:val="00061EC2"/>
    <w:rsid w:val="00066CE8"/>
    <w:rsid w:val="0007272C"/>
    <w:rsid w:val="00080ED0"/>
    <w:rsid w:val="00083C8C"/>
    <w:rsid w:val="00085B8F"/>
    <w:rsid w:val="00090481"/>
    <w:rsid w:val="000A0521"/>
    <w:rsid w:val="000A3826"/>
    <w:rsid w:val="000A6C26"/>
    <w:rsid w:val="000D52A4"/>
    <w:rsid w:val="000E07BC"/>
    <w:rsid w:val="000F1CD4"/>
    <w:rsid w:val="000F4103"/>
    <w:rsid w:val="000F70A7"/>
    <w:rsid w:val="00101847"/>
    <w:rsid w:val="00113CCA"/>
    <w:rsid w:val="00122F25"/>
    <w:rsid w:val="001239B1"/>
    <w:rsid w:val="00125FBF"/>
    <w:rsid w:val="00135980"/>
    <w:rsid w:val="00144C22"/>
    <w:rsid w:val="001474DD"/>
    <w:rsid w:val="00164719"/>
    <w:rsid w:val="00166FC4"/>
    <w:rsid w:val="001677AC"/>
    <w:rsid w:val="001804EA"/>
    <w:rsid w:val="00185687"/>
    <w:rsid w:val="00190A61"/>
    <w:rsid w:val="001A2215"/>
    <w:rsid w:val="001A3342"/>
    <w:rsid w:val="001A3E3D"/>
    <w:rsid w:val="001A7049"/>
    <w:rsid w:val="001B0942"/>
    <w:rsid w:val="001B1E40"/>
    <w:rsid w:val="001C764E"/>
    <w:rsid w:val="001E1052"/>
    <w:rsid w:val="001E21B1"/>
    <w:rsid w:val="001E22EC"/>
    <w:rsid w:val="001E2F93"/>
    <w:rsid w:val="001E4554"/>
    <w:rsid w:val="001E57FF"/>
    <w:rsid w:val="001E61E5"/>
    <w:rsid w:val="001F2159"/>
    <w:rsid w:val="001F2E86"/>
    <w:rsid w:val="00210B8B"/>
    <w:rsid w:val="00214863"/>
    <w:rsid w:val="00214DAD"/>
    <w:rsid w:val="002156B4"/>
    <w:rsid w:val="002217AB"/>
    <w:rsid w:val="00224FCD"/>
    <w:rsid w:val="002332A5"/>
    <w:rsid w:val="00241599"/>
    <w:rsid w:val="00250076"/>
    <w:rsid w:val="00253222"/>
    <w:rsid w:val="00262847"/>
    <w:rsid w:val="00281BB2"/>
    <w:rsid w:val="00294731"/>
    <w:rsid w:val="002A3A9B"/>
    <w:rsid w:val="002A5EE1"/>
    <w:rsid w:val="002B254E"/>
    <w:rsid w:val="002B72E9"/>
    <w:rsid w:val="002C7998"/>
    <w:rsid w:val="002E3E45"/>
    <w:rsid w:val="002F1E53"/>
    <w:rsid w:val="002F2CAA"/>
    <w:rsid w:val="0030052C"/>
    <w:rsid w:val="00304306"/>
    <w:rsid w:val="00325DA5"/>
    <w:rsid w:val="003306E1"/>
    <w:rsid w:val="003320E4"/>
    <w:rsid w:val="0033525D"/>
    <w:rsid w:val="003414F3"/>
    <w:rsid w:val="0035613E"/>
    <w:rsid w:val="00363EE9"/>
    <w:rsid w:val="00372C9D"/>
    <w:rsid w:val="00376128"/>
    <w:rsid w:val="0037742E"/>
    <w:rsid w:val="00377D56"/>
    <w:rsid w:val="0038245A"/>
    <w:rsid w:val="003840E6"/>
    <w:rsid w:val="00385CFC"/>
    <w:rsid w:val="0039337A"/>
    <w:rsid w:val="003A3189"/>
    <w:rsid w:val="003A3CA7"/>
    <w:rsid w:val="003B2D3F"/>
    <w:rsid w:val="003B33BD"/>
    <w:rsid w:val="003B569D"/>
    <w:rsid w:val="003B6E2D"/>
    <w:rsid w:val="003C3C0E"/>
    <w:rsid w:val="003D42A6"/>
    <w:rsid w:val="003D4F21"/>
    <w:rsid w:val="003D4FAC"/>
    <w:rsid w:val="003D7936"/>
    <w:rsid w:val="003E7906"/>
    <w:rsid w:val="003F3C50"/>
    <w:rsid w:val="004010DD"/>
    <w:rsid w:val="00406A6A"/>
    <w:rsid w:val="00406B22"/>
    <w:rsid w:val="00420858"/>
    <w:rsid w:val="004328A7"/>
    <w:rsid w:val="00434C74"/>
    <w:rsid w:val="00447994"/>
    <w:rsid w:val="00456EB4"/>
    <w:rsid w:val="00467C40"/>
    <w:rsid w:val="004718F3"/>
    <w:rsid w:val="00475040"/>
    <w:rsid w:val="004826F1"/>
    <w:rsid w:val="00490C2B"/>
    <w:rsid w:val="00493D40"/>
    <w:rsid w:val="004967B6"/>
    <w:rsid w:val="004A504B"/>
    <w:rsid w:val="004A6911"/>
    <w:rsid w:val="004B3945"/>
    <w:rsid w:val="004B54E0"/>
    <w:rsid w:val="004B7384"/>
    <w:rsid w:val="004C4269"/>
    <w:rsid w:val="004D26D1"/>
    <w:rsid w:val="004D6236"/>
    <w:rsid w:val="004D7F90"/>
    <w:rsid w:val="004E1BEA"/>
    <w:rsid w:val="004E4DBB"/>
    <w:rsid w:val="004E4E41"/>
    <w:rsid w:val="004E7F9C"/>
    <w:rsid w:val="004F3493"/>
    <w:rsid w:val="004F5143"/>
    <w:rsid w:val="00506CDC"/>
    <w:rsid w:val="00512B09"/>
    <w:rsid w:val="005220ED"/>
    <w:rsid w:val="00533796"/>
    <w:rsid w:val="00537343"/>
    <w:rsid w:val="00555D75"/>
    <w:rsid w:val="00560DF0"/>
    <w:rsid w:val="0056759C"/>
    <w:rsid w:val="00586461"/>
    <w:rsid w:val="0059513E"/>
    <w:rsid w:val="00596B75"/>
    <w:rsid w:val="005A6AA4"/>
    <w:rsid w:val="005A6D9F"/>
    <w:rsid w:val="005B48FF"/>
    <w:rsid w:val="005B5E67"/>
    <w:rsid w:val="005D363F"/>
    <w:rsid w:val="00604C15"/>
    <w:rsid w:val="006158D5"/>
    <w:rsid w:val="00625D83"/>
    <w:rsid w:val="00635D6A"/>
    <w:rsid w:val="00641AAB"/>
    <w:rsid w:val="00655451"/>
    <w:rsid w:val="00657FF8"/>
    <w:rsid w:val="006623E7"/>
    <w:rsid w:val="00662B80"/>
    <w:rsid w:val="00670F6C"/>
    <w:rsid w:val="006852C7"/>
    <w:rsid w:val="006852CE"/>
    <w:rsid w:val="00692D14"/>
    <w:rsid w:val="00697081"/>
    <w:rsid w:val="006A31A0"/>
    <w:rsid w:val="006B46B4"/>
    <w:rsid w:val="006B65C7"/>
    <w:rsid w:val="006C1727"/>
    <w:rsid w:val="006C32FD"/>
    <w:rsid w:val="006C39CE"/>
    <w:rsid w:val="006C3CAE"/>
    <w:rsid w:val="006D0FCC"/>
    <w:rsid w:val="006D21F5"/>
    <w:rsid w:val="006D4296"/>
    <w:rsid w:val="006E126D"/>
    <w:rsid w:val="006E1FC3"/>
    <w:rsid w:val="006E2453"/>
    <w:rsid w:val="006E3190"/>
    <w:rsid w:val="00704CE9"/>
    <w:rsid w:val="0070616B"/>
    <w:rsid w:val="00706295"/>
    <w:rsid w:val="00706FDA"/>
    <w:rsid w:val="00711F9A"/>
    <w:rsid w:val="00713810"/>
    <w:rsid w:val="007303A5"/>
    <w:rsid w:val="00730B3E"/>
    <w:rsid w:val="0073420B"/>
    <w:rsid w:val="0074760E"/>
    <w:rsid w:val="00754ABA"/>
    <w:rsid w:val="007554D6"/>
    <w:rsid w:val="00774AE8"/>
    <w:rsid w:val="00777D22"/>
    <w:rsid w:val="007978DE"/>
    <w:rsid w:val="007A1546"/>
    <w:rsid w:val="007A228C"/>
    <w:rsid w:val="007A368E"/>
    <w:rsid w:val="007A5868"/>
    <w:rsid w:val="007B04CE"/>
    <w:rsid w:val="007B3400"/>
    <w:rsid w:val="007B6871"/>
    <w:rsid w:val="007B7A2F"/>
    <w:rsid w:val="007C3D33"/>
    <w:rsid w:val="007D0307"/>
    <w:rsid w:val="007D294A"/>
    <w:rsid w:val="007D47D2"/>
    <w:rsid w:val="007D6EC0"/>
    <w:rsid w:val="007D7E1D"/>
    <w:rsid w:val="008009B2"/>
    <w:rsid w:val="00831979"/>
    <w:rsid w:val="00844342"/>
    <w:rsid w:val="00851352"/>
    <w:rsid w:val="0085466B"/>
    <w:rsid w:val="00857077"/>
    <w:rsid w:val="00863230"/>
    <w:rsid w:val="00865BD0"/>
    <w:rsid w:val="008717D8"/>
    <w:rsid w:val="0087215C"/>
    <w:rsid w:val="00875D25"/>
    <w:rsid w:val="008778C6"/>
    <w:rsid w:val="00880E35"/>
    <w:rsid w:val="008875FE"/>
    <w:rsid w:val="00887F8E"/>
    <w:rsid w:val="00896234"/>
    <w:rsid w:val="00897E43"/>
    <w:rsid w:val="008C5738"/>
    <w:rsid w:val="008C7EAD"/>
    <w:rsid w:val="008D0CFE"/>
    <w:rsid w:val="008D6152"/>
    <w:rsid w:val="008E7BA9"/>
    <w:rsid w:val="008F0F81"/>
    <w:rsid w:val="008F27BF"/>
    <w:rsid w:val="009142EC"/>
    <w:rsid w:val="009154C3"/>
    <w:rsid w:val="00923540"/>
    <w:rsid w:val="00926767"/>
    <w:rsid w:val="009361D5"/>
    <w:rsid w:val="009428A4"/>
    <w:rsid w:val="009659F4"/>
    <w:rsid w:val="0096682B"/>
    <w:rsid w:val="00970D60"/>
    <w:rsid w:val="0099390E"/>
    <w:rsid w:val="009960E5"/>
    <w:rsid w:val="009A7ADC"/>
    <w:rsid w:val="009B0D30"/>
    <w:rsid w:val="009B705C"/>
    <w:rsid w:val="009C19B7"/>
    <w:rsid w:val="009C5ABB"/>
    <w:rsid w:val="009D7C51"/>
    <w:rsid w:val="009E196C"/>
    <w:rsid w:val="009F36BF"/>
    <w:rsid w:val="009F4FED"/>
    <w:rsid w:val="00A111B6"/>
    <w:rsid w:val="00A21ABC"/>
    <w:rsid w:val="00A26D27"/>
    <w:rsid w:val="00A376EE"/>
    <w:rsid w:val="00A42A99"/>
    <w:rsid w:val="00A5151A"/>
    <w:rsid w:val="00A57E0A"/>
    <w:rsid w:val="00A823F6"/>
    <w:rsid w:val="00A83E0E"/>
    <w:rsid w:val="00A8719E"/>
    <w:rsid w:val="00AA0A89"/>
    <w:rsid w:val="00AA6429"/>
    <w:rsid w:val="00AB0D32"/>
    <w:rsid w:val="00AC01AA"/>
    <w:rsid w:val="00AC4B45"/>
    <w:rsid w:val="00AC4F72"/>
    <w:rsid w:val="00AD043B"/>
    <w:rsid w:val="00AE4A53"/>
    <w:rsid w:val="00AF3B7D"/>
    <w:rsid w:val="00AF741A"/>
    <w:rsid w:val="00B01ADB"/>
    <w:rsid w:val="00B04161"/>
    <w:rsid w:val="00B056F9"/>
    <w:rsid w:val="00B11E3D"/>
    <w:rsid w:val="00B17E82"/>
    <w:rsid w:val="00B36559"/>
    <w:rsid w:val="00B4575A"/>
    <w:rsid w:val="00B575BA"/>
    <w:rsid w:val="00B57D87"/>
    <w:rsid w:val="00B71608"/>
    <w:rsid w:val="00B76429"/>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063BB"/>
    <w:rsid w:val="00C15867"/>
    <w:rsid w:val="00C2296D"/>
    <w:rsid w:val="00C23155"/>
    <w:rsid w:val="00C35750"/>
    <w:rsid w:val="00C40C41"/>
    <w:rsid w:val="00C45885"/>
    <w:rsid w:val="00C50F22"/>
    <w:rsid w:val="00C57971"/>
    <w:rsid w:val="00C65BD7"/>
    <w:rsid w:val="00C6636E"/>
    <w:rsid w:val="00C720BE"/>
    <w:rsid w:val="00C724E7"/>
    <w:rsid w:val="00C74152"/>
    <w:rsid w:val="00C76BA4"/>
    <w:rsid w:val="00C83A48"/>
    <w:rsid w:val="00C85865"/>
    <w:rsid w:val="00C85E85"/>
    <w:rsid w:val="00CA2EAE"/>
    <w:rsid w:val="00CA43CE"/>
    <w:rsid w:val="00CA4AC1"/>
    <w:rsid w:val="00CB0316"/>
    <w:rsid w:val="00CB0B11"/>
    <w:rsid w:val="00CB426A"/>
    <w:rsid w:val="00CB4D66"/>
    <w:rsid w:val="00CB5354"/>
    <w:rsid w:val="00CC337F"/>
    <w:rsid w:val="00CC3C9E"/>
    <w:rsid w:val="00CC6A14"/>
    <w:rsid w:val="00CC70A3"/>
    <w:rsid w:val="00CD4442"/>
    <w:rsid w:val="00CD53C3"/>
    <w:rsid w:val="00CD574E"/>
    <w:rsid w:val="00CE4C22"/>
    <w:rsid w:val="00CF0D0B"/>
    <w:rsid w:val="00CF41EC"/>
    <w:rsid w:val="00CF5D04"/>
    <w:rsid w:val="00D04DE4"/>
    <w:rsid w:val="00D063F1"/>
    <w:rsid w:val="00D14F22"/>
    <w:rsid w:val="00D4741C"/>
    <w:rsid w:val="00D57918"/>
    <w:rsid w:val="00D64B71"/>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3259"/>
    <w:rsid w:val="00E250F1"/>
    <w:rsid w:val="00E2719A"/>
    <w:rsid w:val="00E300B5"/>
    <w:rsid w:val="00E3032B"/>
    <w:rsid w:val="00E3550D"/>
    <w:rsid w:val="00E52838"/>
    <w:rsid w:val="00E614E0"/>
    <w:rsid w:val="00E73F7F"/>
    <w:rsid w:val="00E85409"/>
    <w:rsid w:val="00EA429F"/>
    <w:rsid w:val="00EA4F9E"/>
    <w:rsid w:val="00EA63CA"/>
    <w:rsid w:val="00EA6D3B"/>
    <w:rsid w:val="00EB00AD"/>
    <w:rsid w:val="00EB136C"/>
    <w:rsid w:val="00EB480E"/>
    <w:rsid w:val="00EB5EC6"/>
    <w:rsid w:val="00EB7FC9"/>
    <w:rsid w:val="00EC562B"/>
    <w:rsid w:val="00ED27E8"/>
    <w:rsid w:val="00ED4684"/>
    <w:rsid w:val="00ED7137"/>
    <w:rsid w:val="00EF06EA"/>
    <w:rsid w:val="00F02AA4"/>
    <w:rsid w:val="00F21088"/>
    <w:rsid w:val="00F327E7"/>
    <w:rsid w:val="00F35746"/>
    <w:rsid w:val="00F447C7"/>
    <w:rsid w:val="00F459B4"/>
    <w:rsid w:val="00F5211B"/>
    <w:rsid w:val="00F554A9"/>
    <w:rsid w:val="00F57914"/>
    <w:rsid w:val="00F64FD8"/>
    <w:rsid w:val="00F716FD"/>
    <w:rsid w:val="00F80355"/>
    <w:rsid w:val="00F87C43"/>
    <w:rsid w:val="00F9473B"/>
    <w:rsid w:val="00FA5722"/>
    <w:rsid w:val="00FB0C81"/>
    <w:rsid w:val="00FB748D"/>
    <w:rsid w:val="00FC2200"/>
    <w:rsid w:val="00FC2540"/>
    <w:rsid w:val="00FC4F56"/>
    <w:rsid w:val="00FE42BB"/>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C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table" w:customStyle="1" w:styleId="TableGrid10">
    <w:name w:val="Table Grid1"/>
    <w:basedOn w:val="TableNormal"/>
    <w:next w:val="TableGrid"/>
    <w:qFormat/>
    <w:rsid w:val="00E303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250076"/>
    <w:pPr>
      <w:widowControl w:val="0"/>
      <w:numPr>
        <w:numId w:val="22"/>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UNEP/OzL.Pro/ExCom/87/9/Add.1</Document_x0020_Number>
  </documentManagement>
</p:properties>
</file>

<file path=customXml/itemProps1.xml><?xml version="1.0" encoding="utf-8"?>
<ds:datastoreItem xmlns:ds="http://schemas.openxmlformats.org/officeDocument/2006/customXml" ds:itemID="{1B19139E-CEFD-45B8-8DCA-7250B4A279EF}"/>
</file>

<file path=customXml/itemProps2.xml><?xml version="1.0" encoding="utf-8"?>
<ds:datastoreItem xmlns:ds="http://schemas.openxmlformats.org/officeDocument/2006/customXml" ds:itemID="{E7214A42-FBEA-4388-BC8B-E9A871CC5561}"/>
</file>

<file path=customXml/itemProps3.xml><?xml version="1.0" encoding="utf-8"?>
<ds:datastoreItem xmlns:ds="http://schemas.openxmlformats.org/officeDocument/2006/customXml" ds:itemID="{27A48FCA-EEDE-4AC7-B9BD-18084698BF63}"/>
</file>

<file path=customXml/itemProps4.xml><?xml version="1.0" encoding="utf-8"?>
<ds:datastoreItem xmlns:ds="http://schemas.openxmlformats.org/officeDocument/2006/customXml" ds:itemID="{4DF03E32-2136-4FA4-A351-44535C803C1C}"/>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附有具体报告要求的项目报告 - 增编</vt:lpstr>
    </vt:vector>
  </TitlesOfParts>
  <Manager/>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附有具体报告要求的项目报告 - 增编</dc:title>
  <dc:subject>UNEP/OzL.Pro/ExCom/87/9/Add.1</dc:subject>
  <dc:creator/>
  <cp:lastModifiedBy/>
  <cp:revision>1</cp:revision>
  <dcterms:created xsi:type="dcterms:W3CDTF">2021-06-19T11:00:00Z</dcterms:created>
  <dcterms:modified xsi:type="dcterms:W3CDTF">2021-06-20T22:16:00Z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UNEP/OzL.Pro/ExCom/87/9/Add.1</vt:lpwstr>
  </property>
  <property fmtid="{D5CDD505-2E9C-101B-9397-08002B2CF9AE}" pid="3" name="Date completed">
    <vt:lpwstr>6/14/2021</vt:lpwstr>
  </property>
  <property fmtid="{D5CDD505-2E9C-101B-9397-08002B2CF9AE}" pid="4" name="Recorded date">
    <vt:filetime>2021-06-14T04:00:00Z</vt:filetime>
  </property>
  <property fmtid="{D5CDD505-2E9C-101B-9397-08002B2CF9AE}" pid="5" name="ContentTypeId">
    <vt:lpwstr>0x0101002DF00DB1CFC87549A2FDEA0A8F99BEBC</vt:lpwstr>
  </property>
</Properties>
</file>