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747994">
        <w:trPr>
          <w:trHeight w:val="720"/>
        </w:trPr>
        <w:tc>
          <w:tcPr>
            <w:tcW w:w="5490" w:type="dxa"/>
            <w:gridSpan w:val="2"/>
            <w:tcBorders>
              <w:bottom w:val="single" w:sz="18" w:space="0" w:color="auto"/>
            </w:tcBorders>
          </w:tcPr>
          <w:p w:rsidR="00747994" w:rsidRDefault="0074799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4"/>
              </w:rPr>
            </w:pPr>
            <w:r w:rsidRPr="0077728F">
              <w:rPr>
                <w:rFonts w:ascii="SimSun" w:hAnsi="SimSun" w:cs="SimSun" w:hint="eastAsia"/>
                <w:b/>
                <w:bCs/>
                <w:color w:val="000000"/>
                <w:sz w:val="36"/>
                <w:szCs w:val="36"/>
                <w:lang w:eastAsia="en-US"/>
              </w:rPr>
              <w:t>联</w:t>
            </w:r>
            <w:r w:rsidRPr="0077728F">
              <w:rPr>
                <w:b/>
                <w:bCs/>
                <w:color w:val="000000"/>
                <w:sz w:val="36"/>
                <w:szCs w:val="36"/>
                <w:lang w:eastAsia="en-US"/>
              </w:rPr>
              <w:t xml:space="preserve">  </w:t>
            </w:r>
            <w:r w:rsidRPr="0077728F">
              <w:rPr>
                <w:rFonts w:ascii="SimSun" w:hAnsi="SimSun" w:cs="SimSun" w:hint="eastAsia"/>
                <w:b/>
                <w:bCs/>
                <w:color w:val="000000"/>
                <w:sz w:val="36"/>
                <w:szCs w:val="36"/>
                <w:lang w:eastAsia="en-US"/>
              </w:rPr>
              <w:t>合</w:t>
            </w:r>
            <w:r w:rsidRPr="0077728F">
              <w:rPr>
                <w:b/>
                <w:bCs/>
                <w:color w:val="000000"/>
                <w:sz w:val="36"/>
                <w:szCs w:val="36"/>
                <w:lang w:eastAsia="en-US"/>
              </w:rPr>
              <w:t xml:space="preserve">  </w:t>
            </w:r>
            <w:r w:rsidRPr="0077728F">
              <w:rPr>
                <w:rFonts w:ascii="SimSun" w:hAnsi="SimSun" w:cs="SimSun" w:hint="eastAsia"/>
                <w:b/>
                <w:bCs/>
                <w:color w:val="000000"/>
                <w:sz w:val="36"/>
                <w:szCs w:val="36"/>
                <w:lang w:eastAsia="en-US"/>
              </w:rPr>
              <w:t>国</w:t>
            </w:r>
          </w:p>
        </w:tc>
        <w:tc>
          <w:tcPr>
            <w:tcW w:w="4590" w:type="dxa"/>
            <w:tcBorders>
              <w:bottom w:val="single" w:sz="18" w:space="0" w:color="auto"/>
            </w:tcBorders>
          </w:tcPr>
          <w:p w:rsidR="00747994" w:rsidRDefault="00747994">
            <w:pPr>
              <w:jc w:val="right"/>
              <w:rPr>
                <w:sz w:val="52"/>
                <w:szCs w:val="24"/>
              </w:rPr>
            </w:pPr>
            <w:r>
              <w:rPr>
                <w:rFonts w:ascii="Univers Bold" w:hAnsi="Univers Bold"/>
                <w:b/>
                <w:noProof/>
                <w:sz w:val="72"/>
                <w:szCs w:val="24"/>
              </w:rPr>
              <w:t>EP</w:t>
            </w:r>
          </w:p>
        </w:tc>
      </w:tr>
      <w:tr w:rsidR="00747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747994" w:rsidRDefault="00AA5A68">
            <w:pPr>
              <w:spacing w:before="120"/>
              <w:rPr>
                <w:szCs w:val="24"/>
              </w:rPr>
            </w:pPr>
            <w:r>
              <w:rPr>
                <w:noProof/>
                <w:lang w:val="en-US"/>
              </w:rPr>
              <w:pict>
                <v:group id="Group 1" o:spid="_x0000_s1026" style="position:absolute;left:0;text-align:left;margin-left:.2pt;margin-top:2.85pt;width:66.5pt;height:127.25pt;z-index:251658240;mso-position-horizontal-relative:text;mso-position-vertical-relative:text"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8" o:title=""/>
                    <v:path arrowok="t"/>
                  </v:shape>
                  <v:shape id="Picture 3" o:spid="_x0000_s1028" type="#_x0000_t75" style="position:absolute;width:8223;height:7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9" o:title=""/>
                    <v:path arrowok="t"/>
                  </v:shape>
                </v:group>
              </w:pict>
            </w:r>
          </w:p>
        </w:tc>
        <w:tc>
          <w:tcPr>
            <w:tcW w:w="3420" w:type="dxa"/>
            <w:tcBorders>
              <w:top w:val="nil"/>
              <w:left w:val="nil"/>
              <w:bottom w:val="single" w:sz="36" w:space="0" w:color="auto"/>
              <w:right w:val="nil"/>
            </w:tcBorders>
          </w:tcPr>
          <w:p w:rsidR="00747994" w:rsidRDefault="0074799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noProof/>
                <w:sz w:val="32"/>
                <w:szCs w:val="24"/>
              </w:rPr>
            </w:pPr>
          </w:p>
          <w:p w:rsidR="00747994" w:rsidRPr="0077728F" w:rsidRDefault="00747994" w:rsidP="006F3F74">
            <w:pPr>
              <w:widowControl w:val="0"/>
              <w:outlineLvl w:val="2"/>
              <w:rPr>
                <w:b/>
                <w:bCs/>
                <w:sz w:val="32"/>
                <w:lang w:val="ru-RU" w:eastAsia="en-US"/>
              </w:rPr>
            </w:pPr>
            <w:r w:rsidRPr="0077728F">
              <w:rPr>
                <w:rFonts w:ascii="SimSun" w:hAnsi="SimSun" w:cs="SimSun" w:hint="eastAsia"/>
                <w:b/>
                <w:bCs/>
                <w:color w:val="000000"/>
                <w:sz w:val="44"/>
                <w:lang w:eastAsia="en-US"/>
              </w:rPr>
              <w:t>联</w:t>
            </w:r>
            <w:r w:rsidRPr="0077728F">
              <w:rPr>
                <w:b/>
                <w:bCs/>
                <w:color w:val="000000"/>
                <w:sz w:val="44"/>
                <w:lang w:eastAsia="en-US"/>
              </w:rPr>
              <w:t xml:space="preserve"> </w:t>
            </w:r>
            <w:r w:rsidRPr="0077728F">
              <w:rPr>
                <w:rFonts w:ascii="SimSun" w:hAnsi="SimSun" w:cs="SimSun" w:hint="eastAsia"/>
                <w:b/>
                <w:bCs/>
                <w:color w:val="000000"/>
                <w:sz w:val="44"/>
                <w:lang w:eastAsia="en-US"/>
              </w:rPr>
              <w:t>合</w:t>
            </w:r>
            <w:r w:rsidRPr="0077728F">
              <w:rPr>
                <w:b/>
                <w:bCs/>
                <w:color w:val="000000"/>
                <w:sz w:val="44"/>
                <w:lang w:eastAsia="en-US"/>
              </w:rPr>
              <w:t xml:space="preserve"> </w:t>
            </w:r>
            <w:r w:rsidRPr="0077728F">
              <w:rPr>
                <w:rFonts w:ascii="SimSun" w:hAnsi="SimSun" w:cs="SimSun" w:hint="eastAsia"/>
                <w:b/>
                <w:bCs/>
                <w:color w:val="000000"/>
                <w:sz w:val="44"/>
                <w:lang w:eastAsia="en-US"/>
              </w:rPr>
              <w:t>国</w:t>
            </w:r>
          </w:p>
          <w:p w:rsidR="00747994" w:rsidRPr="00356DB3" w:rsidRDefault="00747994" w:rsidP="006F3F7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SimSun" w:cs="SimSun"/>
                <w:b/>
                <w:bCs/>
                <w:color w:val="000000"/>
                <w:sz w:val="36"/>
                <w:szCs w:val="36"/>
              </w:rPr>
            </w:pPr>
          </w:p>
          <w:p w:rsidR="00747994" w:rsidRDefault="00747994" w:rsidP="006F3F7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szCs w:val="24"/>
              </w:rPr>
            </w:pPr>
            <w:r w:rsidRPr="0077728F">
              <w:rPr>
                <w:rFonts w:ascii="SimSun" w:hAnsi="SimSun" w:cs="SimSun" w:hint="eastAsia"/>
                <w:b/>
                <w:bCs/>
                <w:color w:val="000000"/>
                <w:sz w:val="44"/>
                <w:lang w:eastAsia="en-US"/>
              </w:rPr>
              <w:t>环</w:t>
            </w:r>
            <w:r w:rsidRPr="0077728F">
              <w:rPr>
                <w:b/>
                <w:bCs/>
                <w:color w:val="000000"/>
                <w:sz w:val="44"/>
                <w:lang w:val="ru-RU" w:eastAsia="en-US"/>
              </w:rPr>
              <w:t xml:space="preserve"> </w:t>
            </w:r>
            <w:r w:rsidRPr="0077728F">
              <w:rPr>
                <w:rFonts w:ascii="SimSun" w:hAnsi="SimSun" w:cs="SimSun" w:hint="eastAsia"/>
                <w:b/>
                <w:bCs/>
                <w:color w:val="000000"/>
                <w:sz w:val="44"/>
                <w:lang w:eastAsia="en-US"/>
              </w:rPr>
              <w:t>境</w:t>
            </w:r>
            <w:r w:rsidRPr="0077728F">
              <w:rPr>
                <w:b/>
                <w:bCs/>
                <w:color w:val="000000"/>
                <w:sz w:val="44"/>
                <w:lang w:val="ru-RU" w:eastAsia="en-US"/>
              </w:rPr>
              <w:t xml:space="preserve"> </w:t>
            </w:r>
            <w:r w:rsidRPr="0077728F">
              <w:rPr>
                <w:rFonts w:ascii="SimSun" w:hAnsi="SimSun" w:cs="SimSun" w:hint="eastAsia"/>
                <w:b/>
                <w:bCs/>
                <w:color w:val="000000"/>
                <w:sz w:val="44"/>
                <w:lang w:eastAsia="en-US"/>
              </w:rPr>
              <w:t>规</w:t>
            </w:r>
            <w:r w:rsidRPr="0077728F">
              <w:rPr>
                <w:b/>
                <w:bCs/>
                <w:color w:val="000000"/>
                <w:sz w:val="44"/>
                <w:lang w:val="ru-RU" w:eastAsia="en-US"/>
              </w:rPr>
              <w:t xml:space="preserve"> </w:t>
            </w:r>
            <w:r w:rsidRPr="0077728F">
              <w:rPr>
                <w:rFonts w:ascii="SimSun" w:hAnsi="SimSun" w:cs="SimSun" w:hint="eastAsia"/>
                <w:b/>
                <w:bCs/>
                <w:color w:val="000000"/>
                <w:sz w:val="44"/>
                <w:lang w:eastAsia="en-US"/>
              </w:rPr>
              <w:t>划</w:t>
            </w:r>
            <w:r w:rsidRPr="0077728F">
              <w:rPr>
                <w:b/>
                <w:bCs/>
                <w:color w:val="000000"/>
                <w:sz w:val="44"/>
                <w:lang w:val="ru-RU" w:eastAsia="en-US"/>
              </w:rPr>
              <w:t xml:space="preserve"> </w:t>
            </w:r>
            <w:r w:rsidRPr="0077728F">
              <w:rPr>
                <w:rFonts w:ascii="SimSun" w:hAnsi="SimSun" w:cs="SimSun" w:hint="eastAsia"/>
                <w:b/>
                <w:bCs/>
                <w:color w:val="000000"/>
                <w:sz w:val="44"/>
                <w:lang w:eastAsia="en-US"/>
              </w:rPr>
              <w:t>署</w:t>
            </w:r>
          </w:p>
          <w:p w:rsidR="00747994" w:rsidRDefault="00747994">
            <w:pPr>
              <w:spacing w:before="720"/>
              <w:ind w:left="158"/>
              <w:rPr>
                <w:szCs w:val="24"/>
              </w:rPr>
            </w:pPr>
          </w:p>
        </w:tc>
        <w:tc>
          <w:tcPr>
            <w:tcW w:w="4590" w:type="dxa"/>
            <w:tcBorders>
              <w:top w:val="nil"/>
              <w:left w:val="nil"/>
              <w:bottom w:val="single" w:sz="36" w:space="0" w:color="auto"/>
              <w:right w:val="nil"/>
            </w:tcBorders>
          </w:tcPr>
          <w:p w:rsidR="00565D6A" w:rsidRDefault="00565D6A">
            <w:pPr>
              <w:rPr>
                <w:noProof/>
                <w:szCs w:val="24"/>
              </w:rPr>
            </w:pPr>
          </w:p>
          <w:p w:rsidR="00747994" w:rsidRDefault="00747994">
            <w:pPr>
              <w:rPr>
                <w:szCs w:val="24"/>
              </w:rPr>
            </w:pPr>
            <w:r>
              <w:rPr>
                <w:noProof/>
                <w:szCs w:val="24"/>
              </w:rPr>
              <w:t>Distr.</w:t>
            </w:r>
          </w:p>
          <w:p w:rsidR="00747994" w:rsidRDefault="00747994">
            <w:pPr>
              <w:rPr>
                <w:szCs w:val="24"/>
              </w:rPr>
            </w:pPr>
            <w:r>
              <w:rPr>
                <w:noProof/>
                <w:szCs w:val="24"/>
              </w:rPr>
              <w:t>GENERAL</w:t>
            </w:r>
          </w:p>
          <w:p w:rsidR="00747994" w:rsidRDefault="00747994">
            <w:pPr>
              <w:rPr>
                <w:szCs w:val="24"/>
              </w:rPr>
            </w:pPr>
          </w:p>
          <w:p w:rsidR="00747994" w:rsidRDefault="008734EE">
            <w:pPr>
              <w:rPr>
                <w:szCs w:val="24"/>
              </w:rPr>
            </w:pPr>
            <w:fldSimple w:instr=" DOCPROPERTY &quot;Document number&quot;  \* MERGEFORMAT ">
              <w:r w:rsidR="00E27FD7" w:rsidRPr="00E27FD7">
                <w:rPr>
                  <w:szCs w:val="24"/>
                </w:rPr>
                <w:t>UNEP/OzL.Pro/ExCom/87/48</w:t>
              </w:r>
            </w:fldSimple>
          </w:p>
          <w:p w:rsidR="00747994" w:rsidRDefault="00747994">
            <w:pPr>
              <w:rPr>
                <w:szCs w:val="24"/>
              </w:rPr>
            </w:pPr>
            <w:r>
              <w:rPr>
                <w:szCs w:val="24"/>
              </w:rPr>
              <w:fldChar w:fldCharType="begin"/>
            </w:r>
            <w:r>
              <w:rPr>
                <w:szCs w:val="24"/>
              </w:rPr>
              <w:instrText xml:space="preserve"> DOCPROPERTY "Revision date" \@ "d MMMM YYYY"  \* MERGEFORMAT </w:instrText>
            </w:r>
            <w:r>
              <w:rPr>
                <w:szCs w:val="24"/>
              </w:rPr>
              <w:fldChar w:fldCharType="separate"/>
            </w:r>
            <w:r w:rsidR="00283504">
              <w:rPr>
                <w:szCs w:val="24"/>
              </w:rPr>
              <w:t>21 July 2021</w:t>
            </w:r>
            <w:r>
              <w:rPr>
                <w:szCs w:val="24"/>
              </w:rPr>
              <w:fldChar w:fldCharType="end"/>
            </w:r>
          </w:p>
          <w:p w:rsidR="00747994" w:rsidRDefault="00747994">
            <w:pPr>
              <w:rPr>
                <w:caps/>
                <w:szCs w:val="24"/>
              </w:rPr>
            </w:pPr>
          </w:p>
          <w:p w:rsidR="00747994" w:rsidRDefault="00747994">
            <w:pPr>
              <w:rPr>
                <w:noProof/>
                <w:szCs w:val="24"/>
                <w:lang w:val="en-US"/>
              </w:rPr>
            </w:pPr>
            <w:r>
              <w:rPr>
                <w:noProof/>
                <w:szCs w:val="24"/>
                <w:lang w:val="en-US"/>
              </w:rPr>
              <w:t>CHINESE</w:t>
            </w:r>
          </w:p>
          <w:p w:rsidR="00747994" w:rsidRDefault="00747994">
            <w:pPr>
              <w:rPr>
                <w:szCs w:val="24"/>
              </w:rPr>
            </w:pPr>
            <w:r>
              <w:rPr>
                <w:noProof/>
                <w:szCs w:val="24"/>
              </w:rPr>
              <w:t>ORIGINAL:</w:t>
            </w:r>
            <w:r>
              <w:rPr>
                <w:szCs w:val="24"/>
              </w:rPr>
              <w:t xml:space="preserve"> </w:t>
            </w:r>
            <w:r>
              <w:rPr>
                <w:noProof/>
                <w:szCs w:val="24"/>
              </w:rPr>
              <w:t>ENGLISH</w:t>
            </w:r>
          </w:p>
        </w:tc>
      </w:tr>
    </w:tbl>
    <w:p w:rsidR="00903438" w:rsidRDefault="00903438" w:rsidP="00903438">
      <w:pPr>
        <w:pStyle w:val="Normal-para"/>
        <w:numPr>
          <w:ilvl w:val="0"/>
          <w:numId w:val="0"/>
        </w:numPr>
        <w:tabs>
          <w:tab w:val="clear" w:pos="490"/>
          <w:tab w:val="clear" w:pos="979"/>
          <w:tab w:val="clear" w:pos="1469"/>
          <w:tab w:val="left" w:pos="3705"/>
        </w:tabs>
        <w:spacing w:before="0" w:after="0"/>
        <w:rPr>
          <w:color w:val="000000"/>
          <w:sz w:val="28"/>
        </w:rPr>
      </w:pPr>
      <w:r>
        <w:rPr>
          <w:rFonts w:hint="eastAsia"/>
          <w:color w:val="000000"/>
          <w:sz w:val="28"/>
        </w:rPr>
        <w:t>执行蒙特利尔议定书</w:t>
      </w:r>
    </w:p>
    <w:p w:rsidR="00903438" w:rsidRDefault="00903438" w:rsidP="00903438">
      <w:pPr>
        <w:pStyle w:val="Normal-para"/>
        <w:numPr>
          <w:ilvl w:val="0"/>
          <w:numId w:val="0"/>
        </w:numPr>
        <w:tabs>
          <w:tab w:val="clear" w:pos="490"/>
          <w:tab w:val="clear" w:pos="979"/>
          <w:tab w:val="clear" w:pos="1469"/>
          <w:tab w:val="left" w:pos="3705"/>
        </w:tabs>
        <w:spacing w:before="0" w:after="0"/>
        <w:rPr>
          <w:color w:val="000000"/>
          <w:sz w:val="28"/>
        </w:rPr>
      </w:pPr>
      <w:r>
        <w:rPr>
          <w:color w:val="000000"/>
          <w:sz w:val="28"/>
          <w:lang w:val="en-CA"/>
        </w:rPr>
        <w:t xml:space="preserve">  </w:t>
      </w:r>
      <w:r>
        <w:rPr>
          <w:rFonts w:hint="eastAsia"/>
          <w:color w:val="000000"/>
          <w:sz w:val="28"/>
        </w:rPr>
        <w:t>多边基金执行委员会</w:t>
      </w:r>
      <w:r>
        <w:rPr>
          <w:color w:val="000000"/>
          <w:sz w:val="28"/>
        </w:rPr>
        <w:tab/>
      </w:r>
    </w:p>
    <w:p w:rsidR="00903438" w:rsidRPr="000F0F4A" w:rsidRDefault="00903438" w:rsidP="00903438">
      <w:pPr>
        <w:jc w:val="left"/>
        <w:rPr>
          <w:sz w:val="24"/>
          <w:szCs w:val="24"/>
          <w:lang w:val="en-CA"/>
        </w:rPr>
      </w:pPr>
      <w:r>
        <w:rPr>
          <w:rFonts w:hAnsi="SimSun" w:hint="eastAsia"/>
          <w:noProof/>
          <w:sz w:val="24"/>
          <w:szCs w:val="24"/>
          <w:lang w:val="en-CA"/>
        </w:rPr>
        <w:t>第八十七</w:t>
      </w:r>
      <w:r w:rsidRPr="000F0F4A">
        <w:rPr>
          <w:rFonts w:hAnsi="SimSun"/>
          <w:noProof/>
          <w:sz w:val="24"/>
          <w:szCs w:val="24"/>
          <w:lang w:val="en-CA"/>
        </w:rPr>
        <w:t>次会议</w:t>
      </w:r>
    </w:p>
    <w:p w:rsidR="00903438" w:rsidRPr="00766AC5" w:rsidRDefault="00903438" w:rsidP="00903438">
      <w:pPr>
        <w:jc w:val="left"/>
        <w:rPr>
          <w:sz w:val="24"/>
          <w:szCs w:val="24"/>
        </w:rPr>
      </w:pPr>
      <w:r>
        <w:rPr>
          <w:noProof/>
          <w:sz w:val="24"/>
          <w:szCs w:val="24"/>
          <w:lang w:val="en-CA"/>
        </w:rPr>
        <w:t>2021</w:t>
      </w:r>
      <w:r w:rsidRPr="000F0F4A">
        <w:rPr>
          <w:rFonts w:hAnsi="SimSun"/>
          <w:noProof/>
          <w:sz w:val="24"/>
          <w:szCs w:val="24"/>
          <w:lang w:val="en-CA"/>
        </w:rPr>
        <w:t>年</w:t>
      </w:r>
      <w:r>
        <w:rPr>
          <w:rFonts w:hAnsi="SimSun" w:hint="eastAsia"/>
          <w:noProof/>
          <w:sz w:val="24"/>
          <w:szCs w:val="24"/>
          <w:lang w:val="en-CA"/>
        </w:rPr>
        <w:t>6</w:t>
      </w:r>
      <w:r w:rsidRPr="000F0F4A">
        <w:rPr>
          <w:rFonts w:hAnsi="SimSun"/>
          <w:noProof/>
          <w:sz w:val="24"/>
          <w:szCs w:val="24"/>
          <w:lang w:val="en-CA"/>
        </w:rPr>
        <w:t>月</w:t>
      </w:r>
      <w:r>
        <w:rPr>
          <w:rFonts w:hAnsi="SimSun" w:hint="eastAsia"/>
          <w:noProof/>
          <w:sz w:val="24"/>
          <w:szCs w:val="24"/>
          <w:lang w:val="en-CA"/>
        </w:rPr>
        <w:t>2</w:t>
      </w:r>
      <w:r>
        <w:rPr>
          <w:rFonts w:hAnsi="SimSun"/>
          <w:noProof/>
          <w:sz w:val="24"/>
          <w:szCs w:val="24"/>
          <w:lang w:val="en-CA"/>
        </w:rPr>
        <w:t>8</w:t>
      </w:r>
      <w:r w:rsidRPr="000F0F4A">
        <w:rPr>
          <w:rFonts w:hAnsi="SimSun"/>
          <w:noProof/>
          <w:sz w:val="24"/>
          <w:szCs w:val="24"/>
          <w:lang w:val="en-CA"/>
        </w:rPr>
        <w:t>日至</w:t>
      </w:r>
      <w:r>
        <w:rPr>
          <w:rFonts w:hAnsi="SimSun" w:hint="eastAsia"/>
          <w:noProof/>
          <w:sz w:val="24"/>
          <w:szCs w:val="24"/>
          <w:lang w:val="en-CA"/>
        </w:rPr>
        <w:t>7</w:t>
      </w:r>
      <w:r>
        <w:rPr>
          <w:rFonts w:hAnsi="SimSun" w:hint="eastAsia"/>
          <w:noProof/>
          <w:sz w:val="24"/>
          <w:szCs w:val="24"/>
          <w:lang w:val="en-CA"/>
        </w:rPr>
        <w:t>月</w:t>
      </w:r>
      <w:r>
        <w:rPr>
          <w:rFonts w:hAnsi="SimSun" w:hint="eastAsia"/>
          <w:noProof/>
          <w:sz w:val="24"/>
          <w:szCs w:val="24"/>
          <w:lang w:val="en-CA"/>
        </w:rPr>
        <w:t>2</w:t>
      </w:r>
      <w:r w:rsidRPr="000F0F4A">
        <w:rPr>
          <w:rFonts w:hAnsi="SimSun"/>
          <w:noProof/>
          <w:sz w:val="24"/>
          <w:szCs w:val="24"/>
          <w:lang w:val="en-CA"/>
        </w:rPr>
        <w:t>日，蒙特利尔</w:t>
      </w:r>
      <w:r w:rsidRPr="00766AC5">
        <w:rPr>
          <w:rStyle w:val="FootnoteReference"/>
          <w:sz w:val="24"/>
          <w:szCs w:val="24"/>
        </w:rPr>
        <w:footnoteReference w:id="1"/>
      </w:r>
    </w:p>
    <w:p w:rsidR="00747994" w:rsidRDefault="00747994">
      <w:pPr>
        <w:pStyle w:val="Title1"/>
        <w:rPr>
          <w:szCs w:val="24"/>
        </w:rPr>
      </w:pPr>
    </w:p>
    <w:p w:rsidR="00747994" w:rsidRDefault="00747994">
      <w:pPr>
        <w:topLinePunct/>
        <w:spacing w:after="240"/>
        <w:jc w:val="center"/>
        <w:rPr>
          <w:b/>
          <w:szCs w:val="24"/>
          <w:lang w:val="en-CA"/>
        </w:rPr>
      </w:pPr>
    </w:p>
    <w:p w:rsidR="00747994" w:rsidRDefault="00747994">
      <w:pPr>
        <w:topLinePunct/>
        <w:spacing w:after="240"/>
        <w:jc w:val="center"/>
        <w:rPr>
          <w:b/>
          <w:sz w:val="28"/>
          <w:szCs w:val="28"/>
          <w:lang w:val="zh-CN"/>
        </w:rPr>
      </w:pPr>
      <w:r w:rsidRPr="00BF5A29">
        <w:rPr>
          <w:rFonts w:hint="eastAsia"/>
          <w:b/>
          <w:sz w:val="28"/>
          <w:szCs w:val="28"/>
          <w:lang w:val="zh-CN"/>
        </w:rPr>
        <w:t>关于执行委员会执行第</w:t>
      </w:r>
      <w:r w:rsidRPr="00BF5A29">
        <w:rPr>
          <w:b/>
          <w:sz w:val="28"/>
          <w:szCs w:val="28"/>
          <w:lang w:val="en-CA"/>
        </w:rPr>
        <w:t>XXVIII/2</w:t>
      </w:r>
      <w:r w:rsidRPr="00BF5A29">
        <w:rPr>
          <w:rFonts w:hint="eastAsia"/>
          <w:b/>
          <w:sz w:val="28"/>
          <w:szCs w:val="28"/>
          <w:lang w:val="zh-CN"/>
        </w:rPr>
        <w:t>号决定第</w:t>
      </w:r>
      <w:r w:rsidRPr="00BF5A29">
        <w:rPr>
          <w:b/>
          <w:sz w:val="28"/>
          <w:szCs w:val="28"/>
          <w:lang w:val="en-CA"/>
        </w:rPr>
        <w:t>24</w:t>
      </w:r>
      <w:r w:rsidRPr="00BF5A29">
        <w:rPr>
          <w:rFonts w:hint="eastAsia"/>
          <w:b/>
          <w:sz w:val="28"/>
          <w:szCs w:val="28"/>
          <w:lang w:val="zh-CN"/>
        </w:rPr>
        <w:t>段</w:t>
      </w:r>
      <w:r w:rsidRPr="00BF5A29">
        <w:rPr>
          <w:b/>
          <w:sz w:val="28"/>
          <w:szCs w:val="28"/>
          <w:lang w:val="en-CA"/>
        </w:rPr>
        <w:br/>
      </w:r>
      <w:r w:rsidRPr="00BF5A29">
        <w:rPr>
          <w:rFonts w:hint="eastAsia"/>
          <w:b/>
          <w:sz w:val="28"/>
          <w:szCs w:val="28"/>
          <w:lang w:val="zh-CN"/>
        </w:rPr>
        <w:t>的最佳做法和方式</w:t>
      </w:r>
      <w:r w:rsidRPr="00BF5A29">
        <w:rPr>
          <w:rFonts w:hint="eastAsia"/>
          <w:b/>
          <w:sz w:val="28"/>
          <w:szCs w:val="28"/>
          <w:lang w:val="en-CA"/>
        </w:rPr>
        <w:t>（</w:t>
      </w:r>
      <w:r w:rsidRPr="00BF5A29">
        <w:rPr>
          <w:rFonts w:hint="eastAsia"/>
          <w:b/>
          <w:sz w:val="28"/>
          <w:szCs w:val="28"/>
          <w:lang w:val="zh-CN"/>
        </w:rPr>
        <w:t>第</w:t>
      </w:r>
      <w:r w:rsidRPr="00BF5A29">
        <w:rPr>
          <w:b/>
          <w:sz w:val="28"/>
          <w:szCs w:val="28"/>
          <w:lang w:val="en-CA"/>
        </w:rPr>
        <w:t>84/87</w:t>
      </w:r>
      <w:r w:rsidRPr="00BF5A29">
        <w:rPr>
          <w:rFonts w:hint="eastAsia"/>
          <w:b/>
          <w:sz w:val="28"/>
          <w:szCs w:val="28"/>
          <w:lang w:val="zh-CN"/>
        </w:rPr>
        <w:t>号决定</w:t>
      </w:r>
      <w:r w:rsidRPr="00BF5A29">
        <w:rPr>
          <w:rFonts w:hint="eastAsia"/>
          <w:b/>
          <w:sz w:val="28"/>
          <w:szCs w:val="28"/>
          <w:lang w:val="en-CA"/>
        </w:rPr>
        <w:t>（</w:t>
      </w:r>
      <w:r w:rsidRPr="00BF5A29">
        <w:rPr>
          <w:b/>
          <w:sz w:val="28"/>
          <w:szCs w:val="28"/>
          <w:lang w:val="en-CA"/>
        </w:rPr>
        <w:t>B</w:t>
      </w:r>
      <w:r w:rsidRPr="00BF5A29">
        <w:rPr>
          <w:rFonts w:hint="eastAsia"/>
          <w:b/>
          <w:sz w:val="28"/>
          <w:szCs w:val="28"/>
          <w:lang w:val="en-CA"/>
        </w:rPr>
        <w:t>）</w:t>
      </w:r>
      <w:r w:rsidRPr="00BF5A29">
        <w:rPr>
          <w:rFonts w:hint="eastAsia"/>
          <w:b/>
          <w:sz w:val="28"/>
          <w:szCs w:val="28"/>
          <w:lang w:val="zh-CN"/>
        </w:rPr>
        <w:t>段</w:t>
      </w:r>
      <w:r w:rsidRPr="00BF5A29">
        <w:rPr>
          <w:rFonts w:hint="eastAsia"/>
          <w:b/>
          <w:sz w:val="28"/>
          <w:szCs w:val="28"/>
          <w:lang w:val="en-CA"/>
        </w:rPr>
        <w:t>）</w:t>
      </w:r>
      <w:r w:rsidRPr="00BF5A29">
        <w:rPr>
          <w:rFonts w:hint="eastAsia"/>
          <w:b/>
          <w:sz w:val="28"/>
          <w:szCs w:val="28"/>
          <w:lang w:val="zh-CN"/>
        </w:rPr>
        <w:t>的综合报告</w:t>
      </w:r>
    </w:p>
    <w:p w:rsidR="00565D6A" w:rsidRPr="00BF5A29" w:rsidRDefault="00565D6A">
      <w:pPr>
        <w:topLinePunct/>
        <w:spacing w:after="240"/>
        <w:jc w:val="center"/>
        <w:rPr>
          <w:b/>
          <w:sz w:val="28"/>
          <w:szCs w:val="28"/>
          <w:lang w:val="en-CA"/>
        </w:rPr>
      </w:pPr>
    </w:p>
    <w:p w:rsidR="00747994" w:rsidRPr="00BF5A29" w:rsidRDefault="00747994">
      <w:pPr>
        <w:topLinePunct/>
        <w:rPr>
          <w:b/>
          <w:sz w:val="24"/>
          <w:szCs w:val="24"/>
          <w:lang w:val="en-CA"/>
        </w:rPr>
      </w:pPr>
      <w:r w:rsidRPr="00BF5A29">
        <w:rPr>
          <w:rFonts w:hint="eastAsia"/>
          <w:b/>
          <w:sz w:val="24"/>
          <w:szCs w:val="24"/>
          <w:lang w:val="zh-CN"/>
        </w:rPr>
        <w:t>背景</w:t>
      </w:r>
    </w:p>
    <w:p w:rsidR="00747994" w:rsidRPr="00BF5A29" w:rsidRDefault="00747994">
      <w:pPr>
        <w:topLinePunct/>
        <w:rPr>
          <w:sz w:val="24"/>
          <w:szCs w:val="24"/>
        </w:rPr>
      </w:pPr>
    </w:p>
    <w:p w:rsidR="00747994" w:rsidRPr="00BF5A29" w:rsidRDefault="00747994">
      <w:pPr>
        <w:pStyle w:val="Heading1"/>
        <w:topLinePunct/>
        <w:rPr>
          <w:sz w:val="24"/>
          <w:szCs w:val="24"/>
          <w:lang w:val="en-CA"/>
        </w:rPr>
      </w:pPr>
      <w:r w:rsidRPr="00BF5A29">
        <w:rPr>
          <w:rFonts w:hint="eastAsia"/>
          <w:sz w:val="24"/>
          <w:szCs w:val="24"/>
          <w:lang w:val="zh-CN"/>
        </w:rPr>
        <w:t>自执行委员会第七十八次会议以来</w:t>
      </w:r>
      <w:r w:rsidRPr="00BF5A29">
        <w:rPr>
          <w:rFonts w:hint="eastAsia"/>
          <w:sz w:val="24"/>
          <w:szCs w:val="24"/>
        </w:rPr>
        <w:t>，</w:t>
      </w:r>
      <w:r w:rsidRPr="00BF5A29">
        <w:rPr>
          <w:rFonts w:hint="eastAsia"/>
          <w:sz w:val="24"/>
          <w:szCs w:val="24"/>
          <w:lang w:val="zh-CN"/>
        </w:rPr>
        <w:t>它在制定逐步减少使用氢氟碳化物的费用准则的范畴内</w:t>
      </w:r>
      <w:r w:rsidRPr="00BF5A29">
        <w:rPr>
          <w:rFonts w:hint="eastAsia"/>
          <w:sz w:val="24"/>
          <w:szCs w:val="24"/>
        </w:rPr>
        <w:t>，</w:t>
      </w:r>
      <w:r w:rsidRPr="00BF5A29">
        <w:rPr>
          <w:rFonts w:hint="eastAsia"/>
          <w:sz w:val="24"/>
          <w:szCs w:val="24"/>
          <w:lang w:val="zh-CN"/>
        </w:rPr>
        <w:t>已经讨论了关于处置《蒙特利尔议定书》认定的不需要的受控物质的问题。执行委员会第八十一次会议决定在其第八十二次会议依照秘书处根据第</w:t>
      </w:r>
      <w:r w:rsidRPr="00BF5A29">
        <w:rPr>
          <w:sz w:val="24"/>
          <w:szCs w:val="24"/>
          <w:lang w:val="en-US"/>
        </w:rPr>
        <w:t>79/18</w:t>
      </w:r>
      <w:r w:rsidRPr="00BF5A29">
        <w:rPr>
          <w:rFonts w:hint="eastAsia"/>
          <w:sz w:val="24"/>
          <w:szCs w:val="24"/>
          <w:lang w:val="zh-CN"/>
        </w:rPr>
        <w:t>号决定</w:t>
      </w:r>
      <w:r w:rsidRPr="00BF5A29">
        <w:rPr>
          <w:rFonts w:hint="eastAsia"/>
          <w:sz w:val="24"/>
          <w:szCs w:val="24"/>
          <w:lang w:val="en-US"/>
        </w:rPr>
        <w:t>（</w:t>
      </w:r>
      <w:r w:rsidRPr="00BF5A29">
        <w:rPr>
          <w:sz w:val="24"/>
          <w:szCs w:val="24"/>
          <w:lang w:val="en-US"/>
        </w:rPr>
        <w:t>e</w:t>
      </w:r>
      <w:r w:rsidRPr="00BF5A29">
        <w:rPr>
          <w:rFonts w:hint="eastAsia"/>
          <w:sz w:val="24"/>
          <w:szCs w:val="24"/>
          <w:lang w:val="en-US"/>
        </w:rPr>
        <w:t>）</w:t>
      </w:r>
      <w:r w:rsidRPr="00BF5A29">
        <w:rPr>
          <w:rFonts w:hint="eastAsia"/>
          <w:sz w:val="24"/>
          <w:szCs w:val="24"/>
          <w:lang w:val="zh-CN"/>
        </w:rPr>
        <w:t>段处置消耗臭氧层物质编写的综合报告</w:t>
      </w:r>
      <w:r w:rsidRPr="00BF5A29">
        <w:rPr>
          <w:rFonts w:hint="eastAsia"/>
          <w:sz w:val="24"/>
          <w:szCs w:val="24"/>
          <w:lang w:val="en-US"/>
        </w:rPr>
        <w:t>，</w:t>
      </w:r>
      <w:r w:rsidRPr="00BF5A29">
        <w:rPr>
          <w:rFonts w:hint="eastAsia"/>
          <w:sz w:val="24"/>
          <w:szCs w:val="24"/>
          <w:lang w:val="zh-CN"/>
        </w:rPr>
        <w:t>审议与高效益管理用过的或不需要的受控物质的库存供资相关的问题</w:t>
      </w:r>
      <w:r w:rsidRPr="00BF5A29">
        <w:rPr>
          <w:rFonts w:hint="eastAsia"/>
          <w:sz w:val="24"/>
          <w:szCs w:val="24"/>
          <w:lang w:val="en-US"/>
        </w:rPr>
        <w:t>（</w:t>
      </w:r>
      <w:r w:rsidRPr="00BF5A29">
        <w:rPr>
          <w:rFonts w:hint="eastAsia"/>
          <w:sz w:val="24"/>
          <w:szCs w:val="24"/>
          <w:lang w:val="zh-CN"/>
        </w:rPr>
        <w:t>第</w:t>
      </w:r>
      <w:r w:rsidRPr="00BF5A29">
        <w:rPr>
          <w:sz w:val="24"/>
          <w:szCs w:val="24"/>
          <w:lang w:val="en-US"/>
        </w:rPr>
        <w:t>81/67</w:t>
      </w:r>
      <w:r w:rsidRPr="00BF5A29">
        <w:rPr>
          <w:rFonts w:hint="eastAsia"/>
          <w:sz w:val="24"/>
          <w:szCs w:val="24"/>
          <w:lang w:val="zh-CN"/>
        </w:rPr>
        <w:t>号决定</w:t>
      </w:r>
      <w:r w:rsidRPr="00BF5A29">
        <w:rPr>
          <w:rFonts w:hint="eastAsia"/>
          <w:sz w:val="24"/>
          <w:szCs w:val="24"/>
          <w:lang w:val="en-US"/>
        </w:rPr>
        <w:t>（</w:t>
      </w:r>
      <w:r w:rsidRPr="00BF5A29">
        <w:rPr>
          <w:sz w:val="24"/>
          <w:szCs w:val="24"/>
          <w:lang w:val="en-US"/>
        </w:rPr>
        <w:t>d</w:t>
      </w:r>
      <w:r w:rsidRPr="00BF5A29">
        <w:rPr>
          <w:rFonts w:hint="eastAsia"/>
          <w:sz w:val="24"/>
          <w:szCs w:val="24"/>
          <w:lang w:val="en-US"/>
        </w:rPr>
        <w:t>）</w:t>
      </w:r>
      <w:r w:rsidRPr="00BF5A29">
        <w:rPr>
          <w:rFonts w:hint="eastAsia"/>
          <w:sz w:val="24"/>
          <w:szCs w:val="24"/>
          <w:lang w:val="zh-CN"/>
        </w:rPr>
        <w:t>段</w:t>
      </w:r>
      <w:r w:rsidRPr="00BF5A29">
        <w:rPr>
          <w:rFonts w:hint="eastAsia"/>
          <w:sz w:val="24"/>
          <w:szCs w:val="24"/>
          <w:lang w:val="en-US"/>
        </w:rPr>
        <w:t>）</w:t>
      </w:r>
      <w:r w:rsidRPr="00BF5A29">
        <w:rPr>
          <w:rFonts w:hint="eastAsia"/>
          <w:sz w:val="24"/>
          <w:szCs w:val="24"/>
          <w:lang w:val="zh-CN"/>
        </w:rPr>
        <w:t>。</w:t>
      </w:r>
    </w:p>
    <w:p w:rsidR="00747994" w:rsidRPr="00BF5A29" w:rsidRDefault="00747994">
      <w:pPr>
        <w:pStyle w:val="Heading1"/>
        <w:topLinePunct/>
        <w:rPr>
          <w:sz w:val="24"/>
          <w:szCs w:val="24"/>
          <w:lang w:val="en-CA"/>
        </w:rPr>
      </w:pPr>
      <w:r w:rsidRPr="00BF5A29">
        <w:rPr>
          <w:rFonts w:hint="eastAsia"/>
          <w:kern w:val="22"/>
          <w:sz w:val="24"/>
          <w:szCs w:val="24"/>
          <w:lang w:val="zh-CN"/>
        </w:rPr>
        <w:t>根据第</w:t>
      </w:r>
      <w:r w:rsidRPr="00BF5A29">
        <w:rPr>
          <w:kern w:val="22"/>
          <w:sz w:val="24"/>
          <w:szCs w:val="24"/>
          <w:lang w:val="en-CA"/>
        </w:rPr>
        <w:t>81/67</w:t>
      </w:r>
      <w:r w:rsidRPr="00BF5A29">
        <w:rPr>
          <w:rFonts w:hint="eastAsia"/>
          <w:kern w:val="22"/>
          <w:sz w:val="24"/>
          <w:szCs w:val="24"/>
          <w:lang w:val="zh-CN"/>
        </w:rPr>
        <w:t>号决定</w:t>
      </w:r>
      <w:r w:rsidRPr="00BF5A29">
        <w:rPr>
          <w:rFonts w:hint="eastAsia"/>
          <w:kern w:val="22"/>
          <w:sz w:val="24"/>
          <w:szCs w:val="24"/>
          <w:lang w:val="en-CA"/>
        </w:rPr>
        <w:t>（</w:t>
      </w:r>
      <w:r w:rsidRPr="00BF5A29">
        <w:rPr>
          <w:kern w:val="22"/>
          <w:sz w:val="24"/>
          <w:szCs w:val="24"/>
          <w:lang w:val="en-CA"/>
        </w:rPr>
        <w:t>d</w:t>
      </w:r>
      <w:r w:rsidRPr="00BF5A29">
        <w:rPr>
          <w:rFonts w:hint="eastAsia"/>
          <w:kern w:val="22"/>
          <w:sz w:val="24"/>
          <w:szCs w:val="24"/>
          <w:lang w:val="en-CA"/>
        </w:rPr>
        <w:t>）</w:t>
      </w:r>
      <w:r w:rsidRPr="00BF5A29">
        <w:rPr>
          <w:rFonts w:hint="eastAsia"/>
          <w:kern w:val="22"/>
          <w:sz w:val="24"/>
          <w:szCs w:val="24"/>
          <w:lang w:val="zh-CN"/>
        </w:rPr>
        <w:t>段的要求</w:t>
      </w:r>
      <w:r w:rsidRPr="00BF5A29">
        <w:rPr>
          <w:rFonts w:hint="eastAsia"/>
          <w:kern w:val="22"/>
          <w:sz w:val="24"/>
          <w:szCs w:val="24"/>
          <w:lang w:val="en-CA"/>
        </w:rPr>
        <w:t>，</w:t>
      </w:r>
      <w:r w:rsidRPr="00BF5A29">
        <w:rPr>
          <w:rFonts w:hint="eastAsia"/>
          <w:kern w:val="22"/>
          <w:sz w:val="24"/>
          <w:szCs w:val="24"/>
          <w:lang w:val="zh-CN"/>
        </w:rPr>
        <w:t>秘书处向第八十二次会议提交了</w:t>
      </w:r>
      <w:r w:rsidRPr="00BF5A29">
        <w:rPr>
          <w:sz w:val="24"/>
          <w:szCs w:val="24"/>
          <w:lang w:val="en-CA"/>
        </w:rPr>
        <w:t>UNEP/OzL.Pro/ExCom/82/21</w:t>
      </w:r>
      <w:r w:rsidRPr="00BF5A29">
        <w:rPr>
          <w:rFonts w:hint="eastAsia"/>
          <w:kern w:val="22"/>
          <w:sz w:val="24"/>
          <w:szCs w:val="24"/>
          <w:lang w:val="zh-CN"/>
        </w:rPr>
        <w:t>号文件</w:t>
      </w:r>
      <w:r w:rsidRPr="00BF5A29">
        <w:rPr>
          <w:rFonts w:hint="eastAsia"/>
          <w:kern w:val="22"/>
          <w:sz w:val="24"/>
          <w:szCs w:val="24"/>
          <w:lang w:val="en-CA"/>
        </w:rPr>
        <w:t>，</w:t>
      </w:r>
      <w:r w:rsidRPr="00BF5A29">
        <w:rPr>
          <w:rFonts w:hint="eastAsia"/>
          <w:kern w:val="22"/>
          <w:sz w:val="24"/>
          <w:szCs w:val="24"/>
          <w:lang w:val="zh-CN"/>
        </w:rPr>
        <w:t>其中载有关于</w:t>
      </w:r>
      <w:r w:rsidRPr="00BF5A29">
        <w:rPr>
          <w:kern w:val="22"/>
          <w:sz w:val="24"/>
          <w:szCs w:val="24"/>
          <w:lang w:val="en-CA"/>
        </w:rPr>
        <w:t>11</w:t>
      </w:r>
      <w:r w:rsidRPr="00BF5A29">
        <w:rPr>
          <w:rFonts w:hint="eastAsia"/>
          <w:kern w:val="22"/>
          <w:sz w:val="24"/>
          <w:szCs w:val="24"/>
          <w:lang w:val="zh-CN"/>
        </w:rPr>
        <w:t>个项目执行情况的综合报告</w:t>
      </w:r>
      <w:r w:rsidRPr="00BF5A29">
        <w:rPr>
          <w:rFonts w:hint="eastAsia"/>
          <w:kern w:val="22"/>
          <w:sz w:val="24"/>
          <w:szCs w:val="24"/>
          <w:lang w:val="en-CA"/>
        </w:rPr>
        <w:t>，</w:t>
      </w:r>
      <w:r w:rsidRPr="00BF5A29">
        <w:rPr>
          <w:rFonts w:hint="eastAsia"/>
          <w:kern w:val="22"/>
          <w:sz w:val="24"/>
          <w:szCs w:val="24"/>
          <w:lang w:val="zh-CN"/>
        </w:rPr>
        <w:t>包括与项目设计、与其他项目的协同作用、调动资源的机会、成本效益和经验教训有关的问题。在讨论期间</w:t>
      </w:r>
      <w:r w:rsidRPr="00BF5A29">
        <w:rPr>
          <w:rFonts w:hint="eastAsia"/>
          <w:kern w:val="22"/>
          <w:sz w:val="24"/>
          <w:szCs w:val="24"/>
          <w:lang w:val="en-US"/>
        </w:rPr>
        <w:t>，</w:t>
      </w:r>
      <w:r w:rsidRPr="00BF5A29">
        <w:rPr>
          <w:rFonts w:hint="eastAsia"/>
          <w:kern w:val="22"/>
          <w:sz w:val="24"/>
          <w:szCs w:val="24"/>
          <w:lang w:val="zh-CN"/>
        </w:rPr>
        <w:t>一些成员尽管认识到处置至为重要</w:t>
      </w:r>
      <w:r w:rsidRPr="00BF5A29">
        <w:rPr>
          <w:rFonts w:hint="eastAsia"/>
          <w:kern w:val="22"/>
          <w:sz w:val="24"/>
          <w:szCs w:val="24"/>
          <w:lang w:val="en-US"/>
        </w:rPr>
        <w:t>，</w:t>
      </w:r>
      <w:r w:rsidRPr="00BF5A29">
        <w:rPr>
          <w:rFonts w:hint="eastAsia"/>
          <w:kern w:val="22"/>
          <w:sz w:val="24"/>
          <w:szCs w:val="24"/>
          <w:lang w:val="zh-CN"/>
        </w:rPr>
        <w:t>并得到第</w:t>
      </w:r>
      <w:r w:rsidRPr="00BF5A29">
        <w:rPr>
          <w:kern w:val="22"/>
          <w:sz w:val="24"/>
          <w:szCs w:val="24"/>
          <w:lang w:val="en-US"/>
        </w:rPr>
        <w:t>XXVIII/2</w:t>
      </w:r>
      <w:r w:rsidRPr="00BF5A29">
        <w:rPr>
          <w:rFonts w:hint="eastAsia"/>
          <w:kern w:val="22"/>
          <w:sz w:val="24"/>
          <w:szCs w:val="24"/>
          <w:lang w:val="zh-CN"/>
        </w:rPr>
        <w:t>号决定的授权</w:t>
      </w:r>
      <w:r w:rsidRPr="00BF5A29">
        <w:rPr>
          <w:rFonts w:hint="eastAsia"/>
          <w:kern w:val="22"/>
          <w:sz w:val="24"/>
          <w:szCs w:val="24"/>
          <w:lang w:val="en-US"/>
        </w:rPr>
        <w:t>，</w:t>
      </w:r>
      <w:r w:rsidRPr="00BF5A29">
        <w:rPr>
          <w:rFonts w:hint="eastAsia"/>
          <w:kern w:val="22"/>
          <w:sz w:val="24"/>
          <w:szCs w:val="24"/>
          <w:lang w:val="zh-CN"/>
        </w:rPr>
        <w:t>但认为</w:t>
      </w:r>
      <w:r w:rsidRPr="00BF5A29">
        <w:rPr>
          <w:rFonts w:hint="eastAsia"/>
          <w:kern w:val="22"/>
          <w:sz w:val="24"/>
          <w:szCs w:val="24"/>
          <w:lang w:val="en-US"/>
        </w:rPr>
        <w:t>，</w:t>
      </w:r>
      <w:r w:rsidRPr="00BF5A29">
        <w:rPr>
          <w:rFonts w:hint="eastAsia"/>
          <w:kern w:val="22"/>
          <w:sz w:val="24"/>
          <w:szCs w:val="24"/>
          <w:lang w:val="zh-CN"/>
        </w:rPr>
        <w:t>由于处置不是履约的规定事项</w:t>
      </w:r>
      <w:r w:rsidRPr="00BF5A29">
        <w:rPr>
          <w:rFonts w:hint="eastAsia"/>
          <w:kern w:val="22"/>
          <w:sz w:val="24"/>
          <w:szCs w:val="24"/>
          <w:lang w:val="en-US"/>
        </w:rPr>
        <w:t>，</w:t>
      </w:r>
      <w:r w:rsidRPr="00BF5A29">
        <w:rPr>
          <w:rFonts w:hint="eastAsia"/>
          <w:kern w:val="22"/>
          <w:sz w:val="24"/>
          <w:szCs w:val="24"/>
          <w:lang w:val="zh-CN"/>
        </w:rPr>
        <w:t>也不属于增支成本</w:t>
      </w:r>
      <w:r w:rsidRPr="00BF5A29">
        <w:rPr>
          <w:rFonts w:hint="eastAsia"/>
          <w:kern w:val="22"/>
          <w:sz w:val="24"/>
          <w:szCs w:val="24"/>
          <w:lang w:val="en-US"/>
        </w:rPr>
        <w:t>，</w:t>
      </w:r>
      <w:r w:rsidRPr="00BF5A29">
        <w:rPr>
          <w:rFonts w:hint="eastAsia"/>
          <w:kern w:val="22"/>
          <w:sz w:val="24"/>
          <w:szCs w:val="24"/>
          <w:lang w:val="zh-CN"/>
        </w:rPr>
        <w:t>因此不应将其作为逐步减少使用氢氟碳化物的费用准则的一部分来讨论。其他成员认为</w:t>
      </w:r>
      <w:r w:rsidRPr="00BF5A29">
        <w:rPr>
          <w:rFonts w:hint="eastAsia"/>
          <w:kern w:val="22"/>
          <w:sz w:val="24"/>
          <w:szCs w:val="24"/>
          <w:lang w:val="en-US"/>
        </w:rPr>
        <w:t>，</w:t>
      </w:r>
      <w:r w:rsidRPr="00BF5A29">
        <w:rPr>
          <w:rFonts w:hint="eastAsia"/>
          <w:kern w:val="22"/>
          <w:sz w:val="24"/>
          <w:szCs w:val="24"/>
          <w:lang w:val="zh-CN"/>
        </w:rPr>
        <w:t>处置至关重要</w:t>
      </w:r>
      <w:r w:rsidRPr="00BF5A29">
        <w:rPr>
          <w:rFonts w:hint="eastAsia"/>
          <w:kern w:val="22"/>
          <w:sz w:val="24"/>
          <w:szCs w:val="24"/>
          <w:lang w:val="en-US"/>
        </w:rPr>
        <w:t>，</w:t>
      </w:r>
      <w:r w:rsidRPr="00BF5A29">
        <w:rPr>
          <w:rFonts w:hint="eastAsia"/>
          <w:kern w:val="22"/>
          <w:sz w:val="24"/>
          <w:szCs w:val="24"/>
          <w:lang w:val="zh-CN"/>
        </w:rPr>
        <w:t>对低消费量国家尤其如此</w:t>
      </w:r>
      <w:r w:rsidRPr="00BF5A29">
        <w:rPr>
          <w:rFonts w:hint="eastAsia"/>
          <w:kern w:val="22"/>
          <w:sz w:val="24"/>
          <w:szCs w:val="24"/>
          <w:lang w:val="en-US"/>
        </w:rPr>
        <w:t>，</w:t>
      </w:r>
      <w:r w:rsidRPr="00BF5A29">
        <w:rPr>
          <w:rFonts w:hint="eastAsia"/>
          <w:kern w:val="22"/>
          <w:sz w:val="24"/>
          <w:szCs w:val="24"/>
          <w:lang w:val="zh-CN"/>
        </w:rPr>
        <w:t>因此应</w:t>
      </w:r>
      <w:r w:rsidRPr="00BF5A29">
        <w:rPr>
          <w:rFonts w:hint="eastAsia"/>
          <w:sz w:val="24"/>
          <w:szCs w:val="24"/>
          <w:lang w:val="zh-CN"/>
        </w:rPr>
        <w:t>将其视为费用准则的组成部分。成员还提出其他讨论事项</w:t>
      </w:r>
      <w:r w:rsidRPr="00BF5A29">
        <w:rPr>
          <w:rFonts w:hint="eastAsia"/>
          <w:sz w:val="24"/>
          <w:szCs w:val="24"/>
          <w:lang w:val="en-US"/>
        </w:rPr>
        <w:t>，</w:t>
      </w:r>
      <w:r w:rsidRPr="00BF5A29">
        <w:rPr>
          <w:rFonts w:hint="eastAsia"/>
          <w:sz w:val="24"/>
          <w:szCs w:val="24"/>
          <w:lang w:val="zh-CN"/>
        </w:rPr>
        <w:t>例如处置消耗臭氧层物质综合报告的相关性</w:t>
      </w:r>
      <w:r w:rsidRPr="00BF5A29">
        <w:rPr>
          <w:rFonts w:hint="eastAsia"/>
          <w:sz w:val="24"/>
          <w:szCs w:val="24"/>
          <w:lang w:val="en-US"/>
        </w:rPr>
        <w:t>；</w:t>
      </w:r>
      <w:r w:rsidRPr="00BF5A29">
        <w:rPr>
          <w:rFonts w:hint="eastAsia"/>
          <w:sz w:val="24"/>
          <w:szCs w:val="24"/>
          <w:lang w:val="zh-CN"/>
        </w:rPr>
        <w:t>第五十八次会议核准的试点项目暂行准则</w:t>
      </w:r>
      <w:r w:rsidRPr="00BF5A29">
        <w:rPr>
          <w:rFonts w:hint="eastAsia"/>
          <w:sz w:val="24"/>
          <w:szCs w:val="24"/>
          <w:lang w:val="en-US"/>
        </w:rPr>
        <w:t>；</w:t>
      </w:r>
      <w:r w:rsidRPr="00BF5A29">
        <w:rPr>
          <w:rFonts w:hint="eastAsia"/>
          <w:sz w:val="24"/>
          <w:szCs w:val="24"/>
          <w:lang w:val="zh-CN"/>
        </w:rPr>
        <w:t>以及为尽量减少不需要的制冷剂制定的制冷剂管理政策。关于这个问题的进一步讨论推迟到第八十三次会议。</w:t>
      </w:r>
    </w:p>
    <w:p w:rsidR="00747994" w:rsidRPr="00BF5A29" w:rsidRDefault="00747994">
      <w:pPr>
        <w:pStyle w:val="Heading1"/>
        <w:widowControl w:val="0"/>
        <w:topLinePunct/>
        <w:rPr>
          <w:sz w:val="24"/>
          <w:szCs w:val="24"/>
          <w:lang w:val="en-CA"/>
        </w:rPr>
      </w:pPr>
      <w:r w:rsidRPr="00BF5A29">
        <w:rPr>
          <w:rFonts w:hint="eastAsia"/>
          <w:sz w:val="24"/>
          <w:szCs w:val="24"/>
          <w:lang w:val="zh-CN"/>
        </w:rPr>
        <w:lastRenderedPageBreak/>
        <w:t>执行委员会第八十三次会议同意重新组建关于制定逐步减少使用氢氟碳化物的费用准则的联络小组</w:t>
      </w:r>
      <w:r w:rsidRPr="00BF5A29">
        <w:rPr>
          <w:rFonts w:hint="eastAsia"/>
          <w:sz w:val="24"/>
          <w:szCs w:val="24"/>
          <w:lang w:val="en-CA"/>
        </w:rPr>
        <w:t>，</w:t>
      </w:r>
      <w:r w:rsidRPr="00BF5A29">
        <w:rPr>
          <w:rFonts w:hint="eastAsia"/>
          <w:sz w:val="24"/>
          <w:szCs w:val="24"/>
          <w:lang w:val="zh-CN"/>
        </w:rPr>
        <w:t>它对消耗臭氧层物质处置的问题进行了讨论。在联络小组召集人提出报告后</w:t>
      </w:r>
      <w:r w:rsidRPr="00BF5A29">
        <w:rPr>
          <w:rFonts w:hint="eastAsia"/>
          <w:sz w:val="24"/>
          <w:szCs w:val="24"/>
          <w:lang w:val="en-US"/>
        </w:rPr>
        <w:t>，</w:t>
      </w:r>
      <w:r w:rsidRPr="00BF5A29">
        <w:rPr>
          <w:rFonts w:hint="eastAsia"/>
          <w:sz w:val="24"/>
          <w:szCs w:val="24"/>
          <w:lang w:val="zh-CN"/>
        </w:rPr>
        <w:t>执行委员会决定</w:t>
      </w:r>
      <w:r w:rsidRPr="00BF5A29">
        <w:rPr>
          <w:rFonts w:hint="eastAsia"/>
          <w:sz w:val="24"/>
          <w:szCs w:val="24"/>
          <w:lang w:val="en-US"/>
        </w:rPr>
        <w:t>，</w:t>
      </w:r>
      <w:r w:rsidRPr="00BF5A29">
        <w:rPr>
          <w:rFonts w:hint="eastAsia"/>
          <w:sz w:val="24"/>
          <w:szCs w:val="24"/>
          <w:lang w:val="zh-CN"/>
        </w:rPr>
        <w:t>由于高级监测和评价干事将提交关于评价消耗臭氧层物质处置和销毁试点示范项目的最后报告</w:t>
      </w:r>
      <w:r w:rsidRPr="00BF5A29">
        <w:rPr>
          <w:rFonts w:hint="eastAsia"/>
          <w:sz w:val="24"/>
          <w:szCs w:val="24"/>
          <w:lang w:val="en-US"/>
        </w:rPr>
        <w:t>，</w:t>
      </w:r>
      <w:r w:rsidRPr="00BF5A29">
        <w:rPr>
          <w:rFonts w:hint="eastAsia"/>
          <w:sz w:val="24"/>
          <w:szCs w:val="24"/>
          <w:lang w:val="zh-CN"/>
        </w:rPr>
        <w:t>关于处置受控物质的问题将在第八十四次会议审议</w:t>
      </w:r>
      <w:r w:rsidRPr="00BF5A29">
        <w:rPr>
          <w:rFonts w:hint="eastAsia"/>
          <w:sz w:val="24"/>
          <w:szCs w:val="24"/>
          <w:lang w:val="en-US"/>
        </w:rPr>
        <w:t>（</w:t>
      </w:r>
      <w:r w:rsidRPr="00BF5A29">
        <w:rPr>
          <w:rFonts w:hint="eastAsia"/>
          <w:sz w:val="24"/>
          <w:szCs w:val="24"/>
          <w:lang w:val="zh-CN"/>
        </w:rPr>
        <w:t>第</w:t>
      </w:r>
      <w:r w:rsidRPr="00BF5A29">
        <w:rPr>
          <w:sz w:val="24"/>
          <w:szCs w:val="24"/>
          <w:lang w:val="en-US"/>
        </w:rPr>
        <w:t>83/65</w:t>
      </w:r>
      <w:r w:rsidRPr="00BF5A29">
        <w:rPr>
          <w:rFonts w:hint="eastAsia"/>
          <w:sz w:val="24"/>
          <w:szCs w:val="24"/>
          <w:lang w:val="zh-CN"/>
        </w:rPr>
        <w:t>号决定</w:t>
      </w:r>
      <w:r w:rsidRPr="00BF5A29">
        <w:rPr>
          <w:rFonts w:hint="eastAsia"/>
          <w:sz w:val="24"/>
          <w:szCs w:val="24"/>
          <w:lang w:val="en-US"/>
        </w:rPr>
        <w:t>（</w:t>
      </w:r>
      <w:r w:rsidRPr="00BF5A29">
        <w:rPr>
          <w:sz w:val="24"/>
          <w:szCs w:val="24"/>
          <w:lang w:val="en-US"/>
        </w:rPr>
        <w:t>c</w:t>
      </w:r>
      <w:r w:rsidRPr="00BF5A29">
        <w:rPr>
          <w:rFonts w:hint="eastAsia"/>
          <w:sz w:val="24"/>
          <w:szCs w:val="24"/>
          <w:lang w:val="en-US"/>
        </w:rPr>
        <w:t>）</w:t>
      </w:r>
      <w:r w:rsidRPr="00BF5A29">
        <w:rPr>
          <w:rFonts w:hint="eastAsia"/>
          <w:sz w:val="24"/>
          <w:szCs w:val="24"/>
          <w:lang w:val="zh-CN"/>
        </w:rPr>
        <w:t>段</w:t>
      </w:r>
      <w:r w:rsidRPr="00BF5A29">
        <w:rPr>
          <w:rFonts w:hint="eastAsia"/>
          <w:sz w:val="24"/>
          <w:szCs w:val="24"/>
          <w:lang w:val="en-US"/>
        </w:rPr>
        <w:t>）</w:t>
      </w:r>
      <w:r w:rsidRPr="00BF5A29">
        <w:rPr>
          <w:rFonts w:hint="eastAsia"/>
          <w:sz w:val="24"/>
          <w:szCs w:val="24"/>
          <w:lang w:val="zh-CN"/>
        </w:rPr>
        <w:t>。</w:t>
      </w:r>
    </w:p>
    <w:p w:rsidR="00747994" w:rsidRPr="00BF5A29" w:rsidRDefault="00747994">
      <w:pPr>
        <w:pStyle w:val="Heading1"/>
        <w:topLinePunct/>
        <w:rPr>
          <w:sz w:val="24"/>
          <w:szCs w:val="24"/>
          <w:lang w:val="en-CA"/>
        </w:rPr>
      </w:pPr>
      <w:r w:rsidRPr="00BF5A29">
        <w:rPr>
          <w:rFonts w:hint="eastAsia"/>
          <w:kern w:val="22"/>
          <w:sz w:val="24"/>
          <w:szCs w:val="24"/>
          <w:lang w:val="zh-CN"/>
        </w:rPr>
        <w:t>执行委员会第八十四次会议在关于评价的议程项目</w:t>
      </w:r>
      <w:r w:rsidRPr="00BF5A29">
        <w:rPr>
          <w:kern w:val="22"/>
          <w:sz w:val="24"/>
          <w:szCs w:val="24"/>
          <w:lang w:val="en-CA"/>
        </w:rPr>
        <w:t>6</w:t>
      </w:r>
      <w:r w:rsidRPr="00BF5A29">
        <w:rPr>
          <w:rFonts w:hint="eastAsia"/>
          <w:kern w:val="22"/>
          <w:sz w:val="24"/>
          <w:szCs w:val="24"/>
          <w:lang w:val="zh-CN"/>
        </w:rPr>
        <w:t>下</w:t>
      </w:r>
      <w:r w:rsidRPr="00BF5A29">
        <w:rPr>
          <w:rFonts w:hint="eastAsia"/>
          <w:kern w:val="22"/>
          <w:sz w:val="24"/>
          <w:szCs w:val="24"/>
          <w:lang w:val="en-CA"/>
        </w:rPr>
        <w:t>，</w:t>
      </w:r>
      <w:r w:rsidRPr="00BF5A29">
        <w:rPr>
          <w:rFonts w:hint="eastAsia"/>
          <w:kern w:val="22"/>
          <w:sz w:val="24"/>
          <w:szCs w:val="24"/>
          <w:lang w:val="zh-CN"/>
        </w:rPr>
        <w:t>审议了</w:t>
      </w:r>
      <w:r w:rsidRPr="00BF5A29">
        <w:rPr>
          <w:rFonts w:hint="eastAsia"/>
          <w:sz w:val="24"/>
          <w:szCs w:val="24"/>
          <w:lang w:val="zh-CN"/>
        </w:rPr>
        <w:t>高级监测和评价干事</w:t>
      </w:r>
      <w:r w:rsidRPr="00BF5A29">
        <w:rPr>
          <w:rFonts w:hint="eastAsia"/>
          <w:kern w:val="22"/>
          <w:sz w:val="24"/>
          <w:szCs w:val="24"/>
          <w:lang w:val="zh-CN"/>
        </w:rPr>
        <w:t>提交的关于评价消耗臭氧层物质处置和销毁试点示范项目的最后报告</w:t>
      </w:r>
      <w:r w:rsidRPr="00BF5A29">
        <w:rPr>
          <w:rStyle w:val="FootnoteReference"/>
          <w:sz w:val="24"/>
          <w:szCs w:val="24"/>
          <w:lang w:val="zh-CN"/>
        </w:rPr>
        <w:footnoteReference w:id="2"/>
      </w:r>
      <w:r w:rsidRPr="00BF5A29">
        <w:rPr>
          <w:rFonts w:hint="eastAsia"/>
          <w:kern w:val="22"/>
          <w:sz w:val="24"/>
          <w:szCs w:val="24"/>
          <w:lang w:val="zh-CN"/>
        </w:rPr>
        <w:t>。在随后的讨论中</w:t>
      </w:r>
      <w:r w:rsidRPr="00BF5A29">
        <w:rPr>
          <w:rFonts w:hint="eastAsia"/>
          <w:kern w:val="22"/>
          <w:sz w:val="24"/>
          <w:szCs w:val="24"/>
          <w:lang w:val="en-US"/>
        </w:rPr>
        <w:t>，</w:t>
      </w:r>
      <w:r w:rsidRPr="00BF5A29">
        <w:rPr>
          <w:rFonts w:hint="eastAsia"/>
          <w:kern w:val="22"/>
          <w:sz w:val="24"/>
          <w:szCs w:val="24"/>
          <w:lang w:val="zh-CN"/>
        </w:rPr>
        <w:t>大家普遍赞赏评价的结果</w:t>
      </w:r>
      <w:r w:rsidRPr="00BF5A29">
        <w:rPr>
          <w:rFonts w:hint="eastAsia"/>
          <w:kern w:val="22"/>
          <w:sz w:val="24"/>
          <w:szCs w:val="24"/>
          <w:lang w:val="en-US"/>
        </w:rPr>
        <w:t>，</w:t>
      </w:r>
      <w:r w:rsidRPr="00BF5A29">
        <w:rPr>
          <w:rFonts w:hint="eastAsia"/>
          <w:kern w:val="22"/>
          <w:sz w:val="24"/>
          <w:szCs w:val="24"/>
          <w:lang w:val="zh-CN"/>
        </w:rPr>
        <w:t>其中突出了与处置和销毁消耗臭氧层物质有关的各种法律、后勤和政策挑战</w:t>
      </w:r>
      <w:r w:rsidRPr="00BF5A29">
        <w:rPr>
          <w:rFonts w:hint="eastAsia"/>
          <w:kern w:val="22"/>
          <w:sz w:val="24"/>
          <w:szCs w:val="24"/>
          <w:lang w:val="en-US"/>
        </w:rPr>
        <w:t>，</w:t>
      </w:r>
      <w:r w:rsidRPr="00BF5A29">
        <w:rPr>
          <w:rFonts w:hint="eastAsia"/>
          <w:kern w:val="22"/>
          <w:sz w:val="24"/>
          <w:szCs w:val="24"/>
          <w:lang w:val="zh-CN"/>
        </w:rPr>
        <w:t>并提供了有助于各国在制定该领域各项计划时可以借鉴的经验。成员作出的评论包括关于管理消耗臭氧层物质的复杂性</w:t>
      </w:r>
      <w:r w:rsidRPr="00BF5A29">
        <w:rPr>
          <w:rFonts w:hint="eastAsia"/>
          <w:kern w:val="22"/>
          <w:sz w:val="24"/>
          <w:szCs w:val="24"/>
          <w:lang w:val="en-US"/>
        </w:rPr>
        <w:t>；</w:t>
      </w:r>
      <w:r w:rsidRPr="00BF5A29">
        <w:rPr>
          <w:rFonts w:hint="eastAsia"/>
          <w:kern w:val="22"/>
          <w:sz w:val="24"/>
          <w:szCs w:val="24"/>
          <w:lang w:val="zh-CN"/>
        </w:rPr>
        <w:t>各国根据现有规模经济在管理消耗臭氧层物质库存和选取处置战略方面做出的选择</w:t>
      </w:r>
      <w:r w:rsidRPr="00BF5A29">
        <w:rPr>
          <w:rFonts w:hint="eastAsia"/>
          <w:kern w:val="22"/>
          <w:sz w:val="24"/>
          <w:szCs w:val="24"/>
          <w:lang w:val="en-US"/>
        </w:rPr>
        <w:t>；</w:t>
      </w:r>
      <w:r w:rsidRPr="00BF5A29">
        <w:rPr>
          <w:rFonts w:hint="eastAsia"/>
          <w:kern w:val="22"/>
          <w:sz w:val="24"/>
          <w:szCs w:val="24"/>
          <w:lang w:val="zh-CN"/>
        </w:rPr>
        <w:t>优先考虑防止产生废物是废物管理最具成本效益的选择</w:t>
      </w:r>
      <w:r w:rsidRPr="00BF5A29">
        <w:rPr>
          <w:rFonts w:hint="eastAsia"/>
          <w:kern w:val="22"/>
          <w:sz w:val="24"/>
          <w:szCs w:val="24"/>
          <w:lang w:val="en-US"/>
        </w:rPr>
        <w:t>；</w:t>
      </w:r>
      <w:r w:rsidRPr="00BF5A29">
        <w:rPr>
          <w:rFonts w:hint="eastAsia"/>
          <w:kern w:val="22"/>
          <w:sz w:val="24"/>
          <w:szCs w:val="24"/>
          <w:lang w:val="zh-CN"/>
        </w:rPr>
        <w:t>鉴于项目样本很少</w:t>
      </w:r>
      <w:r w:rsidRPr="00BF5A29">
        <w:rPr>
          <w:rFonts w:hint="eastAsia"/>
          <w:kern w:val="22"/>
          <w:sz w:val="24"/>
          <w:szCs w:val="24"/>
          <w:lang w:val="en-US"/>
        </w:rPr>
        <w:t>，</w:t>
      </w:r>
      <w:r w:rsidRPr="00BF5A29">
        <w:rPr>
          <w:rFonts w:hint="eastAsia"/>
          <w:kern w:val="22"/>
          <w:sz w:val="24"/>
          <w:szCs w:val="24"/>
          <w:lang w:val="zh-CN"/>
        </w:rPr>
        <w:t>各种经验教训是否能</w:t>
      </w:r>
      <w:r w:rsidRPr="00BF5A29">
        <w:rPr>
          <w:rFonts w:hint="eastAsia"/>
          <w:sz w:val="24"/>
          <w:szCs w:val="24"/>
          <w:lang w:val="zh-CN"/>
        </w:rPr>
        <w:t>广泛用于其他处置消耗臭氧层物质的项目</w:t>
      </w:r>
      <w:r w:rsidRPr="00BF5A29">
        <w:rPr>
          <w:rFonts w:hint="eastAsia"/>
          <w:sz w:val="24"/>
          <w:szCs w:val="24"/>
          <w:lang w:val="en-US"/>
        </w:rPr>
        <w:t>；</w:t>
      </w:r>
      <w:r w:rsidRPr="00BF5A29">
        <w:rPr>
          <w:rFonts w:hint="eastAsia"/>
          <w:sz w:val="24"/>
          <w:szCs w:val="24"/>
          <w:lang w:val="zh-CN"/>
        </w:rPr>
        <w:t>鉴于审查的项目中预备销毁的消耗臭氧层物质的数量与实际销毁的数量存在差异</w:t>
      </w:r>
      <w:r w:rsidRPr="00BF5A29">
        <w:rPr>
          <w:rFonts w:hint="eastAsia"/>
          <w:sz w:val="24"/>
          <w:szCs w:val="24"/>
          <w:lang w:val="en-US"/>
        </w:rPr>
        <w:t>，</w:t>
      </w:r>
      <w:r w:rsidRPr="00BF5A29">
        <w:rPr>
          <w:rFonts w:hint="eastAsia"/>
          <w:sz w:val="24"/>
          <w:szCs w:val="24"/>
          <w:lang w:val="zh-CN"/>
        </w:rPr>
        <w:t>有关成本效益的进一步信息是否有用</w:t>
      </w:r>
      <w:r w:rsidRPr="00BF5A29">
        <w:rPr>
          <w:rFonts w:hint="eastAsia"/>
          <w:sz w:val="24"/>
          <w:szCs w:val="24"/>
          <w:lang w:val="en-US"/>
        </w:rPr>
        <w:t>；</w:t>
      </w:r>
      <w:r w:rsidRPr="00BF5A29">
        <w:rPr>
          <w:rFonts w:hint="eastAsia"/>
          <w:sz w:val="24"/>
          <w:szCs w:val="24"/>
          <w:lang w:val="zh-CN"/>
        </w:rPr>
        <w:t>应当更加重视编制库存所需的供资水平</w:t>
      </w:r>
      <w:r w:rsidRPr="00BF5A29">
        <w:rPr>
          <w:rFonts w:hint="eastAsia"/>
          <w:sz w:val="24"/>
          <w:szCs w:val="24"/>
          <w:lang w:val="en-US"/>
        </w:rPr>
        <w:t>，</w:t>
      </w:r>
      <w:r w:rsidRPr="00BF5A29">
        <w:rPr>
          <w:rFonts w:hint="eastAsia"/>
          <w:sz w:val="24"/>
          <w:szCs w:val="24"/>
          <w:lang w:val="zh-CN"/>
        </w:rPr>
        <w:t>尤其要考虑到低消费量国家的需求。</w:t>
      </w:r>
      <w:r w:rsidRPr="00BF5A29">
        <w:rPr>
          <w:sz w:val="24"/>
          <w:szCs w:val="24"/>
          <w:lang w:val="en-CA"/>
        </w:rPr>
        <w:t xml:space="preserve"> </w:t>
      </w:r>
    </w:p>
    <w:p w:rsidR="00747994" w:rsidRPr="00BF5A29" w:rsidRDefault="00747994">
      <w:pPr>
        <w:pStyle w:val="Heading1"/>
        <w:topLinePunct/>
        <w:rPr>
          <w:sz w:val="24"/>
          <w:szCs w:val="24"/>
          <w:lang w:val="en-CA"/>
        </w:rPr>
      </w:pPr>
      <w:r w:rsidRPr="00BF5A29">
        <w:rPr>
          <w:rFonts w:hint="eastAsia"/>
          <w:sz w:val="24"/>
          <w:szCs w:val="24"/>
          <w:lang w:val="zh-CN"/>
        </w:rPr>
        <w:t>在讨论之后</w:t>
      </w:r>
      <w:r w:rsidRPr="00BF5A29">
        <w:rPr>
          <w:rFonts w:hint="eastAsia"/>
          <w:sz w:val="24"/>
          <w:szCs w:val="24"/>
          <w:lang w:val="en-CA"/>
        </w:rPr>
        <w:t>，</w:t>
      </w:r>
      <w:r w:rsidRPr="00BF5A29">
        <w:rPr>
          <w:rFonts w:hint="eastAsia"/>
          <w:sz w:val="24"/>
          <w:szCs w:val="24"/>
          <w:lang w:val="zh-CN"/>
        </w:rPr>
        <w:t>委员会注意到关于评价消耗臭氧层物质处置和销毁试点示范项目的最后报告</w:t>
      </w:r>
      <w:r w:rsidRPr="00BF5A29">
        <w:rPr>
          <w:rFonts w:hint="eastAsia"/>
          <w:sz w:val="24"/>
          <w:szCs w:val="24"/>
          <w:lang w:val="en-CA"/>
        </w:rPr>
        <w:t>，</w:t>
      </w:r>
      <w:r w:rsidRPr="00BF5A29">
        <w:rPr>
          <w:rStyle w:val="FootnoteReference"/>
          <w:sz w:val="24"/>
          <w:szCs w:val="24"/>
          <w:lang w:val="zh-CN"/>
        </w:rPr>
        <w:footnoteReference w:id="3"/>
      </w:r>
      <w:r w:rsidRPr="00BF5A29">
        <w:rPr>
          <w:rFonts w:hint="eastAsia"/>
          <w:sz w:val="24"/>
          <w:szCs w:val="24"/>
          <w:lang w:val="zh-CN"/>
        </w:rPr>
        <w:t>请双边和执行机构酌情根据各项主要调查结果适用汲取的经验教训</w:t>
      </w:r>
      <w:r w:rsidRPr="00BF5A29">
        <w:rPr>
          <w:rFonts w:hint="eastAsia"/>
          <w:sz w:val="24"/>
          <w:szCs w:val="24"/>
          <w:lang w:val="en-CA"/>
        </w:rPr>
        <w:t>（</w:t>
      </w:r>
      <w:r w:rsidRPr="00BF5A29">
        <w:rPr>
          <w:rFonts w:hint="eastAsia"/>
          <w:sz w:val="24"/>
          <w:szCs w:val="24"/>
          <w:lang w:val="zh-CN"/>
        </w:rPr>
        <w:t>第</w:t>
      </w:r>
      <w:r w:rsidRPr="00BF5A29">
        <w:rPr>
          <w:sz w:val="24"/>
          <w:szCs w:val="24"/>
          <w:lang w:val="en-CA"/>
        </w:rPr>
        <w:t>84/9</w:t>
      </w:r>
      <w:r w:rsidRPr="00BF5A29">
        <w:rPr>
          <w:rFonts w:hint="eastAsia"/>
          <w:sz w:val="24"/>
          <w:szCs w:val="24"/>
          <w:lang w:val="zh-CN"/>
        </w:rPr>
        <w:t>号决定</w:t>
      </w:r>
      <w:r w:rsidRPr="00BF5A29">
        <w:rPr>
          <w:rFonts w:hint="eastAsia"/>
          <w:sz w:val="24"/>
          <w:szCs w:val="24"/>
          <w:lang w:val="en-CA"/>
        </w:rPr>
        <w:t>）</w:t>
      </w:r>
      <w:r w:rsidRPr="00BF5A29">
        <w:rPr>
          <w:rFonts w:hint="eastAsia"/>
          <w:sz w:val="24"/>
          <w:szCs w:val="24"/>
          <w:lang w:val="zh-CN"/>
        </w:rPr>
        <w:t>。</w:t>
      </w:r>
    </w:p>
    <w:p w:rsidR="00747994" w:rsidRPr="00BF5A29" w:rsidRDefault="00747994">
      <w:pPr>
        <w:pStyle w:val="Heading1"/>
        <w:topLinePunct/>
        <w:rPr>
          <w:sz w:val="24"/>
          <w:szCs w:val="24"/>
          <w:lang w:val="en-CA"/>
        </w:rPr>
      </w:pPr>
      <w:r w:rsidRPr="00BF5A29">
        <w:rPr>
          <w:rFonts w:hint="eastAsia"/>
          <w:sz w:val="24"/>
          <w:szCs w:val="24"/>
          <w:lang w:val="zh-CN"/>
        </w:rPr>
        <w:t>此外</w:t>
      </w:r>
      <w:r w:rsidRPr="00BF5A29">
        <w:rPr>
          <w:rFonts w:hint="eastAsia"/>
          <w:sz w:val="24"/>
          <w:szCs w:val="24"/>
          <w:lang w:val="en-CA"/>
        </w:rPr>
        <w:t>，</w:t>
      </w:r>
      <w:r w:rsidRPr="00BF5A29">
        <w:rPr>
          <w:rFonts w:hint="eastAsia"/>
          <w:sz w:val="24"/>
          <w:szCs w:val="24"/>
          <w:lang w:val="zh-CN"/>
        </w:rPr>
        <w:t>在第八十四次会议上</w:t>
      </w:r>
      <w:r w:rsidRPr="00BF5A29">
        <w:rPr>
          <w:rFonts w:hint="eastAsia"/>
          <w:sz w:val="24"/>
          <w:szCs w:val="24"/>
          <w:lang w:val="en-CA"/>
        </w:rPr>
        <w:t>，</w:t>
      </w:r>
      <w:r w:rsidRPr="00BF5A29">
        <w:rPr>
          <w:rFonts w:hint="eastAsia"/>
          <w:sz w:val="24"/>
          <w:szCs w:val="24"/>
          <w:lang w:val="zh-CN"/>
        </w:rPr>
        <w:t>在议程项目</w:t>
      </w:r>
      <w:r w:rsidRPr="00BF5A29">
        <w:rPr>
          <w:sz w:val="24"/>
          <w:szCs w:val="24"/>
          <w:lang w:val="en-CA"/>
        </w:rPr>
        <w:t>13</w:t>
      </w:r>
      <w:r w:rsidRPr="00BF5A29">
        <w:rPr>
          <w:rFonts w:hint="eastAsia"/>
          <w:sz w:val="24"/>
          <w:szCs w:val="24"/>
          <w:lang w:val="en-CA"/>
        </w:rPr>
        <w:t>（</w:t>
      </w:r>
      <w:r w:rsidRPr="00BF5A29">
        <w:rPr>
          <w:sz w:val="24"/>
          <w:szCs w:val="24"/>
          <w:lang w:val="en-CA"/>
        </w:rPr>
        <w:t>a</w:t>
      </w:r>
      <w:r w:rsidRPr="00BF5A29">
        <w:rPr>
          <w:rFonts w:hint="eastAsia"/>
          <w:sz w:val="24"/>
          <w:szCs w:val="24"/>
          <w:lang w:val="en-CA"/>
        </w:rPr>
        <w:t>）</w:t>
      </w:r>
      <w:r w:rsidRPr="00BF5A29">
        <w:rPr>
          <w:rFonts w:hint="eastAsia"/>
          <w:sz w:val="24"/>
          <w:szCs w:val="24"/>
          <w:lang w:val="zh-CN"/>
        </w:rPr>
        <w:t>关于制定第</w:t>
      </w:r>
      <w:r w:rsidRPr="00BF5A29">
        <w:rPr>
          <w:sz w:val="24"/>
          <w:szCs w:val="24"/>
          <w:lang w:val="en-CA"/>
        </w:rPr>
        <w:t>5</w:t>
      </w:r>
      <w:r w:rsidRPr="00BF5A29">
        <w:rPr>
          <w:rFonts w:hint="eastAsia"/>
          <w:sz w:val="24"/>
          <w:szCs w:val="24"/>
          <w:lang w:val="zh-CN"/>
        </w:rPr>
        <w:t>条国家逐步减少使用氢氟碳化物的费用准则</w:t>
      </w:r>
      <w:r w:rsidRPr="00BF5A29">
        <w:rPr>
          <w:rFonts w:hint="eastAsia"/>
          <w:sz w:val="24"/>
          <w:szCs w:val="24"/>
          <w:lang w:val="en-CA"/>
        </w:rPr>
        <w:t>：</w:t>
      </w:r>
      <w:r w:rsidRPr="00BF5A29">
        <w:rPr>
          <w:rFonts w:hint="eastAsia"/>
          <w:sz w:val="24"/>
          <w:szCs w:val="24"/>
          <w:lang w:val="zh-CN"/>
        </w:rPr>
        <w:t>供资准则草案下</w:t>
      </w:r>
      <w:r w:rsidRPr="00BF5A29">
        <w:rPr>
          <w:rFonts w:hint="eastAsia"/>
          <w:sz w:val="24"/>
          <w:szCs w:val="24"/>
          <w:lang w:val="en-CA"/>
        </w:rPr>
        <w:t>，</w:t>
      </w:r>
      <w:r w:rsidRPr="00BF5A29">
        <w:rPr>
          <w:rStyle w:val="FootnoteReference"/>
          <w:sz w:val="24"/>
          <w:szCs w:val="24"/>
          <w:lang w:val="zh-CN"/>
        </w:rPr>
        <w:footnoteReference w:id="4"/>
      </w:r>
      <w:r w:rsidRPr="00BF5A29">
        <w:rPr>
          <w:rFonts w:hint="eastAsia"/>
          <w:kern w:val="22"/>
          <w:sz w:val="24"/>
          <w:szCs w:val="24"/>
          <w:lang w:val="zh-CN"/>
        </w:rPr>
        <w:t>重新组建了联络小组</w:t>
      </w:r>
      <w:r w:rsidRPr="00BF5A29">
        <w:rPr>
          <w:rFonts w:hint="eastAsia"/>
          <w:kern w:val="22"/>
          <w:sz w:val="24"/>
          <w:szCs w:val="24"/>
          <w:lang w:val="en-CA"/>
        </w:rPr>
        <w:t>，</w:t>
      </w:r>
      <w:r w:rsidRPr="00BF5A29">
        <w:rPr>
          <w:rFonts w:hint="eastAsia"/>
          <w:kern w:val="22"/>
          <w:sz w:val="24"/>
          <w:szCs w:val="24"/>
          <w:lang w:val="zh-CN"/>
        </w:rPr>
        <w:t>根据第</w:t>
      </w:r>
      <w:r w:rsidRPr="00BF5A29">
        <w:rPr>
          <w:kern w:val="22"/>
          <w:sz w:val="24"/>
          <w:szCs w:val="24"/>
          <w:lang w:val="en-CA"/>
        </w:rPr>
        <w:t>XXVIII/2</w:t>
      </w:r>
      <w:r w:rsidRPr="00BF5A29">
        <w:rPr>
          <w:rFonts w:hint="eastAsia"/>
          <w:kern w:val="22"/>
          <w:sz w:val="24"/>
          <w:szCs w:val="24"/>
          <w:lang w:val="zh-CN"/>
        </w:rPr>
        <w:t>号决定第</w:t>
      </w:r>
      <w:r w:rsidRPr="00BF5A29">
        <w:rPr>
          <w:kern w:val="22"/>
          <w:sz w:val="24"/>
          <w:szCs w:val="24"/>
          <w:lang w:val="en-CA"/>
        </w:rPr>
        <w:t>24</w:t>
      </w:r>
      <w:r w:rsidRPr="00BF5A29">
        <w:rPr>
          <w:rFonts w:hint="eastAsia"/>
          <w:kern w:val="22"/>
          <w:sz w:val="24"/>
          <w:szCs w:val="24"/>
          <w:lang w:val="zh-CN"/>
        </w:rPr>
        <w:t>段</w:t>
      </w:r>
      <w:r w:rsidRPr="00BF5A29">
        <w:rPr>
          <w:rStyle w:val="FootnoteReference"/>
          <w:sz w:val="24"/>
          <w:szCs w:val="24"/>
          <w:lang w:val="zh-CN"/>
        </w:rPr>
        <w:footnoteReference w:id="5"/>
      </w:r>
      <w:r w:rsidRPr="00BF5A29">
        <w:rPr>
          <w:rFonts w:hint="eastAsia"/>
          <w:kern w:val="22"/>
          <w:sz w:val="24"/>
          <w:szCs w:val="24"/>
          <w:lang w:val="zh-CN"/>
        </w:rPr>
        <w:t>讨论了处置不需要的受控物质的问题。在联络小组召集人提出报告之后</w:t>
      </w:r>
      <w:r w:rsidRPr="00BF5A29">
        <w:rPr>
          <w:rFonts w:hint="eastAsia"/>
          <w:kern w:val="22"/>
          <w:sz w:val="24"/>
          <w:szCs w:val="24"/>
          <w:lang w:val="en-US"/>
        </w:rPr>
        <w:t>，</w:t>
      </w:r>
      <w:r w:rsidRPr="00BF5A29">
        <w:rPr>
          <w:rFonts w:hint="eastAsia"/>
          <w:kern w:val="22"/>
          <w:sz w:val="24"/>
          <w:szCs w:val="24"/>
          <w:lang w:val="zh-CN"/>
        </w:rPr>
        <w:t>执行委员会除其他外</w:t>
      </w:r>
      <w:r w:rsidRPr="00BF5A29">
        <w:rPr>
          <w:rFonts w:hint="eastAsia"/>
          <w:kern w:val="22"/>
          <w:sz w:val="24"/>
          <w:szCs w:val="24"/>
          <w:lang w:val="en-US"/>
        </w:rPr>
        <w:t>，</w:t>
      </w:r>
      <w:r w:rsidRPr="00BF5A29">
        <w:rPr>
          <w:rFonts w:hint="eastAsia"/>
          <w:kern w:val="22"/>
          <w:sz w:val="24"/>
          <w:szCs w:val="24"/>
          <w:lang w:val="zh-CN"/>
        </w:rPr>
        <w:t>决定请秘书处为第八十五次会议编写一份综合报告</w:t>
      </w:r>
      <w:r w:rsidRPr="00BF5A29">
        <w:rPr>
          <w:rFonts w:hint="eastAsia"/>
          <w:kern w:val="22"/>
          <w:sz w:val="24"/>
          <w:szCs w:val="24"/>
          <w:lang w:val="en-US"/>
        </w:rPr>
        <w:t>，</w:t>
      </w:r>
      <w:r w:rsidRPr="00BF5A29">
        <w:rPr>
          <w:rFonts w:hint="eastAsia"/>
          <w:kern w:val="22"/>
          <w:sz w:val="24"/>
          <w:szCs w:val="24"/>
          <w:lang w:val="zh-CN"/>
        </w:rPr>
        <w:t>说明执行委员会执行第</w:t>
      </w:r>
      <w:r w:rsidRPr="00BF5A29">
        <w:rPr>
          <w:kern w:val="22"/>
          <w:sz w:val="24"/>
          <w:szCs w:val="24"/>
          <w:lang w:val="en-US"/>
        </w:rPr>
        <w:t>XXVIII/2</w:t>
      </w:r>
      <w:r w:rsidRPr="00BF5A29">
        <w:rPr>
          <w:rFonts w:hint="eastAsia"/>
          <w:kern w:val="22"/>
          <w:sz w:val="24"/>
          <w:szCs w:val="24"/>
          <w:lang w:val="zh-CN"/>
        </w:rPr>
        <w:t>号决定第</w:t>
      </w:r>
      <w:r w:rsidRPr="00BF5A29">
        <w:rPr>
          <w:kern w:val="22"/>
          <w:sz w:val="24"/>
          <w:szCs w:val="24"/>
          <w:lang w:val="en-US"/>
        </w:rPr>
        <w:t>24</w:t>
      </w:r>
      <w:r w:rsidRPr="00BF5A29">
        <w:rPr>
          <w:rFonts w:hint="eastAsia"/>
          <w:kern w:val="22"/>
          <w:sz w:val="24"/>
          <w:szCs w:val="24"/>
          <w:lang w:val="zh-CN"/>
        </w:rPr>
        <w:t>段的最佳做法和方式</w:t>
      </w:r>
      <w:r w:rsidRPr="00BF5A29">
        <w:rPr>
          <w:rFonts w:hint="eastAsia"/>
          <w:kern w:val="22"/>
          <w:sz w:val="24"/>
          <w:szCs w:val="24"/>
          <w:lang w:val="en-US"/>
        </w:rPr>
        <w:t>，</w:t>
      </w:r>
      <w:r w:rsidRPr="00BF5A29">
        <w:rPr>
          <w:rFonts w:hint="eastAsia"/>
          <w:kern w:val="22"/>
          <w:sz w:val="24"/>
          <w:szCs w:val="24"/>
          <w:lang w:val="zh-CN"/>
        </w:rPr>
        <w:t>其中考虑到</w:t>
      </w:r>
      <w:r w:rsidR="00B02072">
        <w:rPr>
          <w:rStyle w:val="FootnoteReference"/>
          <w:kern w:val="22"/>
          <w:sz w:val="24"/>
          <w:szCs w:val="24"/>
          <w:lang w:val="zh-CN"/>
        </w:rPr>
        <w:footnoteReference w:id="6"/>
      </w:r>
      <w:r w:rsidRPr="00BF5A29">
        <w:rPr>
          <w:rFonts w:hint="eastAsia"/>
          <w:kern w:val="22"/>
          <w:sz w:val="24"/>
          <w:szCs w:val="24"/>
          <w:lang w:val="en-US"/>
        </w:rPr>
        <w:t>：</w:t>
      </w:r>
    </w:p>
    <w:p w:rsidR="00747994" w:rsidRPr="00BF5A29" w:rsidRDefault="00747994">
      <w:pPr>
        <w:pStyle w:val="Heading2"/>
        <w:topLinePunct/>
        <w:rPr>
          <w:sz w:val="24"/>
          <w:szCs w:val="24"/>
          <w:lang w:val="en-CA"/>
        </w:rPr>
      </w:pPr>
      <w:r w:rsidRPr="00BF5A29">
        <w:rPr>
          <w:sz w:val="24"/>
          <w:szCs w:val="24"/>
          <w:lang w:val="en-CA"/>
        </w:rPr>
        <w:t>UNEP/OzL.Pro/ExCom/84/11</w:t>
      </w:r>
      <w:r w:rsidRPr="00BF5A29">
        <w:rPr>
          <w:rFonts w:hint="eastAsia"/>
          <w:sz w:val="24"/>
          <w:szCs w:val="24"/>
          <w:lang w:val="zh-CN"/>
        </w:rPr>
        <w:t>号文件所载评价消耗臭氧层物质处置和销毁试点示范项目的最后报告以及</w:t>
      </w:r>
      <w:r w:rsidRPr="00BF5A29">
        <w:rPr>
          <w:sz w:val="24"/>
          <w:szCs w:val="24"/>
          <w:lang w:val="en-CA"/>
        </w:rPr>
        <w:t>UNEP/OzL.Pro/ExCom/82/21</w:t>
      </w:r>
      <w:r w:rsidRPr="00BF5A29">
        <w:rPr>
          <w:rFonts w:hint="eastAsia"/>
          <w:sz w:val="24"/>
          <w:szCs w:val="24"/>
          <w:lang w:val="zh-CN"/>
        </w:rPr>
        <w:t>号文件所载关于消耗臭氧层物质处置试点项目的综合报告</w:t>
      </w:r>
      <w:r w:rsidRPr="00BF5A29">
        <w:rPr>
          <w:rFonts w:hint="eastAsia"/>
          <w:sz w:val="24"/>
          <w:szCs w:val="24"/>
          <w:lang w:val="en-CA"/>
        </w:rPr>
        <w:t>；</w:t>
      </w:r>
    </w:p>
    <w:p w:rsidR="00747994" w:rsidRPr="00BF5A29" w:rsidRDefault="00747994">
      <w:pPr>
        <w:pStyle w:val="Heading2"/>
        <w:topLinePunct/>
        <w:rPr>
          <w:sz w:val="24"/>
          <w:szCs w:val="24"/>
          <w:lang w:val="en-CA"/>
        </w:rPr>
      </w:pPr>
      <w:r w:rsidRPr="00BF5A29">
        <w:rPr>
          <w:rFonts w:hint="eastAsia"/>
          <w:sz w:val="24"/>
          <w:szCs w:val="24"/>
          <w:lang w:val="zh-CN"/>
        </w:rPr>
        <w:t>氟氯烃淘汰管理计划中执行的其他相关项目；</w:t>
      </w:r>
    </w:p>
    <w:p w:rsidR="00747994" w:rsidRPr="00BF5A29" w:rsidRDefault="00747994">
      <w:pPr>
        <w:pStyle w:val="Heading2"/>
        <w:topLinePunct/>
        <w:rPr>
          <w:sz w:val="24"/>
          <w:szCs w:val="24"/>
          <w:lang w:val="en-CA"/>
        </w:rPr>
      </w:pPr>
      <w:r w:rsidRPr="00BF5A29">
        <w:rPr>
          <w:rFonts w:hint="eastAsia"/>
          <w:sz w:val="24"/>
          <w:szCs w:val="24"/>
          <w:lang w:val="zh-CN"/>
        </w:rPr>
        <w:t>从现有基础设施和政策中汲取的可用于建立高效益管理用过的或不需要的受控物质库存的经验教训</w:t>
      </w:r>
      <w:r w:rsidRPr="00BF5A29">
        <w:rPr>
          <w:rFonts w:hint="eastAsia"/>
          <w:sz w:val="24"/>
          <w:szCs w:val="24"/>
          <w:lang w:val="en-CA"/>
        </w:rPr>
        <w:t>；</w:t>
      </w:r>
      <w:r w:rsidRPr="00BF5A29">
        <w:rPr>
          <w:rFonts w:hint="eastAsia"/>
          <w:sz w:val="24"/>
          <w:szCs w:val="24"/>
          <w:lang w:val="zh-CN"/>
        </w:rPr>
        <w:t>和</w:t>
      </w:r>
    </w:p>
    <w:p w:rsidR="00747994" w:rsidRPr="00BF5A29" w:rsidRDefault="00747994">
      <w:pPr>
        <w:pStyle w:val="Heading2"/>
        <w:topLinePunct/>
        <w:rPr>
          <w:sz w:val="24"/>
          <w:szCs w:val="24"/>
          <w:lang w:val="en-CA"/>
        </w:rPr>
      </w:pPr>
      <w:r w:rsidRPr="00BF5A29">
        <w:rPr>
          <w:rFonts w:hint="eastAsia"/>
          <w:sz w:val="24"/>
          <w:szCs w:val="24"/>
          <w:lang w:val="zh-CN"/>
        </w:rPr>
        <w:lastRenderedPageBreak/>
        <w:t>外部供资机会以及现有处置方案和伙伴关系</w:t>
      </w:r>
      <w:r w:rsidRPr="00BF5A29">
        <w:rPr>
          <w:rFonts w:hint="eastAsia"/>
          <w:sz w:val="24"/>
          <w:szCs w:val="24"/>
          <w:lang w:val="en-CA"/>
        </w:rPr>
        <w:t>（</w:t>
      </w:r>
      <w:r w:rsidRPr="00BF5A29">
        <w:rPr>
          <w:rFonts w:hint="eastAsia"/>
          <w:sz w:val="24"/>
          <w:szCs w:val="24"/>
          <w:lang w:val="zh-CN"/>
        </w:rPr>
        <w:t>第</w:t>
      </w:r>
      <w:r w:rsidRPr="00BF5A29">
        <w:rPr>
          <w:sz w:val="24"/>
          <w:szCs w:val="24"/>
          <w:lang w:val="en-CA"/>
        </w:rPr>
        <w:t>84/87</w:t>
      </w:r>
      <w:r w:rsidRPr="00BF5A29">
        <w:rPr>
          <w:rFonts w:hint="eastAsia"/>
          <w:sz w:val="24"/>
          <w:szCs w:val="24"/>
          <w:lang w:val="zh-CN"/>
        </w:rPr>
        <w:t>号决定</w:t>
      </w:r>
      <w:r w:rsidRPr="00BF5A29">
        <w:rPr>
          <w:rFonts w:hint="eastAsia"/>
          <w:sz w:val="24"/>
          <w:szCs w:val="24"/>
          <w:lang w:val="en-CA"/>
        </w:rPr>
        <w:t>（</w:t>
      </w:r>
      <w:r w:rsidRPr="00BF5A29">
        <w:rPr>
          <w:sz w:val="24"/>
          <w:szCs w:val="24"/>
          <w:lang w:val="en-CA"/>
        </w:rPr>
        <w:t>b</w:t>
      </w:r>
      <w:r w:rsidRPr="00BF5A29">
        <w:rPr>
          <w:rFonts w:hint="eastAsia"/>
          <w:sz w:val="24"/>
          <w:szCs w:val="24"/>
          <w:lang w:val="en-CA"/>
        </w:rPr>
        <w:t>）</w:t>
      </w:r>
      <w:r w:rsidRPr="00BF5A29">
        <w:rPr>
          <w:rFonts w:hint="eastAsia"/>
          <w:sz w:val="24"/>
          <w:szCs w:val="24"/>
          <w:lang w:val="zh-CN"/>
        </w:rPr>
        <w:t>段</w:t>
      </w:r>
      <w:r w:rsidRPr="00BF5A29">
        <w:rPr>
          <w:rFonts w:hint="eastAsia"/>
          <w:sz w:val="24"/>
          <w:szCs w:val="24"/>
          <w:lang w:val="en-CA"/>
        </w:rPr>
        <w:t>）</w:t>
      </w:r>
      <w:r w:rsidRPr="00BF5A29">
        <w:rPr>
          <w:rFonts w:hint="eastAsia"/>
          <w:sz w:val="24"/>
          <w:szCs w:val="24"/>
          <w:lang w:val="zh-CN"/>
        </w:rPr>
        <w:t>。</w:t>
      </w:r>
    </w:p>
    <w:p w:rsidR="00747994" w:rsidRPr="00BF5A29" w:rsidRDefault="00747994">
      <w:pPr>
        <w:keepNext/>
        <w:keepLines/>
        <w:widowControl w:val="0"/>
        <w:topLinePunct/>
        <w:spacing w:after="240"/>
        <w:rPr>
          <w:sz w:val="24"/>
          <w:szCs w:val="24"/>
          <w:u w:val="single"/>
          <w:lang w:val="en-CA"/>
        </w:rPr>
      </w:pPr>
      <w:r w:rsidRPr="00BF5A29">
        <w:rPr>
          <w:rFonts w:hint="eastAsia"/>
          <w:sz w:val="24"/>
          <w:szCs w:val="24"/>
          <w:u w:val="single"/>
          <w:lang w:val="zh-CN"/>
        </w:rPr>
        <w:t>文件结构</w:t>
      </w:r>
    </w:p>
    <w:p w:rsidR="00747994" w:rsidRPr="00BF5A29" w:rsidRDefault="00747994" w:rsidP="005F3A79">
      <w:pPr>
        <w:pStyle w:val="Heading1"/>
        <w:keepNext/>
        <w:keepLines/>
        <w:widowControl w:val="0"/>
        <w:topLinePunct/>
        <w:rPr>
          <w:sz w:val="24"/>
          <w:szCs w:val="24"/>
          <w:lang w:val="en-CA"/>
        </w:rPr>
      </w:pPr>
      <w:r w:rsidRPr="00BF5A29">
        <w:rPr>
          <w:rFonts w:hint="eastAsia"/>
          <w:sz w:val="24"/>
          <w:szCs w:val="24"/>
          <w:lang w:val="zh-CN"/>
        </w:rPr>
        <w:t>秘书处根据第</w:t>
      </w:r>
      <w:r w:rsidRPr="00BF5A29">
        <w:rPr>
          <w:sz w:val="24"/>
          <w:szCs w:val="24"/>
          <w:lang w:val="en-CA"/>
        </w:rPr>
        <w:t>84/87</w:t>
      </w:r>
      <w:r w:rsidRPr="00BF5A29">
        <w:rPr>
          <w:rFonts w:hint="eastAsia"/>
          <w:sz w:val="24"/>
          <w:szCs w:val="24"/>
          <w:lang w:val="zh-CN"/>
        </w:rPr>
        <w:t>号决定</w:t>
      </w:r>
      <w:r w:rsidRPr="00BF5A29">
        <w:rPr>
          <w:rFonts w:hint="eastAsia"/>
          <w:sz w:val="24"/>
          <w:szCs w:val="24"/>
          <w:lang w:val="en-CA"/>
        </w:rPr>
        <w:t>（</w:t>
      </w:r>
      <w:r w:rsidRPr="00BF5A29">
        <w:rPr>
          <w:sz w:val="24"/>
          <w:szCs w:val="24"/>
          <w:lang w:val="en-CA"/>
        </w:rPr>
        <w:t>b</w:t>
      </w:r>
      <w:r w:rsidRPr="00BF5A29">
        <w:rPr>
          <w:rFonts w:hint="eastAsia"/>
          <w:sz w:val="24"/>
          <w:szCs w:val="24"/>
          <w:lang w:val="en-CA"/>
        </w:rPr>
        <w:t>）</w:t>
      </w:r>
      <w:r w:rsidRPr="00BF5A29">
        <w:rPr>
          <w:rFonts w:hint="eastAsia"/>
          <w:sz w:val="24"/>
          <w:szCs w:val="24"/>
          <w:lang w:val="zh-CN"/>
        </w:rPr>
        <w:t>段编制了本文件。</w:t>
      </w:r>
      <w:r w:rsidRPr="00BF5A29">
        <w:rPr>
          <w:rStyle w:val="FootnoteReference"/>
          <w:sz w:val="24"/>
          <w:szCs w:val="24"/>
          <w:lang w:val="zh-CN"/>
        </w:rPr>
        <w:footnoteReference w:id="7"/>
      </w:r>
    </w:p>
    <w:p w:rsidR="00747994" w:rsidRPr="00BF5A29" w:rsidRDefault="00747994">
      <w:pPr>
        <w:pStyle w:val="Heading1"/>
        <w:topLinePunct/>
        <w:rPr>
          <w:sz w:val="24"/>
          <w:szCs w:val="24"/>
          <w:lang w:val="en-CA"/>
        </w:rPr>
      </w:pPr>
      <w:r w:rsidRPr="00BF5A29">
        <w:rPr>
          <w:rFonts w:hint="eastAsia"/>
          <w:sz w:val="24"/>
          <w:szCs w:val="24"/>
          <w:lang w:val="zh-CN"/>
        </w:rPr>
        <w:t>这份文件旨在为高效益管理用过的或不需要的消耗臭氧层物质和其他受控物质库存提供指导</w:t>
      </w:r>
      <w:r w:rsidRPr="00BF5A29">
        <w:rPr>
          <w:rFonts w:hint="eastAsia"/>
          <w:sz w:val="24"/>
          <w:szCs w:val="24"/>
          <w:lang w:val="en-CA"/>
        </w:rPr>
        <w:t>，</w:t>
      </w:r>
      <w:r w:rsidRPr="00BF5A29">
        <w:rPr>
          <w:rStyle w:val="FootnoteReference"/>
          <w:sz w:val="24"/>
          <w:szCs w:val="24"/>
          <w:shd w:val="clear" w:color="auto" w:fill="FFFFFF"/>
          <w:lang w:val="zh-CN"/>
        </w:rPr>
        <w:footnoteReference w:id="8"/>
      </w:r>
      <w:r w:rsidRPr="00BF5A29">
        <w:rPr>
          <w:rFonts w:hint="eastAsia"/>
          <w:sz w:val="24"/>
          <w:szCs w:val="24"/>
          <w:lang w:val="zh-CN"/>
        </w:rPr>
        <w:t>同时考虑到政策和监管最佳做法、与其他项目协同增效的问题、调动资源的机会和供资方式。</w:t>
      </w:r>
      <w:r w:rsidRPr="00BF5A29">
        <w:rPr>
          <w:sz w:val="24"/>
          <w:szCs w:val="24"/>
          <w:lang w:val="en-CA"/>
        </w:rPr>
        <w:t xml:space="preserve"> </w:t>
      </w:r>
    </w:p>
    <w:p w:rsidR="00747994" w:rsidRPr="00BF5A29" w:rsidRDefault="00747994">
      <w:pPr>
        <w:pStyle w:val="Heading1"/>
        <w:topLinePunct/>
        <w:rPr>
          <w:sz w:val="24"/>
          <w:szCs w:val="24"/>
          <w:lang w:val="en-CA"/>
        </w:rPr>
      </w:pPr>
      <w:r w:rsidRPr="00BF5A29">
        <w:rPr>
          <w:rFonts w:hint="eastAsia"/>
          <w:sz w:val="24"/>
          <w:szCs w:val="24"/>
          <w:lang w:val="zh-CN"/>
        </w:rPr>
        <w:t>在编写过程中</w:t>
      </w:r>
      <w:r w:rsidRPr="00BF5A29">
        <w:rPr>
          <w:rFonts w:hint="eastAsia"/>
          <w:sz w:val="24"/>
          <w:szCs w:val="24"/>
          <w:lang w:val="en-CA"/>
        </w:rPr>
        <w:t>，</w:t>
      </w:r>
      <w:r w:rsidRPr="00BF5A29">
        <w:rPr>
          <w:rFonts w:hint="eastAsia"/>
          <w:sz w:val="24"/>
          <w:szCs w:val="24"/>
          <w:lang w:val="zh-CN"/>
        </w:rPr>
        <w:t>秘书处考虑到载于评价消耗臭氧层物质处置和销毁试点示范项目报告和适用于所有受控物质的消耗臭氧层物质处置试点项目综合报告所载的信息</w:t>
      </w:r>
      <w:r w:rsidRPr="00BF5A29">
        <w:rPr>
          <w:rFonts w:hint="eastAsia"/>
          <w:sz w:val="24"/>
          <w:szCs w:val="24"/>
          <w:lang w:val="en-CA"/>
        </w:rPr>
        <w:t>（</w:t>
      </w:r>
      <w:r w:rsidRPr="00BF5A29">
        <w:rPr>
          <w:rFonts w:hint="eastAsia"/>
          <w:sz w:val="24"/>
          <w:szCs w:val="24"/>
          <w:lang w:val="zh-CN"/>
        </w:rPr>
        <w:t>包括分析和经验教训</w:t>
      </w:r>
      <w:r w:rsidRPr="00BF5A29">
        <w:rPr>
          <w:rFonts w:hint="eastAsia"/>
          <w:sz w:val="24"/>
          <w:szCs w:val="24"/>
          <w:lang w:val="en-CA"/>
        </w:rPr>
        <w:t>），</w:t>
      </w:r>
      <w:r w:rsidRPr="00BF5A29">
        <w:rPr>
          <w:rFonts w:hint="eastAsia"/>
          <w:sz w:val="24"/>
          <w:szCs w:val="24"/>
          <w:lang w:val="zh-CN"/>
        </w:rPr>
        <w:t>尤其是注意到在电子和电气废物管理和处置中与处置受控物质有关的机会</w:t>
      </w:r>
      <w:r w:rsidRPr="00BF5A29">
        <w:rPr>
          <w:rFonts w:hint="eastAsia"/>
          <w:sz w:val="24"/>
          <w:szCs w:val="24"/>
          <w:lang w:val="en-CA"/>
        </w:rPr>
        <w:t>；</w:t>
      </w:r>
      <w:r w:rsidRPr="00BF5A29">
        <w:rPr>
          <w:rFonts w:hint="eastAsia"/>
          <w:sz w:val="24"/>
          <w:szCs w:val="24"/>
          <w:lang w:val="zh-CN"/>
        </w:rPr>
        <w:t>审查了在其总体战略中列入一些处置受控物质要素的氟氯烃淘汰管理计划。</w:t>
      </w:r>
    </w:p>
    <w:p w:rsidR="00747994" w:rsidRPr="00BF5A29" w:rsidRDefault="00747994">
      <w:pPr>
        <w:pStyle w:val="Heading1"/>
        <w:topLinePunct/>
        <w:rPr>
          <w:sz w:val="24"/>
          <w:szCs w:val="24"/>
          <w:lang w:val="en-CA"/>
        </w:rPr>
      </w:pPr>
      <w:r w:rsidRPr="00BF5A29">
        <w:rPr>
          <w:rFonts w:hint="eastAsia"/>
          <w:sz w:val="24"/>
          <w:szCs w:val="24"/>
          <w:lang w:val="zh-CN"/>
        </w:rPr>
        <w:t>秘书处注意到在大多数第</w:t>
      </w:r>
      <w:r w:rsidRPr="00BF5A29">
        <w:rPr>
          <w:sz w:val="24"/>
          <w:szCs w:val="24"/>
          <w:lang w:val="en-CA"/>
        </w:rPr>
        <w:t>5</w:t>
      </w:r>
      <w:r w:rsidRPr="00BF5A29">
        <w:rPr>
          <w:rFonts w:hint="eastAsia"/>
          <w:sz w:val="24"/>
          <w:szCs w:val="24"/>
          <w:lang w:val="zh-CN"/>
        </w:rPr>
        <w:t>条国家中对废弃的受控物质的审议都与制冷维修行业密切相关</w:t>
      </w:r>
      <w:r w:rsidRPr="00BF5A29">
        <w:rPr>
          <w:rFonts w:hint="eastAsia"/>
          <w:sz w:val="24"/>
          <w:szCs w:val="24"/>
          <w:lang w:val="en-CA"/>
        </w:rPr>
        <w:t>，</w:t>
      </w:r>
      <w:r w:rsidRPr="00BF5A29">
        <w:rPr>
          <w:rFonts w:hint="eastAsia"/>
          <w:sz w:val="24"/>
          <w:szCs w:val="24"/>
          <w:lang w:val="zh-CN"/>
        </w:rPr>
        <w:t>特别是与多边基金项下的回收和再循环方案密切相关</w:t>
      </w:r>
      <w:r w:rsidRPr="00BF5A29">
        <w:rPr>
          <w:rFonts w:hint="eastAsia"/>
          <w:sz w:val="24"/>
          <w:szCs w:val="24"/>
          <w:lang w:val="en-CA"/>
        </w:rPr>
        <w:t>，</w:t>
      </w:r>
      <w:r w:rsidRPr="00BF5A29">
        <w:rPr>
          <w:rFonts w:hint="eastAsia"/>
          <w:sz w:val="24"/>
          <w:szCs w:val="24"/>
          <w:lang w:val="zh-CN"/>
        </w:rPr>
        <w:t>它还考虑到在逐步减少使用氢氟碳化物的制冷维修行业有关的所有方面的初步文件</w:t>
      </w:r>
      <w:r w:rsidRPr="00BF5A29">
        <w:rPr>
          <w:rFonts w:hint="eastAsia"/>
          <w:sz w:val="24"/>
          <w:szCs w:val="24"/>
          <w:lang w:val="en-CA"/>
        </w:rPr>
        <w:t>（</w:t>
      </w:r>
      <w:r w:rsidRPr="00BF5A29">
        <w:rPr>
          <w:rFonts w:hint="eastAsia"/>
          <w:sz w:val="24"/>
          <w:szCs w:val="24"/>
          <w:lang w:val="zh-CN"/>
        </w:rPr>
        <w:t>第</w:t>
      </w:r>
      <w:r w:rsidRPr="00BF5A29">
        <w:rPr>
          <w:sz w:val="24"/>
          <w:szCs w:val="24"/>
          <w:lang w:val="en-CA"/>
        </w:rPr>
        <w:t>80/76</w:t>
      </w:r>
      <w:r w:rsidRPr="00BF5A29">
        <w:rPr>
          <w:rFonts w:hint="eastAsia"/>
          <w:sz w:val="24"/>
          <w:szCs w:val="24"/>
          <w:lang w:val="zh-CN"/>
        </w:rPr>
        <w:t>号决定</w:t>
      </w:r>
      <w:r w:rsidRPr="00BF5A29">
        <w:rPr>
          <w:rFonts w:hint="eastAsia"/>
          <w:sz w:val="24"/>
          <w:szCs w:val="24"/>
          <w:lang w:val="en-CA"/>
        </w:rPr>
        <w:t>（</w:t>
      </w:r>
      <w:r w:rsidRPr="00BF5A29">
        <w:rPr>
          <w:sz w:val="24"/>
          <w:szCs w:val="24"/>
          <w:lang w:val="en-CA"/>
        </w:rPr>
        <w:t>c</w:t>
      </w:r>
      <w:r w:rsidRPr="00BF5A29">
        <w:rPr>
          <w:rFonts w:hint="eastAsia"/>
          <w:sz w:val="24"/>
          <w:szCs w:val="24"/>
          <w:lang w:val="en-CA"/>
        </w:rPr>
        <w:t>）</w:t>
      </w:r>
      <w:r w:rsidRPr="00BF5A29">
        <w:rPr>
          <w:rFonts w:hint="eastAsia"/>
          <w:sz w:val="24"/>
          <w:szCs w:val="24"/>
          <w:lang w:val="zh-CN"/>
        </w:rPr>
        <w:t>段</w:t>
      </w:r>
      <w:r w:rsidRPr="00BF5A29">
        <w:rPr>
          <w:rFonts w:hint="eastAsia"/>
          <w:sz w:val="24"/>
          <w:szCs w:val="24"/>
          <w:lang w:val="en-CA"/>
        </w:rPr>
        <w:t>）</w:t>
      </w:r>
      <w:r w:rsidRPr="00BF5A29">
        <w:rPr>
          <w:rStyle w:val="FootnoteReference"/>
          <w:sz w:val="24"/>
          <w:szCs w:val="24"/>
          <w:lang w:val="zh-CN"/>
        </w:rPr>
        <w:footnoteReference w:id="9"/>
      </w:r>
      <w:r w:rsidRPr="00BF5A29">
        <w:rPr>
          <w:rFonts w:hint="eastAsia"/>
          <w:sz w:val="24"/>
          <w:szCs w:val="24"/>
          <w:lang w:val="zh-CN"/>
        </w:rPr>
        <w:t>以及在第</w:t>
      </w:r>
      <w:r w:rsidRPr="00BF5A29">
        <w:rPr>
          <w:sz w:val="24"/>
          <w:szCs w:val="24"/>
          <w:lang w:val="en-CA"/>
        </w:rPr>
        <w:t>83/65</w:t>
      </w:r>
      <w:r w:rsidRPr="00BF5A29">
        <w:rPr>
          <w:rFonts w:hint="eastAsia"/>
          <w:sz w:val="24"/>
          <w:szCs w:val="24"/>
          <w:lang w:val="zh-CN"/>
        </w:rPr>
        <w:t>号决定</w:t>
      </w:r>
      <w:r w:rsidRPr="00BF5A29">
        <w:rPr>
          <w:rFonts w:hint="eastAsia"/>
          <w:sz w:val="24"/>
          <w:szCs w:val="24"/>
          <w:lang w:val="en-CA"/>
        </w:rPr>
        <w:t>（</w:t>
      </w:r>
      <w:r w:rsidRPr="00BF5A29">
        <w:rPr>
          <w:sz w:val="24"/>
          <w:szCs w:val="24"/>
          <w:lang w:val="en-CA"/>
        </w:rPr>
        <w:t>b</w:t>
      </w:r>
      <w:r w:rsidRPr="00BF5A29">
        <w:rPr>
          <w:rFonts w:hint="eastAsia"/>
          <w:sz w:val="24"/>
          <w:szCs w:val="24"/>
          <w:lang w:val="en-CA"/>
        </w:rPr>
        <w:t>）</w:t>
      </w:r>
      <w:r w:rsidRPr="00BF5A29">
        <w:rPr>
          <w:rFonts w:hint="eastAsia"/>
          <w:sz w:val="24"/>
          <w:szCs w:val="24"/>
          <w:lang w:val="zh-CN"/>
        </w:rPr>
        <w:t>段和第</w:t>
      </w:r>
      <w:r w:rsidRPr="00BF5A29">
        <w:rPr>
          <w:sz w:val="24"/>
          <w:szCs w:val="24"/>
          <w:lang w:val="en-CA"/>
        </w:rPr>
        <w:t>84/86</w:t>
      </w:r>
      <w:r w:rsidRPr="00BF5A29">
        <w:rPr>
          <w:rFonts w:hint="eastAsia"/>
          <w:sz w:val="24"/>
          <w:szCs w:val="24"/>
          <w:lang w:val="zh-CN"/>
        </w:rPr>
        <w:t>号决定</w:t>
      </w:r>
      <w:r w:rsidRPr="00BF5A29">
        <w:rPr>
          <w:rFonts w:hint="eastAsia"/>
          <w:sz w:val="24"/>
          <w:szCs w:val="24"/>
          <w:lang w:val="en-CA"/>
        </w:rPr>
        <w:t>（</w:t>
      </w:r>
      <w:r w:rsidRPr="00BF5A29">
        <w:rPr>
          <w:sz w:val="24"/>
          <w:szCs w:val="24"/>
          <w:lang w:val="en-CA"/>
        </w:rPr>
        <w:t>b</w:t>
      </w:r>
      <w:r w:rsidRPr="00BF5A29">
        <w:rPr>
          <w:rFonts w:hint="eastAsia"/>
          <w:sz w:val="24"/>
          <w:szCs w:val="24"/>
          <w:lang w:val="en-CA"/>
        </w:rPr>
        <w:t>）（</w:t>
      </w:r>
      <w:r w:rsidRPr="00BF5A29">
        <w:rPr>
          <w:rFonts w:hint="eastAsia"/>
          <w:sz w:val="24"/>
          <w:szCs w:val="24"/>
          <w:lang w:val="zh-CN"/>
        </w:rPr>
        <w:t>二</w:t>
      </w:r>
      <w:r w:rsidRPr="00BF5A29">
        <w:rPr>
          <w:rFonts w:hint="eastAsia"/>
          <w:sz w:val="24"/>
          <w:szCs w:val="24"/>
          <w:lang w:val="en-CA"/>
        </w:rPr>
        <w:t>）</w:t>
      </w:r>
      <w:r w:rsidRPr="00BF5A29">
        <w:rPr>
          <w:rFonts w:hint="eastAsia"/>
          <w:sz w:val="24"/>
          <w:szCs w:val="24"/>
          <w:lang w:val="zh-CN"/>
        </w:rPr>
        <w:t>段</w:t>
      </w:r>
      <w:r w:rsidRPr="00BF5A29">
        <w:rPr>
          <w:rStyle w:val="FootnoteReference"/>
          <w:sz w:val="24"/>
          <w:szCs w:val="24"/>
          <w:lang w:val="zh-CN"/>
        </w:rPr>
        <w:footnoteReference w:id="10"/>
      </w:r>
      <w:r w:rsidRPr="00BF5A29">
        <w:rPr>
          <w:rFonts w:hint="eastAsia"/>
          <w:sz w:val="24"/>
          <w:szCs w:val="24"/>
          <w:lang w:val="zh-CN"/>
        </w:rPr>
        <w:t>要求的对制冷维修行业逐步减少使用氢氟碳化物的供资水平和模式的分析文件所载的信息。</w:t>
      </w:r>
    </w:p>
    <w:p w:rsidR="00747994" w:rsidRPr="00BF5A29" w:rsidRDefault="00747994">
      <w:pPr>
        <w:pStyle w:val="Heading1"/>
        <w:topLinePunct/>
        <w:rPr>
          <w:sz w:val="24"/>
          <w:szCs w:val="24"/>
          <w:lang w:val="en-CA"/>
        </w:rPr>
      </w:pPr>
      <w:r w:rsidRPr="00BF5A29">
        <w:rPr>
          <w:rFonts w:hint="eastAsia"/>
          <w:sz w:val="24"/>
          <w:szCs w:val="24"/>
          <w:lang w:val="zh-CN"/>
        </w:rPr>
        <w:t>本文件由以下各部分组成：</w:t>
      </w:r>
    </w:p>
    <w:p w:rsidR="00747994" w:rsidRPr="00BF5A29" w:rsidRDefault="00747994">
      <w:pPr>
        <w:pStyle w:val="Heading2"/>
        <w:topLinePunct/>
        <w:rPr>
          <w:sz w:val="24"/>
          <w:szCs w:val="24"/>
          <w:lang w:val="en-CA"/>
        </w:rPr>
      </w:pPr>
      <w:r w:rsidRPr="00BF5A29">
        <w:rPr>
          <w:rFonts w:hint="eastAsia"/>
          <w:sz w:val="24"/>
          <w:szCs w:val="24"/>
          <w:lang w:val="zh-CN"/>
        </w:rPr>
        <w:t>分析从处置消耗臭氧层物质试点项目中汲取的经验教训；</w:t>
      </w:r>
    </w:p>
    <w:p w:rsidR="00747994" w:rsidRPr="00BF5A29" w:rsidRDefault="00747994">
      <w:pPr>
        <w:pStyle w:val="Heading2"/>
        <w:topLinePunct/>
        <w:rPr>
          <w:sz w:val="24"/>
          <w:szCs w:val="24"/>
          <w:lang w:val="en-CA"/>
        </w:rPr>
      </w:pPr>
      <w:r w:rsidRPr="00BF5A29">
        <w:rPr>
          <w:rFonts w:hint="eastAsia"/>
          <w:sz w:val="24"/>
          <w:szCs w:val="24"/>
          <w:lang w:val="zh-CN"/>
        </w:rPr>
        <w:t>执行第</w:t>
      </w:r>
      <w:r w:rsidRPr="00BF5A29">
        <w:rPr>
          <w:sz w:val="24"/>
          <w:szCs w:val="24"/>
          <w:lang w:val="zh-CN"/>
        </w:rPr>
        <w:t>XXVIII/2</w:t>
      </w:r>
      <w:r w:rsidRPr="00BF5A29">
        <w:rPr>
          <w:rFonts w:hint="eastAsia"/>
          <w:sz w:val="24"/>
          <w:szCs w:val="24"/>
          <w:lang w:val="zh-CN"/>
        </w:rPr>
        <w:t>号决定第</w:t>
      </w:r>
      <w:r w:rsidRPr="00BF5A29">
        <w:rPr>
          <w:sz w:val="24"/>
          <w:szCs w:val="24"/>
          <w:lang w:val="zh-CN"/>
        </w:rPr>
        <w:t>24</w:t>
      </w:r>
      <w:r w:rsidRPr="00BF5A29">
        <w:rPr>
          <w:rFonts w:hint="eastAsia"/>
          <w:sz w:val="24"/>
          <w:szCs w:val="24"/>
          <w:lang w:val="zh-CN"/>
        </w:rPr>
        <w:t>段所需考虑的要素；</w:t>
      </w:r>
    </w:p>
    <w:p w:rsidR="00747994" w:rsidRPr="00BF5A29" w:rsidRDefault="00747994">
      <w:pPr>
        <w:pStyle w:val="Heading2"/>
        <w:topLinePunct/>
        <w:rPr>
          <w:sz w:val="24"/>
          <w:szCs w:val="24"/>
          <w:lang w:val="en-CA"/>
        </w:rPr>
      </w:pPr>
      <w:r w:rsidRPr="00BF5A29">
        <w:rPr>
          <w:rFonts w:hint="eastAsia"/>
          <w:sz w:val="24"/>
          <w:szCs w:val="24"/>
          <w:lang w:val="zh-CN"/>
        </w:rPr>
        <w:t>在为无害环境管理废弃的消耗臭氧层物质和其他受控物质提供资金时可考虑的备选办法</w:t>
      </w:r>
      <w:r w:rsidRPr="00BF5A29">
        <w:rPr>
          <w:rFonts w:hint="eastAsia"/>
          <w:sz w:val="24"/>
          <w:szCs w:val="24"/>
          <w:lang w:val="en-CA"/>
        </w:rPr>
        <w:t>；</w:t>
      </w:r>
      <w:r w:rsidRPr="00BF5A29">
        <w:rPr>
          <w:rFonts w:hint="eastAsia"/>
          <w:sz w:val="24"/>
          <w:szCs w:val="24"/>
          <w:lang w:val="zh-CN"/>
        </w:rPr>
        <w:t>和</w:t>
      </w:r>
    </w:p>
    <w:p w:rsidR="00747994" w:rsidRPr="00BF5A29" w:rsidRDefault="00747994">
      <w:pPr>
        <w:pStyle w:val="Heading2"/>
        <w:topLinePunct/>
        <w:rPr>
          <w:sz w:val="24"/>
          <w:szCs w:val="24"/>
          <w:lang w:val="en-CA"/>
        </w:rPr>
      </w:pPr>
      <w:r w:rsidRPr="00BF5A29">
        <w:rPr>
          <w:rFonts w:hint="eastAsia"/>
          <w:sz w:val="24"/>
          <w:szCs w:val="24"/>
          <w:lang w:val="zh-CN"/>
        </w:rPr>
        <w:t>建议。</w:t>
      </w:r>
    </w:p>
    <w:p w:rsidR="00747994" w:rsidRPr="00BF5A29" w:rsidRDefault="00747994">
      <w:pPr>
        <w:pStyle w:val="Heading1"/>
        <w:topLinePunct/>
        <w:rPr>
          <w:sz w:val="24"/>
          <w:szCs w:val="24"/>
          <w:lang w:val="en-CA"/>
        </w:rPr>
      </w:pPr>
      <w:r w:rsidRPr="00BF5A29">
        <w:rPr>
          <w:rFonts w:hint="eastAsia"/>
          <w:kern w:val="22"/>
          <w:sz w:val="24"/>
          <w:szCs w:val="24"/>
          <w:lang w:val="zh-CN"/>
        </w:rPr>
        <w:t>本文件还附有一份附件</w:t>
      </w:r>
      <w:r w:rsidRPr="00BF5A29">
        <w:rPr>
          <w:rFonts w:hint="eastAsia"/>
          <w:kern w:val="22"/>
          <w:sz w:val="24"/>
          <w:szCs w:val="24"/>
          <w:lang w:val="en-CA"/>
        </w:rPr>
        <w:t>，</w:t>
      </w:r>
      <w:r w:rsidRPr="00BF5A29">
        <w:rPr>
          <w:rFonts w:hint="eastAsia"/>
          <w:kern w:val="22"/>
          <w:sz w:val="24"/>
          <w:szCs w:val="24"/>
          <w:lang w:val="zh-CN"/>
        </w:rPr>
        <w:t>按国家提供已完成的处置消耗臭氧层物质试点项目的概况。</w:t>
      </w:r>
    </w:p>
    <w:p w:rsidR="00747994" w:rsidRPr="00BF5A29" w:rsidRDefault="00747994">
      <w:pPr>
        <w:keepNext/>
        <w:keepLines/>
        <w:topLinePunct/>
        <w:rPr>
          <w:b/>
          <w:sz w:val="24"/>
          <w:szCs w:val="24"/>
        </w:rPr>
      </w:pPr>
      <w:r w:rsidRPr="00BF5A29">
        <w:rPr>
          <w:rFonts w:hint="eastAsia"/>
          <w:b/>
          <w:sz w:val="24"/>
          <w:szCs w:val="24"/>
          <w:lang w:val="zh-CN"/>
        </w:rPr>
        <w:lastRenderedPageBreak/>
        <w:t>分析从消耗臭氧层物质处置试点项目取得的结果和经验教训</w:t>
      </w:r>
    </w:p>
    <w:p w:rsidR="00747994" w:rsidRPr="00BF5A29" w:rsidRDefault="00747994">
      <w:pPr>
        <w:keepNext/>
        <w:keepLines/>
        <w:widowControl w:val="0"/>
        <w:topLinePunct/>
        <w:rPr>
          <w:sz w:val="24"/>
          <w:szCs w:val="24"/>
        </w:rPr>
      </w:pPr>
    </w:p>
    <w:p w:rsidR="00747994" w:rsidRPr="00BF5A29" w:rsidRDefault="00747994">
      <w:pPr>
        <w:pStyle w:val="Heading1"/>
        <w:keepNext/>
        <w:keepLines/>
        <w:widowControl w:val="0"/>
        <w:topLinePunct/>
        <w:rPr>
          <w:sz w:val="24"/>
          <w:szCs w:val="24"/>
        </w:rPr>
      </w:pPr>
      <w:r w:rsidRPr="00BF5A29">
        <w:rPr>
          <w:rFonts w:hint="eastAsia"/>
          <w:sz w:val="24"/>
          <w:szCs w:val="24"/>
          <w:lang w:val="zh-CN"/>
        </w:rPr>
        <w:t>在制定无害环境管理废弃的受控物质战略时</w:t>
      </w:r>
      <w:r w:rsidRPr="00BF5A29">
        <w:rPr>
          <w:rFonts w:hint="eastAsia"/>
          <w:sz w:val="24"/>
          <w:szCs w:val="24"/>
        </w:rPr>
        <w:t>，</w:t>
      </w:r>
      <w:r w:rsidRPr="00BF5A29">
        <w:rPr>
          <w:rFonts w:hint="eastAsia"/>
          <w:sz w:val="24"/>
          <w:szCs w:val="24"/>
          <w:lang w:val="zh-CN"/>
        </w:rPr>
        <w:t>从落实消耗臭氧层物质处置项目汲取的主要经验教训总结如下</w:t>
      </w:r>
      <w:r w:rsidRPr="00BF5A29">
        <w:rPr>
          <w:rFonts w:hint="eastAsia"/>
          <w:sz w:val="24"/>
          <w:szCs w:val="24"/>
        </w:rPr>
        <w:t>：</w:t>
      </w:r>
    </w:p>
    <w:p w:rsidR="00747994" w:rsidRPr="00BF5A29" w:rsidRDefault="00747994">
      <w:pPr>
        <w:pStyle w:val="Heading2"/>
        <w:widowControl/>
        <w:topLinePunct/>
        <w:rPr>
          <w:sz w:val="24"/>
          <w:szCs w:val="24"/>
        </w:rPr>
      </w:pPr>
      <w:r w:rsidRPr="00BF5A29">
        <w:rPr>
          <w:rFonts w:hint="eastAsia"/>
          <w:sz w:val="24"/>
          <w:szCs w:val="24"/>
          <w:lang w:val="zh-CN"/>
        </w:rPr>
        <w:t>从国家库存清单获得的不需要的受控物质的估计库存量与实际销毁量之间的差异突出表明受援的第</w:t>
      </w:r>
      <w:r w:rsidRPr="00BF5A29">
        <w:rPr>
          <w:sz w:val="24"/>
          <w:szCs w:val="24"/>
        </w:rPr>
        <w:t>5</w:t>
      </w:r>
      <w:r w:rsidRPr="00BF5A29">
        <w:rPr>
          <w:rFonts w:hint="eastAsia"/>
          <w:sz w:val="24"/>
          <w:szCs w:val="24"/>
          <w:lang w:val="zh-CN"/>
        </w:rPr>
        <w:t>条国家特别是低消费量国家缺乏收集废物的能力</w:t>
      </w:r>
      <w:r w:rsidRPr="00BF5A29">
        <w:rPr>
          <w:rFonts w:hint="eastAsia"/>
          <w:sz w:val="24"/>
          <w:szCs w:val="24"/>
        </w:rPr>
        <w:t>，</w:t>
      </w:r>
      <w:r w:rsidRPr="00BF5A29">
        <w:rPr>
          <w:rFonts w:hint="eastAsia"/>
          <w:sz w:val="24"/>
          <w:szCs w:val="24"/>
          <w:lang w:val="zh-CN"/>
        </w:rPr>
        <w:t>并表明维修行业的核准国家计划内与回收和再循环有关的活动需要进一步指导</w:t>
      </w:r>
      <w:r w:rsidRPr="00BF5A29">
        <w:rPr>
          <w:rFonts w:hint="eastAsia"/>
          <w:sz w:val="24"/>
          <w:szCs w:val="24"/>
        </w:rPr>
        <w:t>；</w:t>
      </w:r>
    </w:p>
    <w:p w:rsidR="00747994" w:rsidRPr="00BF5A29" w:rsidRDefault="00747994">
      <w:pPr>
        <w:pStyle w:val="Heading2"/>
        <w:topLinePunct/>
        <w:rPr>
          <w:sz w:val="24"/>
          <w:szCs w:val="24"/>
        </w:rPr>
      </w:pPr>
      <w:r w:rsidRPr="00BF5A29">
        <w:rPr>
          <w:rFonts w:hint="eastAsia"/>
          <w:sz w:val="24"/>
          <w:szCs w:val="24"/>
          <w:lang w:val="zh-CN"/>
        </w:rPr>
        <w:t>通过家电</w:t>
      </w:r>
      <w:r w:rsidRPr="00BF5A29">
        <w:rPr>
          <w:sz w:val="24"/>
          <w:szCs w:val="24"/>
        </w:rPr>
        <w:t>/</w:t>
      </w:r>
      <w:r w:rsidRPr="00BF5A29">
        <w:rPr>
          <w:rFonts w:hint="eastAsia"/>
          <w:sz w:val="24"/>
          <w:szCs w:val="24"/>
          <w:lang w:val="zh-CN"/>
        </w:rPr>
        <w:t>设备更换与回收和再循环方案之间协调一致的努力有系统地收集消耗臭氧层物质废物</w:t>
      </w:r>
      <w:r w:rsidRPr="00BF5A29">
        <w:rPr>
          <w:rFonts w:hint="eastAsia"/>
          <w:sz w:val="24"/>
          <w:szCs w:val="24"/>
        </w:rPr>
        <w:t>，</w:t>
      </w:r>
      <w:r w:rsidRPr="00BF5A29">
        <w:rPr>
          <w:rFonts w:hint="eastAsia"/>
          <w:sz w:val="24"/>
          <w:szCs w:val="24"/>
          <w:lang w:val="zh-CN"/>
        </w:rPr>
        <w:t>包括鼓励收集的激励措施</w:t>
      </w:r>
      <w:r w:rsidRPr="00BF5A29">
        <w:rPr>
          <w:rFonts w:hint="eastAsia"/>
          <w:sz w:val="24"/>
          <w:szCs w:val="24"/>
        </w:rPr>
        <w:t>，</w:t>
      </w:r>
      <w:r w:rsidRPr="00BF5A29">
        <w:rPr>
          <w:rFonts w:hint="eastAsia"/>
          <w:sz w:val="24"/>
          <w:szCs w:val="24"/>
          <w:lang w:val="zh-CN"/>
        </w:rPr>
        <w:t>需要监管的支持才能成功</w:t>
      </w:r>
      <w:r w:rsidRPr="00BF5A29">
        <w:rPr>
          <w:rFonts w:hint="eastAsia"/>
          <w:sz w:val="24"/>
          <w:szCs w:val="24"/>
        </w:rPr>
        <w:t>；</w:t>
      </w:r>
    </w:p>
    <w:p w:rsidR="00747994" w:rsidRPr="00BF5A29" w:rsidRDefault="00747994">
      <w:pPr>
        <w:pStyle w:val="Heading2"/>
        <w:topLinePunct/>
        <w:rPr>
          <w:sz w:val="24"/>
          <w:szCs w:val="24"/>
          <w:lang w:val="en-US"/>
        </w:rPr>
      </w:pPr>
      <w:r w:rsidRPr="00BF5A29">
        <w:rPr>
          <w:rFonts w:hint="eastAsia"/>
          <w:sz w:val="24"/>
          <w:szCs w:val="24"/>
          <w:lang w:val="zh-CN"/>
        </w:rPr>
        <w:t>必须提高国家废物管理经营者</w:t>
      </w:r>
      <w:r w:rsidRPr="00BF5A29">
        <w:rPr>
          <w:rFonts w:hint="eastAsia"/>
          <w:sz w:val="24"/>
          <w:szCs w:val="24"/>
        </w:rPr>
        <w:t>（</w:t>
      </w:r>
      <w:r w:rsidRPr="00BF5A29">
        <w:rPr>
          <w:rFonts w:hint="eastAsia"/>
          <w:sz w:val="24"/>
          <w:szCs w:val="24"/>
          <w:lang w:val="zh-CN"/>
        </w:rPr>
        <w:t>无论是政府经营还是私人拥有</w:t>
      </w:r>
      <w:r w:rsidRPr="00BF5A29">
        <w:rPr>
          <w:rFonts w:hint="eastAsia"/>
          <w:sz w:val="24"/>
          <w:szCs w:val="24"/>
        </w:rPr>
        <w:t>），</w:t>
      </w:r>
      <w:r w:rsidRPr="00BF5A29">
        <w:rPr>
          <w:rFonts w:hint="eastAsia"/>
          <w:sz w:val="24"/>
          <w:szCs w:val="24"/>
          <w:lang w:val="zh-CN"/>
        </w:rPr>
        <w:t>认识到对制定管理和处置消耗臭氧层物质废物的具体程序的重要性</w:t>
      </w:r>
      <w:r w:rsidRPr="00BF5A29">
        <w:rPr>
          <w:rFonts w:hint="eastAsia"/>
          <w:sz w:val="24"/>
          <w:szCs w:val="24"/>
        </w:rPr>
        <w:t>；</w:t>
      </w:r>
    </w:p>
    <w:p w:rsidR="00747994" w:rsidRPr="00BF5A29" w:rsidRDefault="00747994">
      <w:pPr>
        <w:pStyle w:val="Heading2"/>
        <w:topLinePunct/>
        <w:rPr>
          <w:sz w:val="24"/>
          <w:szCs w:val="24"/>
        </w:rPr>
      </w:pPr>
      <w:r w:rsidRPr="00BF5A29">
        <w:rPr>
          <w:rFonts w:hint="eastAsia"/>
          <w:sz w:val="24"/>
          <w:szCs w:val="24"/>
          <w:lang w:val="zh-CN"/>
        </w:rPr>
        <w:t>建立可持续的商业模式需要与各种利益攸关方进行复杂的协调安排</w:t>
      </w:r>
      <w:r w:rsidRPr="00BF5A29">
        <w:rPr>
          <w:rFonts w:hint="eastAsia"/>
          <w:sz w:val="24"/>
          <w:szCs w:val="24"/>
          <w:lang w:val="en-US"/>
        </w:rPr>
        <w:t>，</w:t>
      </w:r>
      <w:r w:rsidRPr="00BF5A29">
        <w:rPr>
          <w:rFonts w:hint="eastAsia"/>
          <w:sz w:val="24"/>
          <w:szCs w:val="24"/>
          <w:lang w:val="zh-CN"/>
        </w:rPr>
        <w:t>私营部门必须作出承诺和参与</w:t>
      </w:r>
      <w:r w:rsidRPr="00BF5A29">
        <w:rPr>
          <w:rFonts w:hint="eastAsia"/>
          <w:sz w:val="24"/>
          <w:szCs w:val="24"/>
          <w:lang w:val="en-US"/>
        </w:rPr>
        <w:t>，</w:t>
      </w:r>
      <w:r w:rsidRPr="00BF5A29">
        <w:rPr>
          <w:rFonts w:hint="eastAsia"/>
          <w:sz w:val="24"/>
          <w:szCs w:val="24"/>
          <w:lang w:val="zh-CN"/>
        </w:rPr>
        <w:t>以使这些举措取得成功。重要的是</w:t>
      </w:r>
      <w:r w:rsidRPr="00BF5A29">
        <w:rPr>
          <w:rFonts w:hint="eastAsia"/>
          <w:sz w:val="24"/>
          <w:szCs w:val="24"/>
          <w:lang w:val="en-US"/>
        </w:rPr>
        <w:t>，</w:t>
      </w:r>
      <w:r w:rsidRPr="00BF5A29">
        <w:rPr>
          <w:rFonts w:hint="eastAsia"/>
          <w:sz w:val="24"/>
          <w:szCs w:val="24"/>
          <w:lang w:val="zh-CN"/>
        </w:rPr>
        <w:t>应该运用扩大的生产者责任来支持开发和实施可持续的商业案例</w:t>
      </w:r>
      <w:r w:rsidRPr="00BF5A29">
        <w:rPr>
          <w:rFonts w:hint="eastAsia"/>
          <w:sz w:val="24"/>
          <w:szCs w:val="24"/>
          <w:lang w:val="en-US"/>
        </w:rPr>
        <w:t>；</w:t>
      </w:r>
      <w:r w:rsidRPr="00BF5A29">
        <w:rPr>
          <w:rFonts w:hint="eastAsia"/>
          <w:sz w:val="24"/>
          <w:szCs w:val="24"/>
          <w:lang w:val="zh-CN"/>
        </w:rPr>
        <w:t>与进口的设备相比</w:t>
      </w:r>
      <w:r w:rsidRPr="00BF5A29">
        <w:rPr>
          <w:rFonts w:hint="eastAsia"/>
          <w:sz w:val="24"/>
          <w:szCs w:val="24"/>
          <w:lang w:val="en-US"/>
        </w:rPr>
        <w:t>，</w:t>
      </w:r>
      <w:r w:rsidRPr="00BF5A29">
        <w:rPr>
          <w:rFonts w:hint="eastAsia"/>
          <w:sz w:val="24"/>
          <w:szCs w:val="24"/>
          <w:lang w:val="zh-CN"/>
        </w:rPr>
        <w:t>扩大的生产商责任政策对在该国制造的设备最为有效</w:t>
      </w:r>
      <w:r w:rsidRPr="00BF5A29">
        <w:rPr>
          <w:rFonts w:hint="eastAsia"/>
          <w:sz w:val="24"/>
          <w:szCs w:val="24"/>
          <w:lang w:val="en-US"/>
        </w:rPr>
        <w:t>；</w:t>
      </w:r>
    </w:p>
    <w:p w:rsidR="00747994" w:rsidRPr="00BF5A29" w:rsidRDefault="00747994">
      <w:pPr>
        <w:pStyle w:val="Heading2"/>
        <w:topLinePunct/>
        <w:rPr>
          <w:sz w:val="24"/>
          <w:szCs w:val="24"/>
        </w:rPr>
      </w:pPr>
      <w:r w:rsidRPr="00BF5A29">
        <w:rPr>
          <w:rFonts w:hint="eastAsia"/>
          <w:sz w:val="24"/>
          <w:szCs w:val="24"/>
          <w:lang w:val="zh-CN"/>
        </w:rPr>
        <w:t>没有收集中心的进一步参与和合作</w:t>
      </w:r>
      <w:r w:rsidRPr="00BF5A29">
        <w:rPr>
          <w:rFonts w:hint="eastAsia"/>
          <w:sz w:val="24"/>
          <w:szCs w:val="24"/>
        </w:rPr>
        <w:t>；</w:t>
      </w:r>
      <w:r w:rsidRPr="00BF5A29">
        <w:rPr>
          <w:rFonts w:hint="eastAsia"/>
          <w:sz w:val="24"/>
          <w:szCs w:val="24"/>
          <w:lang w:val="zh-CN"/>
        </w:rPr>
        <w:t>包括销毁政策的政策支持</w:t>
      </w:r>
      <w:r w:rsidRPr="00BF5A29">
        <w:rPr>
          <w:rFonts w:hint="eastAsia"/>
          <w:sz w:val="24"/>
          <w:szCs w:val="24"/>
        </w:rPr>
        <w:t>；</w:t>
      </w:r>
      <w:r w:rsidRPr="00BF5A29">
        <w:rPr>
          <w:rFonts w:hint="eastAsia"/>
          <w:sz w:val="24"/>
          <w:szCs w:val="24"/>
          <w:lang w:val="zh-CN"/>
        </w:rPr>
        <w:t>并与有害废物管理结合</w:t>
      </w:r>
      <w:r w:rsidRPr="00BF5A29">
        <w:rPr>
          <w:rFonts w:hint="eastAsia"/>
          <w:sz w:val="24"/>
          <w:szCs w:val="24"/>
        </w:rPr>
        <w:t>，</w:t>
      </w:r>
      <w:r w:rsidRPr="00BF5A29">
        <w:rPr>
          <w:rFonts w:hint="eastAsia"/>
          <w:sz w:val="24"/>
          <w:szCs w:val="24"/>
          <w:lang w:val="zh-CN"/>
        </w:rPr>
        <w:t>则对消耗臭氧层物质废物管理的长期可持续性仍是一个挑战。应从一开始就在全面淘汰计划内纳入无害环境管理废弃的受控物质的战略</w:t>
      </w:r>
      <w:r w:rsidRPr="00BF5A29">
        <w:rPr>
          <w:rFonts w:hint="eastAsia"/>
          <w:sz w:val="24"/>
          <w:szCs w:val="24"/>
          <w:lang w:val="en-US"/>
        </w:rPr>
        <w:t>，</w:t>
      </w:r>
      <w:r w:rsidRPr="00BF5A29">
        <w:rPr>
          <w:rFonts w:hint="eastAsia"/>
          <w:sz w:val="24"/>
          <w:szCs w:val="24"/>
          <w:lang w:val="zh-CN"/>
        </w:rPr>
        <w:t>而不是在最后才加以考虑</w:t>
      </w:r>
      <w:r w:rsidRPr="00BF5A29">
        <w:rPr>
          <w:rFonts w:hint="eastAsia"/>
          <w:sz w:val="24"/>
          <w:szCs w:val="24"/>
          <w:lang w:val="en-US"/>
        </w:rPr>
        <w:t>；</w:t>
      </w:r>
      <w:r w:rsidRPr="00BF5A29">
        <w:rPr>
          <w:rFonts w:hint="eastAsia"/>
          <w:sz w:val="24"/>
          <w:szCs w:val="24"/>
          <w:lang w:val="zh-CN"/>
        </w:rPr>
        <w:t>和</w:t>
      </w:r>
    </w:p>
    <w:p w:rsidR="00747994" w:rsidRPr="00BF5A29" w:rsidRDefault="00747994">
      <w:pPr>
        <w:pStyle w:val="Heading2"/>
        <w:topLinePunct/>
        <w:rPr>
          <w:sz w:val="24"/>
          <w:szCs w:val="24"/>
        </w:rPr>
      </w:pPr>
      <w:r w:rsidRPr="00BF5A29">
        <w:rPr>
          <w:rFonts w:hint="eastAsia"/>
          <w:sz w:val="24"/>
          <w:szCs w:val="24"/>
          <w:lang w:val="zh-CN"/>
        </w:rPr>
        <w:t>在废物环境管理已经制度化并得到监管和政策措施支持的国家得到共同供资的潜力更大。不过</w:t>
      </w:r>
      <w:r w:rsidRPr="00BF5A29">
        <w:rPr>
          <w:rFonts w:hint="eastAsia"/>
          <w:sz w:val="24"/>
          <w:szCs w:val="24"/>
          <w:lang w:val="en-US"/>
        </w:rPr>
        <w:t>，</w:t>
      </w:r>
      <w:r w:rsidRPr="00BF5A29">
        <w:rPr>
          <w:rFonts w:hint="eastAsia"/>
          <w:sz w:val="24"/>
          <w:szCs w:val="24"/>
          <w:lang w:val="zh-CN"/>
        </w:rPr>
        <w:t>由于碳信用额的低价和碳市场的低迷</w:t>
      </w:r>
      <w:r w:rsidRPr="00BF5A29">
        <w:rPr>
          <w:rFonts w:hint="eastAsia"/>
          <w:sz w:val="24"/>
          <w:szCs w:val="24"/>
          <w:lang w:val="en-US"/>
        </w:rPr>
        <w:t>，</w:t>
      </w:r>
      <w:r w:rsidRPr="00BF5A29">
        <w:rPr>
          <w:rFonts w:hint="eastAsia"/>
          <w:sz w:val="24"/>
          <w:szCs w:val="24"/>
          <w:lang w:val="zh-CN"/>
        </w:rPr>
        <w:t>使得在</w:t>
      </w:r>
      <w:r w:rsidRPr="00BF5A29">
        <w:rPr>
          <w:sz w:val="24"/>
          <w:szCs w:val="24"/>
          <w:lang w:val="en-US"/>
        </w:rPr>
        <w:t>2012-2016</w:t>
      </w:r>
      <w:r w:rsidRPr="00BF5A29">
        <w:rPr>
          <w:rFonts w:hint="eastAsia"/>
          <w:sz w:val="24"/>
          <w:szCs w:val="24"/>
          <w:lang w:val="zh-CN"/>
        </w:rPr>
        <w:t>年间实施处置消耗臭氧层物质试点项目期间难以寻求能够支持可持续的处置废弃的受控物质的共同供资选择。</w:t>
      </w:r>
    </w:p>
    <w:p w:rsidR="00747994" w:rsidRPr="00BF5A29" w:rsidRDefault="00747994">
      <w:pPr>
        <w:pStyle w:val="Heading1"/>
        <w:topLinePunct/>
        <w:rPr>
          <w:sz w:val="24"/>
          <w:szCs w:val="24"/>
        </w:rPr>
      </w:pPr>
      <w:r w:rsidRPr="00BF5A29">
        <w:rPr>
          <w:rFonts w:hint="eastAsia"/>
          <w:sz w:val="24"/>
          <w:szCs w:val="24"/>
          <w:lang w:val="zh-CN"/>
        </w:rPr>
        <w:t>在产生少量废弃的制冷剂的第</w:t>
      </w:r>
      <w:r w:rsidRPr="00BF5A29">
        <w:rPr>
          <w:sz w:val="24"/>
          <w:szCs w:val="24"/>
        </w:rPr>
        <w:t>5</w:t>
      </w:r>
      <w:r w:rsidRPr="00BF5A29">
        <w:rPr>
          <w:rFonts w:hint="eastAsia"/>
          <w:sz w:val="24"/>
          <w:szCs w:val="24"/>
          <w:lang w:val="zh-CN"/>
        </w:rPr>
        <w:t>条国家中</w:t>
      </w:r>
      <w:r w:rsidRPr="00BF5A29">
        <w:rPr>
          <w:rFonts w:hint="eastAsia"/>
          <w:sz w:val="24"/>
          <w:szCs w:val="24"/>
        </w:rPr>
        <w:t>，</w:t>
      </w:r>
      <w:r w:rsidRPr="00BF5A29">
        <w:rPr>
          <w:rFonts w:hint="eastAsia"/>
          <w:sz w:val="24"/>
          <w:szCs w:val="24"/>
          <w:lang w:val="zh-CN"/>
        </w:rPr>
        <w:t>通过采用防止废弃物在内的政策对废弃的受控物质进行无害环境管理尤为重要。例如</w:t>
      </w:r>
      <w:r w:rsidRPr="00BF5A29">
        <w:rPr>
          <w:rFonts w:hint="eastAsia"/>
          <w:sz w:val="24"/>
          <w:szCs w:val="24"/>
          <w:lang w:val="en-US"/>
        </w:rPr>
        <w:t>，</w:t>
      </w:r>
      <w:r w:rsidRPr="00BF5A29">
        <w:rPr>
          <w:rFonts w:hint="eastAsia"/>
          <w:sz w:val="24"/>
          <w:szCs w:val="24"/>
          <w:lang w:val="zh-CN"/>
        </w:rPr>
        <w:t>拥有可操作的和公认的回收和再循环</w:t>
      </w:r>
      <w:r w:rsidRPr="00BF5A29">
        <w:rPr>
          <w:rStyle w:val="FootnoteReference"/>
          <w:sz w:val="24"/>
          <w:szCs w:val="24"/>
          <w:lang w:val="zh-CN"/>
        </w:rPr>
        <w:footnoteReference w:id="11"/>
      </w:r>
      <w:r w:rsidRPr="00BF5A29">
        <w:rPr>
          <w:rFonts w:hint="eastAsia"/>
          <w:sz w:val="24"/>
          <w:szCs w:val="24"/>
          <w:lang w:val="en-US"/>
        </w:rPr>
        <w:t>（</w:t>
      </w:r>
      <w:r w:rsidRPr="00BF5A29">
        <w:rPr>
          <w:rFonts w:hint="eastAsia"/>
          <w:sz w:val="24"/>
          <w:szCs w:val="24"/>
          <w:lang w:val="zh-CN"/>
        </w:rPr>
        <w:t>可能的话</w:t>
      </w:r>
      <w:r w:rsidRPr="00BF5A29">
        <w:rPr>
          <w:rFonts w:hint="eastAsia"/>
          <w:sz w:val="24"/>
          <w:szCs w:val="24"/>
          <w:lang w:val="en-US"/>
        </w:rPr>
        <w:t>，</w:t>
      </w:r>
      <w:r w:rsidRPr="00BF5A29">
        <w:rPr>
          <w:rFonts w:hint="eastAsia"/>
          <w:sz w:val="24"/>
          <w:szCs w:val="24"/>
          <w:lang w:val="zh-CN"/>
        </w:rPr>
        <w:t>再生使用</w:t>
      </w:r>
      <w:r w:rsidRPr="00BF5A29">
        <w:rPr>
          <w:rFonts w:hint="eastAsia"/>
          <w:sz w:val="24"/>
          <w:szCs w:val="24"/>
          <w:lang w:val="en-US"/>
        </w:rPr>
        <w:t>）</w:t>
      </w:r>
      <w:r w:rsidRPr="00BF5A29">
        <w:rPr>
          <w:rFonts w:hint="eastAsia"/>
          <w:sz w:val="24"/>
          <w:szCs w:val="24"/>
          <w:lang w:val="zh-CN"/>
        </w:rPr>
        <w:t>机制</w:t>
      </w:r>
      <w:r w:rsidRPr="00BF5A29">
        <w:rPr>
          <w:rFonts w:hint="eastAsia"/>
          <w:sz w:val="24"/>
          <w:szCs w:val="24"/>
          <w:lang w:val="en-US"/>
        </w:rPr>
        <w:t>，</w:t>
      </w:r>
      <w:r w:rsidRPr="00BF5A29">
        <w:rPr>
          <w:rFonts w:hint="eastAsia"/>
          <w:sz w:val="24"/>
          <w:szCs w:val="24"/>
          <w:lang w:val="zh-CN"/>
        </w:rPr>
        <w:t>配合处置和销毁受控物质的活动</w:t>
      </w:r>
      <w:r w:rsidRPr="00BF5A29">
        <w:rPr>
          <w:rFonts w:hint="eastAsia"/>
          <w:sz w:val="24"/>
          <w:szCs w:val="24"/>
          <w:lang w:val="en-US"/>
        </w:rPr>
        <w:t>，</w:t>
      </w:r>
      <w:r w:rsidRPr="00BF5A29">
        <w:rPr>
          <w:rFonts w:hint="eastAsia"/>
          <w:sz w:val="24"/>
          <w:szCs w:val="24"/>
          <w:lang w:val="zh-CN"/>
        </w:rPr>
        <w:t>可以带来更好的结果。</w:t>
      </w:r>
      <w:r w:rsidRPr="00BF5A29">
        <w:rPr>
          <w:sz w:val="24"/>
          <w:szCs w:val="24"/>
        </w:rPr>
        <w:t xml:space="preserve"> </w:t>
      </w:r>
    </w:p>
    <w:p w:rsidR="00747994" w:rsidRPr="00BF5A29" w:rsidRDefault="00747994">
      <w:pPr>
        <w:keepNext/>
        <w:tabs>
          <w:tab w:val="left" w:pos="1440"/>
          <w:tab w:val="left" w:pos="5760"/>
        </w:tabs>
        <w:topLinePunct/>
        <w:spacing w:after="240"/>
        <w:rPr>
          <w:b/>
          <w:sz w:val="24"/>
          <w:szCs w:val="24"/>
          <w:lang w:val="en-CA"/>
        </w:rPr>
      </w:pPr>
      <w:r w:rsidRPr="00BF5A29">
        <w:rPr>
          <w:rFonts w:hint="eastAsia"/>
          <w:b/>
          <w:sz w:val="24"/>
          <w:szCs w:val="24"/>
          <w:lang w:val="zh-CN"/>
        </w:rPr>
        <w:t>执行第</w:t>
      </w:r>
      <w:r w:rsidRPr="00BF5A29">
        <w:rPr>
          <w:b/>
          <w:sz w:val="24"/>
          <w:szCs w:val="24"/>
          <w:lang w:val="zh-CN"/>
        </w:rPr>
        <w:t>XXVIII/2</w:t>
      </w:r>
      <w:r w:rsidRPr="00BF5A29">
        <w:rPr>
          <w:rFonts w:hint="eastAsia"/>
          <w:b/>
          <w:sz w:val="24"/>
          <w:szCs w:val="24"/>
          <w:lang w:val="zh-CN"/>
        </w:rPr>
        <w:t>号决定第</w:t>
      </w:r>
      <w:r w:rsidRPr="00BF5A29">
        <w:rPr>
          <w:b/>
          <w:sz w:val="24"/>
          <w:szCs w:val="24"/>
          <w:lang w:val="zh-CN"/>
        </w:rPr>
        <w:t>24</w:t>
      </w:r>
      <w:r w:rsidRPr="00BF5A29">
        <w:rPr>
          <w:rFonts w:hint="eastAsia"/>
          <w:b/>
          <w:sz w:val="24"/>
          <w:szCs w:val="24"/>
          <w:lang w:val="zh-CN"/>
        </w:rPr>
        <w:t>段所需考虑的要素</w:t>
      </w:r>
    </w:p>
    <w:p w:rsidR="00747994" w:rsidRPr="00BF5A29" w:rsidRDefault="00747994">
      <w:pPr>
        <w:pStyle w:val="Heading1"/>
        <w:topLinePunct/>
        <w:rPr>
          <w:sz w:val="24"/>
          <w:szCs w:val="24"/>
          <w:lang w:val="en-CA"/>
        </w:rPr>
      </w:pPr>
      <w:r w:rsidRPr="00BF5A29">
        <w:rPr>
          <w:rFonts w:hint="eastAsia"/>
          <w:sz w:val="24"/>
          <w:szCs w:val="24"/>
          <w:lang w:val="zh-CN"/>
        </w:rPr>
        <w:t>对各个消耗臭氧层物质处置试点项目、关于消耗臭氧层物质处置试点项目综合报告的结论以及关于评价消耗臭氧层物质处置和销毁试点示范项目的最后报告的分析表明</w:t>
      </w:r>
      <w:r w:rsidRPr="00BF5A29">
        <w:rPr>
          <w:rFonts w:hint="eastAsia"/>
          <w:sz w:val="24"/>
          <w:szCs w:val="24"/>
          <w:lang w:val="en-CA"/>
        </w:rPr>
        <w:t>，</w:t>
      </w:r>
      <w:r w:rsidRPr="00BF5A29">
        <w:rPr>
          <w:rFonts w:hint="eastAsia"/>
          <w:sz w:val="24"/>
          <w:szCs w:val="24"/>
          <w:lang w:val="zh-CN"/>
        </w:rPr>
        <w:t>在许多第</w:t>
      </w:r>
      <w:r w:rsidRPr="00BF5A29">
        <w:rPr>
          <w:sz w:val="24"/>
          <w:szCs w:val="24"/>
          <w:lang w:val="en-CA"/>
        </w:rPr>
        <w:t>5</w:t>
      </w:r>
      <w:r w:rsidRPr="00BF5A29">
        <w:rPr>
          <w:rFonts w:hint="eastAsia"/>
          <w:sz w:val="24"/>
          <w:szCs w:val="24"/>
          <w:lang w:val="zh-CN"/>
        </w:rPr>
        <w:t>条国家</w:t>
      </w:r>
      <w:r w:rsidRPr="00BF5A29">
        <w:rPr>
          <w:rFonts w:hint="eastAsia"/>
          <w:sz w:val="24"/>
          <w:szCs w:val="24"/>
          <w:lang w:val="en-CA"/>
        </w:rPr>
        <w:t>，</w:t>
      </w:r>
      <w:r w:rsidRPr="00BF5A29">
        <w:rPr>
          <w:rFonts w:hint="eastAsia"/>
          <w:sz w:val="24"/>
          <w:szCs w:val="24"/>
          <w:lang w:val="zh-CN"/>
        </w:rPr>
        <w:t>尽管多边基金提供了援助</w:t>
      </w:r>
      <w:r w:rsidRPr="00BF5A29">
        <w:rPr>
          <w:rFonts w:hint="eastAsia"/>
          <w:sz w:val="24"/>
          <w:szCs w:val="24"/>
          <w:lang w:val="en-CA"/>
        </w:rPr>
        <w:t>，</w:t>
      </w:r>
      <w:r w:rsidRPr="00BF5A29">
        <w:rPr>
          <w:rFonts w:hint="eastAsia"/>
          <w:sz w:val="24"/>
          <w:szCs w:val="24"/>
          <w:lang w:val="zh-CN"/>
        </w:rPr>
        <w:t>但其制定管理用过的</w:t>
      </w:r>
      <w:r w:rsidRPr="00BF5A29">
        <w:rPr>
          <w:sz w:val="24"/>
          <w:szCs w:val="24"/>
          <w:lang w:val="en-CA"/>
        </w:rPr>
        <w:t>/</w:t>
      </w:r>
      <w:r w:rsidRPr="00BF5A29">
        <w:rPr>
          <w:rFonts w:hint="eastAsia"/>
          <w:sz w:val="24"/>
          <w:szCs w:val="24"/>
          <w:lang w:val="zh-CN"/>
        </w:rPr>
        <w:t>不需要的受控物质的工作仍在初期阶段。尽管一些国家的制冷维修行业正在实施回收</w:t>
      </w:r>
      <w:r w:rsidRPr="00BF5A29">
        <w:rPr>
          <w:sz w:val="24"/>
          <w:szCs w:val="24"/>
          <w:lang w:val="en-US"/>
        </w:rPr>
        <w:t>/</w:t>
      </w:r>
      <w:r w:rsidRPr="00BF5A29">
        <w:rPr>
          <w:rFonts w:hint="eastAsia"/>
          <w:sz w:val="24"/>
          <w:szCs w:val="24"/>
          <w:lang w:val="zh-CN"/>
        </w:rPr>
        <w:t>再循环</w:t>
      </w:r>
      <w:r w:rsidRPr="00BF5A29">
        <w:rPr>
          <w:rFonts w:hint="eastAsia"/>
          <w:sz w:val="24"/>
          <w:szCs w:val="24"/>
          <w:lang w:val="en-US"/>
        </w:rPr>
        <w:t>（</w:t>
      </w:r>
      <w:r w:rsidRPr="00BF5A29">
        <w:rPr>
          <w:rFonts w:hint="eastAsia"/>
          <w:sz w:val="24"/>
          <w:szCs w:val="24"/>
          <w:lang w:val="zh-CN"/>
        </w:rPr>
        <w:t>和在一些国家</w:t>
      </w:r>
      <w:r w:rsidRPr="00BF5A29">
        <w:rPr>
          <w:rFonts w:hint="eastAsia"/>
          <w:sz w:val="24"/>
          <w:szCs w:val="24"/>
          <w:lang w:val="zh-CN"/>
        </w:rPr>
        <w:lastRenderedPageBreak/>
        <w:t>进行再生使用</w:t>
      </w:r>
      <w:r w:rsidRPr="00BF5A29">
        <w:rPr>
          <w:rFonts w:hint="eastAsia"/>
          <w:sz w:val="24"/>
          <w:szCs w:val="24"/>
          <w:lang w:val="en-US"/>
        </w:rPr>
        <w:t>）</w:t>
      </w:r>
      <w:r w:rsidRPr="00BF5A29">
        <w:rPr>
          <w:rFonts w:hint="eastAsia"/>
          <w:sz w:val="24"/>
          <w:szCs w:val="24"/>
          <w:lang w:val="zh-CN"/>
        </w:rPr>
        <w:t>的做法</w:t>
      </w:r>
      <w:r w:rsidRPr="00BF5A29">
        <w:rPr>
          <w:rFonts w:hint="eastAsia"/>
          <w:sz w:val="24"/>
          <w:szCs w:val="24"/>
          <w:lang w:val="en-US"/>
        </w:rPr>
        <w:t>，</w:t>
      </w:r>
      <w:r w:rsidRPr="00BF5A29">
        <w:rPr>
          <w:rFonts w:hint="eastAsia"/>
          <w:sz w:val="24"/>
          <w:szCs w:val="24"/>
          <w:lang w:val="zh-CN"/>
        </w:rPr>
        <w:t>但仍需制定将不需要的受控物质进行制度化的收集、再生使用、存储和最终处置</w:t>
      </w:r>
      <w:r w:rsidRPr="00BF5A29">
        <w:rPr>
          <w:rFonts w:hint="eastAsia"/>
          <w:sz w:val="24"/>
          <w:szCs w:val="24"/>
          <w:lang w:val="en-US"/>
        </w:rPr>
        <w:t>（</w:t>
      </w:r>
      <w:r w:rsidRPr="00BF5A29">
        <w:rPr>
          <w:rFonts w:hint="eastAsia"/>
          <w:sz w:val="24"/>
          <w:szCs w:val="24"/>
          <w:lang w:val="zh-CN"/>
        </w:rPr>
        <w:t>包括销毁</w:t>
      </w:r>
      <w:r w:rsidRPr="00BF5A29">
        <w:rPr>
          <w:rFonts w:hint="eastAsia"/>
          <w:sz w:val="24"/>
          <w:szCs w:val="24"/>
          <w:lang w:val="en-US"/>
        </w:rPr>
        <w:t>）</w:t>
      </w:r>
      <w:r w:rsidRPr="00BF5A29">
        <w:rPr>
          <w:rFonts w:hint="eastAsia"/>
          <w:sz w:val="24"/>
          <w:szCs w:val="24"/>
          <w:lang w:val="zh-CN"/>
        </w:rPr>
        <w:t>的方法。</w:t>
      </w:r>
    </w:p>
    <w:p w:rsidR="00747994" w:rsidRPr="00BF5A29" w:rsidRDefault="00747994">
      <w:pPr>
        <w:pStyle w:val="Heading1"/>
        <w:keepNext/>
        <w:topLinePunct/>
        <w:rPr>
          <w:sz w:val="24"/>
          <w:szCs w:val="24"/>
          <w:lang w:val="en-CA"/>
        </w:rPr>
      </w:pPr>
      <w:r w:rsidRPr="00BF5A29">
        <w:rPr>
          <w:rFonts w:hint="eastAsia"/>
          <w:sz w:val="24"/>
          <w:szCs w:val="24"/>
          <w:lang w:val="zh-CN"/>
        </w:rPr>
        <w:t>作为第</w:t>
      </w:r>
      <w:r w:rsidRPr="00BF5A29">
        <w:rPr>
          <w:sz w:val="24"/>
          <w:szCs w:val="24"/>
          <w:lang w:val="en-CA"/>
        </w:rPr>
        <w:t>5</w:t>
      </w:r>
      <w:r w:rsidRPr="00BF5A29">
        <w:rPr>
          <w:rFonts w:hint="eastAsia"/>
          <w:sz w:val="24"/>
          <w:szCs w:val="24"/>
          <w:lang w:val="zh-CN"/>
        </w:rPr>
        <w:t>条国家氟氯烃淘汰管理计划的一部分</w:t>
      </w:r>
      <w:r w:rsidRPr="00BF5A29">
        <w:rPr>
          <w:rFonts w:hint="eastAsia"/>
          <w:sz w:val="24"/>
          <w:szCs w:val="24"/>
          <w:lang w:val="en-CA"/>
        </w:rPr>
        <w:t>，</w:t>
      </w:r>
      <w:r w:rsidRPr="00BF5A29">
        <w:rPr>
          <w:rFonts w:hint="eastAsia"/>
          <w:sz w:val="24"/>
          <w:szCs w:val="24"/>
          <w:lang w:val="zh-CN"/>
        </w:rPr>
        <w:t>制冷维修行业正在开展的大多数活动为考虑将具有成本效益的废弃的受控物质管理纳入国家有害废物战略提供了机会。在制冷维修行业计划中</w:t>
      </w:r>
      <w:r w:rsidRPr="00BF5A29">
        <w:rPr>
          <w:rFonts w:hint="eastAsia"/>
          <w:sz w:val="24"/>
          <w:szCs w:val="24"/>
          <w:lang w:val="en-CA"/>
        </w:rPr>
        <w:t>，</w:t>
      </w:r>
      <w:r w:rsidRPr="00BF5A29">
        <w:rPr>
          <w:rFonts w:hint="eastAsia"/>
          <w:sz w:val="24"/>
          <w:szCs w:val="24"/>
          <w:lang w:val="zh-CN"/>
        </w:rPr>
        <w:t>第</w:t>
      </w:r>
      <w:r w:rsidRPr="00BF5A29">
        <w:rPr>
          <w:sz w:val="24"/>
          <w:szCs w:val="24"/>
          <w:lang w:val="en-CA"/>
        </w:rPr>
        <w:t>5</w:t>
      </w:r>
      <w:r w:rsidRPr="00BF5A29">
        <w:rPr>
          <w:rFonts w:hint="eastAsia"/>
          <w:sz w:val="24"/>
          <w:szCs w:val="24"/>
          <w:lang w:val="zh-CN"/>
        </w:rPr>
        <w:t>条国家应</w:t>
      </w:r>
      <w:r w:rsidRPr="00BF5A29">
        <w:rPr>
          <w:rFonts w:hint="eastAsia"/>
          <w:sz w:val="24"/>
          <w:szCs w:val="24"/>
          <w:lang w:val="en-CA"/>
        </w:rPr>
        <w:t>：</w:t>
      </w:r>
    </w:p>
    <w:p w:rsidR="00747994" w:rsidRPr="00BF5A29" w:rsidRDefault="00747994">
      <w:pPr>
        <w:pStyle w:val="Heading2"/>
        <w:topLinePunct/>
        <w:rPr>
          <w:sz w:val="24"/>
          <w:szCs w:val="24"/>
          <w:lang w:val="en-CA"/>
        </w:rPr>
      </w:pPr>
      <w:r w:rsidRPr="00BF5A29">
        <w:rPr>
          <w:rFonts w:hint="eastAsia"/>
          <w:kern w:val="22"/>
          <w:sz w:val="24"/>
          <w:szCs w:val="24"/>
          <w:lang w:val="zh-CN"/>
        </w:rPr>
        <w:t>制定一种方法</w:t>
      </w:r>
      <w:r w:rsidRPr="00BF5A29">
        <w:rPr>
          <w:rFonts w:hint="eastAsia"/>
          <w:kern w:val="22"/>
          <w:sz w:val="24"/>
          <w:szCs w:val="24"/>
          <w:lang w:val="en-CA"/>
        </w:rPr>
        <w:t>，</w:t>
      </w:r>
      <w:r w:rsidRPr="00BF5A29">
        <w:rPr>
          <w:rFonts w:hint="eastAsia"/>
          <w:kern w:val="22"/>
          <w:sz w:val="24"/>
          <w:szCs w:val="24"/>
          <w:lang w:val="zh-CN"/>
        </w:rPr>
        <w:t>确保制冷剂的回收、再循环和再生使用</w:t>
      </w:r>
      <w:r w:rsidRPr="00BF5A29">
        <w:rPr>
          <w:rFonts w:hint="eastAsia"/>
          <w:kern w:val="22"/>
          <w:sz w:val="24"/>
          <w:szCs w:val="24"/>
          <w:lang w:val="en-CA"/>
        </w:rPr>
        <w:t>（</w:t>
      </w:r>
      <w:r w:rsidRPr="00BF5A29">
        <w:rPr>
          <w:rFonts w:hint="eastAsia"/>
          <w:kern w:val="22"/>
          <w:sz w:val="24"/>
          <w:szCs w:val="24"/>
          <w:lang w:val="zh-CN"/>
        </w:rPr>
        <w:t>在可能的情况下</w:t>
      </w:r>
      <w:r w:rsidRPr="00BF5A29">
        <w:rPr>
          <w:rFonts w:hint="eastAsia"/>
          <w:kern w:val="22"/>
          <w:sz w:val="24"/>
          <w:szCs w:val="24"/>
          <w:lang w:val="en-CA"/>
        </w:rPr>
        <w:t>）</w:t>
      </w:r>
      <w:r w:rsidRPr="00BF5A29">
        <w:rPr>
          <w:rFonts w:hint="eastAsia"/>
          <w:kern w:val="22"/>
          <w:sz w:val="24"/>
          <w:szCs w:val="24"/>
          <w:lang w:val="zh-CN"/>
        </w:rPr>
        <w:t>方案是设计支持废物管理战略的收集场的切入点</w:t>
      </w:r>
      <w:r w:rsidRPr="00BF5A29">
        <w:rPr>
          <w:rFonts w:hint="eastAsia"/>
          <w:kern w:val="22"/>
          <w:sz w:val="24"/>
          <w:szCs w:val="24"/>
          <w:lang w:val="en-CA"/>
        </w:rPr>
        <w:t>；</w:t>
      </w:r>
    </w:p>
    <w:p w:rsidR="00747994" w:rsidRPr="00BF5A29" w:rsidRDefault="00747994">
      <w:pPr>
        <w:pStyle w:val="Heading2"/>
        <w:topLinePunct/>
        <w:rPr>
          <w:sz w:val="24"/>
          <w:szCs w:val="24"/>
          <w:lang w:val="en-CA"/>
        </w:rPr>
      </w:pPr>
      <w:r w:rsidRPr="00BF5A29">
        <w:rPr>
          <w:rFonts w:hint="eastAsia"/>
          <w:sz w:val="24"/>
          <w:szCs w:val="24"/>
          <w:lang w:val="zh-CN"/>
        </w:rPr>
        <w:t>建立一个管制框架</w:t>
      </w:r>
      <w:r w:rsidRPr="00BF5A29">
        <w:rPr>
          <w:rFonts w:hint="eastAsia"/>
          <w:sz w:val="24"/>
          <w:szCs w:val="24"/>
          <w:lang w:val="en-CA"/>
        </w:rPr>
        <w:t>，</w:t>
      </w:r>
      <w:r w:rsidRPr="00BF5A29">
        <w:rPr>
          <w:rFonts w:hint="eastAsia"/>
          <w:sz w:val="24"/>
          <w:szCs w:val="24"/>
          <w:lang w:val="zh-CN"/>
        </w:rPr>
        <w:t>除其他外</w:t>
      </w:r>
      <w:r w:rsidRPr="00BF5A29">
        <w:rPr>
          <w:rFonts w:hint="eastAsia"/>
          <w:sz w:val="24"/>
          <w:szCs w:val="24"/>
          <w:lang w:val="en-CA"/>
        </w:rPr>
        <w:t>，</w:t>
      </w:r>
      <w:r w:rsidRPr="00BF5A29">
        <w:rPr>
          <w:rFonts w:hint="eastAsia"/>
          <w:sz w:val="24"/>
          <w:szCs w:val="24"/>
          <w:lang w:val="zh-CN"/>
        </w:rPr>
        <w:t>禁止在制冷和空调设备的安装、运行、维修和拆除期间排放受控物质</w:t>
      </w:r>
      <w:r w:rsidRPr="00BF5A29">
        <w:rPr>
          <w:rFonts w:hint="eastAsia"/>
          <w:sz w:val="24"/>
          <w:szCs w:val="24"/>
          <w:lang w:val="en-CA"/>
        </w:rPr>
        <w:t>，</w:t>
      </w:r>
      <w:r w:rsidRPr="00BF5A29">
        <w:rPr>
          <w:rFonts w:hint="eastAsia"/>
          <w:sz w:val="24"/>
          <w:szCs w:val="24"/>
          <w:lang w:val="zh-CN"/>
        </w:rPr>
        <w:t>并在技术和经济可行的情况下</w:t>
      </w:r>
      <w:r w:rsidRPr="00BF5A29">
        <w:rPr>
          <w:rFonts w:hint="eastAsia"/>
          <w:sz w:val="24"/>
          <w:szCs w:val="24"/>
          <w:lang w:val="en-CA"/>
        </w:rPr>
        <w:t>，</w:t>
      </w:r>
      <w:r w:rsidRPr="00BF5A29">
        <w:rPr>
          <w:rFonts w:hint="eastAsia"/>
          <w:sz w:val="24"/>
          <w:szCs w:val="24"/>
          <w:lang w:val="zh-CN"/>
        </w:rPr>
        <w:t>鼓励再度利用收集到的受控物质</w:t>
      </w:r>
      <w:r w:rsidRPr="00BF5A29">
        <w:rPr>
          <w:rFonts w:hint="eastAsia"/>
          <w:sz w:val="24"/>
          <w:szCs w:val="24"/>
          <w:lang w:val="en-CA"/>
        </w:rPr>
        <w:t>；</w:t>
      </w:r>
      <w:r w:rsidRPr="00BF5A29">
        <w:rPr>
          <w:rFonts w:hint="eastAsia"/>
          <w:sz w:val="24"/>
          <w:szCs w:val="24"/>
          <w:lang w:val="zh-CN"/>
        </w:rPr>
        <w:t>考虑采用经济奖励措施来回收废弃的受控物质</w:t>
      </w:r>
      <w:r w:rsidRPr="00BF5A29">
        <w:rPr>
          <w:rFonts w:hint="eastAsia"/>
          <w:sz w:val="24"/>
          <w:szCs w:val="24"/>
          <w:lang w:val="en-CA"/>
        </w:rPr>
        <w:t>；</w:t>
      </w:r>
      <w:r w:rsidRPr="00BF5A29">
        <w:rPr>
          <w:rFonts w:hint="eastAsia"/>
          <w:sz w:val="24"/>
          <w:szCs w:val="24"/>
          <w:lang w:val="zh-CN"/>
        </w:rPr>
        <w:t>并考虑到有关此类有害废物的转移的国际公约</w:t>
      </w:r>
      <w:r w:rsidRPr="00BF5A29">
        <w:rPr>
          <w:rFonts w:hint="eastAsia"/>
          <w:sz w:val="24"/>
          <w:szCs w:val="24"/>
          <w:lang w:val="en-CA"/>
        </w:rPr>
        <w:t>；</w:t>
      </w:r>
      <w:r w:rsidRPr="00BF5A29">
        <w:rPr>
          <w:rStyle w:val="FootnoteReference"/>
          <w:sz w:val="24"/>
          <w:szCs w:val="24"/>
          <w:lang w:val="zh-CN"/>
        </w:rPr>
        <w:footnoteReference w:id="12"/>
      </w:r>
    </w:p>
    <w:p w:rsidR="00747994" w:rsidRPr="00BF5A29" w:rsidRDefault="00747994">
      <w:pPr>
        <w:pStyle w:val="Heading2"/>
        <w:topLinePunct/>
        <w:rPr>
          <w:sz w:val="24"/>
          <w:szCs w:val="24"/>
          <w:lang w:val="en-CA"/>
        </w:rPr>
      </w:pPr>
      <w:r w:rsidRPr="00BF5A29">
        <w:rPr>
          <w:rFonts w:hint="eastAsia"/>
          <w:sz w:val="24"/>
          <w:szCs w:val="24"/>
          <w:lang w:val="zh-CN"/>
        </w:rPr>
        <w:t>确定管理不需要的受控物质所需的设备和后勤</w:t>
      </w:r>
      <w:r w:rsidRPr="00BF5A29">
        <w:rPr>
          <w:rFonts w:hint="eastAsia"/>
          <w:sz w:val="24"/>
          <w:szCs w:val="24"/>
          <w:lang w:val="en-CA"/>
        </w:rPr>
        <w:t>，</w:t>
      </w:r>
      <w:r w:rsidRPr="00BF5A29">
        <w:rPr>
          <w:rFonts w:hint="eastAsia"/>
          <w:sz w:val="24"/>
          <w:szCs w:val="24"/>
          <w:lang w:val="zh-CN"/>
        </w:rPr>
        <w:t>并将这些需求纳入总体方法</w:t>
      </w:r>
      <w:r w:rsidRPr="00BF5A29">
        <w:rPr>
          <w:rFonts w:hint="eastAsia"/>
          <w:sz w:val="24"/>
          <w:szCs w:val="24"/>
          <w:lang w:val="en-CA"/>
        </w:rPr>
        <w:t>；</w:t>
      </w:r>
      <w:r w:rsidRPr="00BF5A29">
        <w:rPr>
          <w:rFonts w:hint="eastAsia"/>
          <w:sz w:val="24"/>
          <w:szCs w:val="24"/>
          <w:lang w:val="zh-CN"/>
        </w:rPr>
        <w:t>和</w:t>
      </w:r>
    </w:p>
    <w:p w:rsidR="00747994" w:rsidRPr="00BF5A29" w:rsidRDefault="00747994">
      <w:pPr>
        <w:pStyle w:val="Heading2"/>
        <w:topLinePunct/>
        <w:rPr>
          <w:sz w:val="24"/>
          <w:szCs w:val="24"/>
          <w:lang w:val="en-CA"/>
        </w:rPr>
      </w:pPr>
      <w:r w:rsidRPr="00BF5A29">
        <w:rPr>
          <w:rFonts w:hint="eastAsia"/>
          <w:sz w:val="24"/>
          <w:szCs w:val="24"/>
          <w:lang w:val="zh-CN"/>
        </w:rPr>
        <w:t>制定业务计划</w:t>
      </w:r>
      <w:r w:rsidRPr="00BF5A29">
        <w:rPr>
          <w:rFonts w:hint="eastAsia"/>
          <w:sz w:val="24"/>
          <w:szCs w:val="24"/>
          <w:lang w:val="en-CA"/>
        </w:rPr>
        <w:t>，</w:t>
      </w:r>
      <w:r w:rsidRPr="00BF5A29">
        <w:rPr>
          <w:rFonts w:hint="eastAsia"/>
          <w:sz w:val="24"/>
          <w:szCs w:val="24"/>
          <w:lang w:val="zh-CN"/>
        </w:rPr>
        <w:t>建立受控物质的回收、再循环和再生使用机制</w:t>
      </w:r>
      <w:r w:rsidRPr="00BF5A29">
        <w:rPr>
          <w:rFonts w:hint="eastAsia"/>
          <w:sz w:val="24"/>
          <w:szCs w:val="24"/>
          <w:lang w:val="en-CA"/>
        </w:rPr>
        <w:t>，</w:t>
      </w:r>
      <w:r w:rsidRPr="00BF5A29">
        <w:rPr>
          <w:rFonts w:hint="eastAsia"/>
          <w:sz w:val="24"/>
          <w:szCs w:val="24"/>
          <w:lang w:val="zh-CN"/>
        </w:rPr>
        <w:t>以及废弃的受控物质的最终处置包括销毁计划</w:t>
      </w:r>
      <w:r w:rsidRPr="00BF5A29">
        <w:rPr>
          <w:rFonts w:hint="eastAsia"/>
          <w:sz w:val="24"/>
          <w:szCs w:val="24"/>
          <w:lang w:val="en-CA"/>
        </w:rPr>
        <w:t>，</w:t>
      </w:r>
      <w:r w:rsidRPr="00BF5A29">
        <w:rPr>
          <w:rStyle w:val="FootnoteReference"/>
          <w:sz w:val="24"/>
          <w:szCs w:val="24"/>
          <w:lang w:val="zh-CN"/>
        </w:rPr>
        <w:footnoteReference w:id="13"/>
      </w:r>
      <w:r w:rsidRPr="00BF5A29">
        <w:rPr>
          <w:rFonts w:hint="eastAsia"/>
          <w:sz w:val="24"/>
          <w:szCs w:val="24"/>
          <w:lang w:val="zh-CN"/>
        </w:rPr>
        <w:t>并确定谁将承担财务责任以及可能采取的选项。</w:t>
      </w:r>
    </w:p>
    <w:p w:rsidR="00747994" w:rsidRPr="00BF5A29" w:rsidRDefault="00747994">
      <w:pPr>
        <w:pStyle w:val="Heading1"/>
        <w:topLinePunct/>
        <w:rPr>
          <w:sz w:val="24"/>
          <w:szCs w:val="24"/>
          <w:lang w:val="en-CA"/>
        </w:rPr>
      </w:pPr>
      <w:r w:rsidRPr="00BF5A29">
        <w:rPr>
          <w:rFonts w:hint="eastAsia"/>
          <w:sz w:val="24"/>
          <w:szCs w:val="24"/>
          <w:lang w:val="zh-CN"/>
        </w:rPr>
        <w:t>在潜在的战略、政策措施和承诺的文件以及第</w:t>
      </w:r>
      <w:r w:rsidRPr="00BF5A29">
        <w:rPr>
          <w:sz w:val="24"/>
          <w:szCs w:val="24"/>
          <w:lang w:val="en-CA"/>
        </w:rPr>
        <w:t>5</w:t>
      </w:r>
      <w:r w:rsidRPr="00BF5A29">
        <w:rPr>
          <w:rFonts w:hint="eastAsia"/>
          <w:sz w:val="24"/>
          <w:szCs w:val="24"/>
          <w:lang w:val="zh-CN"/>
        </w:rPr>
        <w:t>条国家第一阶段逐步减少使用氢氟碳化物计划内可以结合的项目和活动中讨论了制冷维修行业活动的综合方法</w:t>
      </w:r>
      <w:r w:rsidRPr="00BF5A29">
        <w:rPr>
          <w:rFonts w:hint="eastAsia"/>
          <w:sz w:val="24"/>
          <w:szCs w:val="24"/>
          <w:lang w:val="en-CA"/>
        </w:rPr>
        <w:t>（</w:t>
      </w:r>
      <w:r w:rsidRPr="00BF5A29">
        <w:rPr>
          <w:rFonts w:hint="eastAsia"/>
          <w:sz w:val="24"/>
          <w:szCs w:val="24"/>
          <w:lang w:val="zh-CN"/>
        </w:rPr>
        <w:t>第</w:t>
      </w:r>
      <w:r w:rsidRPr="00BF5A29">
        <w:rPr>
          <w:sz w:val="24"/>
          <w:szCs w:val="24"/>
          <w:lang w:val="en-CA"/>
        </w:rPr>
        <w:t>84/54</w:t>
      </w:r>
      <w:r w:rsidRPr="00BF5A29">
        <w:rPr>
          <w:rFonts w:hint="eastAsia"/>
          <w:sz w:val="24"/>
          <w:szCs w:val="24"/>
          <w:lang w:val="zh-CN"/>
        </w:rPr>
        <w:t>号决定</w:t>
      </w:r>
      <w:r w:rsidRPr="00BF5A29">
        <w:rPr>
          <w:rFonts w:hint="eastAsia"/>
          <w:sz w:val="24"/>
          <w:szCs w:val="24"/>
          <w:lang w:val="en-CA"/>
        </w:rPr>
        <w:t>（</w:t>
      </w:r>
      <w:r w:rsidRPr="00BF5A29">
        <w:rPr>
          <w:sz w:val="24"/>
          <w:szCs w:val="24"/>
          <w:lang w:val="en-CA"/>
        </w:rPr>
        <w:t>b</w:t>
      </w:r>
      <w:r w:rsidRPr="00BF5A29">
        <w:rPr>
          <w:rFonts w:hint="eastAsia"/>
          <w:sz w:val="24"/>
          <w:szCs w:val="24"/>
          <w:lang w:val="en-CA"/>
        </w:rPr>
        <w:t>）</w:t>
      </w:r>
      <w:r w:rsidRPr="00BF5A29">
        <w:rPr>
          <w:rFonts w:hint="eastAsia"/>
          <w:sz w:val="24"/>
          <w:szCs w:val="24"/>
          <w:lang w:val="zh-CN"/>
        </w:rPr>
        <w:t>段</w:t>
      </w:r>
      <w:r w:rsidRPr="00BF5A29">
        <w:rPr>
          <w:rFonts w:hint="eastAsia"/>
          <w:sz w:val="24"/>
          <w:szCs w:val="24"/>
          <w:lang w:val="en-CA"/>
        </w:rPr>
        <w:t>）</w:t>
      </w:r>
      <w:r w:rsidRPr="00BF5A29">
        <w:rPr>
          <w:rFonts w:hint="eastAsia"/>
          <w:sz w:val="24"/>
          <w:szCs w:val="24"/>
          <w:lang w:val="zh-CN"/>
        </w:rPr>
        <w:t>。</w:t>
      </w:r>
      <w:r w:rsidRPr="00BF5A29">
        <w:rPr>
          <w:rStyle w:val="FootnoteReference"/>
          <w:sz w:val="24"/>
          <w:szCs w:val="24"/>
          <w:lang w:val="zh-CN"/>
        </w:rPr>
        <w:footnoteReference w:id="14"/>
      </w:r>
      <w:r w:rsidRPr="00BF5A29">
        <w:rPr>
          <w:rFonts w:hint="eastAsia"/>
          <w:sz w:val="24"/>
          <w:szCs w:val="24"/>
          <w:lang w:val="zh-CN"/>
        </w:rPr>
        <w:t>列入一项对受控物质废物进行无害环境管理的战略将支持这一提议，并将充分考虑到制冷剂得到处置之前的所有方面问题。</w:t>
      </w:r>
    </w:p>
    <w:p w:rsidR="00747994" w:rsidRPr="00BF5A29" w:rsidRDefault="00747994">
      <w:pPr>
        <w:keepNext/>
        <w:tabs>
          <w:tab w:val="left" w:pos="2880"/>
          <w:tab w:val="left" w:pos="5760"/>
        </w:tabs>
        <w:topLinePunct/>
        <w:spacing w:after="240"/>
        <w:rPr>
          <w:b/>
          <w:sz w:val="24"/>
          <w:szCs w:val="24"/>
          <w:lang w:val="en-CA"/>
        </w:rPr>
      </w:pPr>
      <w:r w:rsidRPr="00BF5A29">
        <w:rPr>
          <w:rFonts w:hint="eastAsia"/>
          <w:b/>
          <w:sz w:val="24"/>
          <w:szCs w:val="24"/>
          <w:lang w:val="zh-CN"/>
        </w:rPr>
        <w:t>考虑为无害环境管理废弃的受控物质供资的备选办法</w:t>
      </w:r>
    </w:p>
    <w:p w:rsidR="00747994" w:rsidRPr="00BF5A29" w:rsidRDefault="00747994">
      <w:pPr>
        <w:pStyle w:val="Heading1"/>
        <w:keepNext/>
        <w:topLinePunct/>
        <w:rPr>
          <w:sz w:val="24"/>
          <w:szCs w:val="24"/>
        </w:rPr>
      </w:pPr>
      <w:r w:rsidRPr="00BF5A29">
        <w:rPr>
          <w:rFonts w:hint="eastAsia"/>
          <w:sz w:val="24"/>
          <w:szCs w:val="24"/>
          <w:lang w:val="zh-CN"/>
        </w:rPr>
        <w:t>本节旨在根据从提供资金处置消耗臭氧层物质示范项目汲取的经验教训审查为健全管理废弃的受控物质供资的潜在高效益方法。</w:t>
      </w:r>
    </w:p>
    <w:p w:rsidR="00747994" w:rsidRPr="00BF5A29" w:rsidRDefault="00747994">
      <w:pPr>
        <w:topLinePunct/>
        <w:rPr>
          <w:sz w:val="24"/>
          <w:szCs w:val="24"/>
          <w:u w:val="single"/>
          <w:lang w:val="en-CA"/>
        </w:rPr>
      </w:pPr>
      <w:r w:rsidRPr="00BF5A29">
        <w:rPr>
          <w:rFonts w:hint="eastAsia"/>
          <w:sz w:val="24"/>
          <w:szCs w:val="24"/>
          <w:u w:val="single"/>
          <w:lang w:val="zh-CN"/>
        </w:rPr>
        <w:t>受控物质库存清单</w:t>
      </w:r>
    </w:p>
    <w:p w:rsidR="00747994" w:rsidRPr="00BF5A29" w:rsidRDefault="00747994">
      <w:pPr>
        <w:topLinePunct/>
        <w:rPr>
          <w:sz w:val="24"/>
          <w:szCs w:val="24"/>
          <w:u w:val="single"/>
          <w:lang w:val="en-CA"/>
        </w:rPr>
      </w:pPr>
    </w:p>
    <w:p w:rsidR="00747994" w:rsidRPr="00BF5A29" w:rsidRDefault="00747994">
      <w:pPr>
        <w:pStyle w:val="Heading1"/>
        <w:topLinePunct/>
        <w:rPr>
          <w:sz w:val="24"/>
          <w:szCs w:val="24"/>
          <w:lang w:val="en-CA"/>
        </w:rPr>
      </w:pPr>
      <w:r w:rsidRPr="00BF5A29">
        <w:rPr>
          <w:rFonts w:hint="eastAsia"/>
          <w:sz w:val="24"/>
          <w:szCs w:val="24"/>
          <w:lang w:val="zh-CN"/>
        </w:rPr>
        <w:t>项目提案中废弃的受控物质的估计数量与收集和销毁的实际数量之间存在差异是由于对废弃物储存在何处以及如何收集的了解有限。为避免发生类似情况</w:t>
      </w:r>
      <w:r w:rsidRPr="00BF5A29">
        <w:rPr>
          <w:rFonts w:hint="eastAsia"/>
          <w:sz w:val="24"/>
          <w:szCs w:val="24"/>
          <w:lang w:val="en-US"/>
        </w:rPr>
        <w:t>，</w:t>
      </w:r>
      <w:r w:rsidRPr="00BF5A29">
        <w:rPr>
          <w:rFonts w:hint="eastAsia"/>
          <w:sz w:val="24"/>
          <w:szCs w:val="24"/>
          <w:lang w:val="zh-CN"/>
        </w:rPr>
        <w:t>应优先对受控物质的库存进行盘点</w:t>
      </w:r>
      <w:r w:rsidRPr="00BF5A29">
        <w:rPr>
          <w:rFonts w:hint="eastAsia"/>
          <w:sz w:val="24"/>
          <w:szCs w:val="24"/>
          <w:lang w:val="en-US"/>
        </w:rPr>
        <w:t>，</w:t>
      </w:r>
      <w:r w:rsidRPr="00BF5A29">
        <w:rPr>
          <w:rStyle w:val="FootnoteReference"/>
          <w:sz w:val="24"/>
          <w:szCs w:val="24"/>
          <w:lang w:val="zh-CN"/>
        </w:rPr>
        <w:footnoteReference w:id="15"/>
      </w:r>
      <w:r w:rsidRPr="00BF5A29">
        <w:rPr>
          <w:rFonts w:hint="eastAsia"/>
          <w:sz w:val="24"/>
          <w:szCs w:val="24"/>
          <w:lang w:val="zh-CN"/>
        </w:rPr>
        <w:t>确定其储存位置</w:t>
      </w:r>
      <w:r w:rsidRPr="00BF5A29">
        <w:rPr>
          <w:rFonts w:hint="eastAsia"/>
          <w:sz w:val="24"/>
          <w:szCs w:val="24"/>
          <w:lang w:val="en-US"/>
        </w:rPr>
        <w:t>，</w:t>
      </w:r>
      <w:r w:rsidRPr="00BF5A29">
        <w:rPr>
          <w:rFonts w:hint="eastAsia"/>
          <w:sz w:val="24"/>
          <w:szCs w:val="24"/>
          <w:lang w:val="zh-CN"/>
        </w:rPr>
        <w:t>估计存放在储存库中的数量并确定对其进行健全</w:t>
      </w:r>
      <w:r w:rsidRPr="00BF5A29">
        <w:rPr>
          <w:rFonts w:hint="eastAsia"/>
          <w:sz w:val="24"/>
          <w:szCs w:val="24"/>
          <w:lang w:val="zh-CN"/>
        </w:rPr>
        <w:lastRenderedPageBreak/>
        <w:t>管理所需的可行措施。同样重要的是</w:t>
      </w:r>
      <w:r w:rsidRPr="00BF5A29">
        <w:rPr>
          <w:rFonts w:hint="eastAsia"/>
          <w:sz w:val="24"/>
          <w:szCs w:val="24"/>
          <w:lang w:val="en-US"/>
        </w:rPr>
        <w:t>，</w:t>
      </w:r>
      <w:r w:rsidRPr="00BF5A29">
        <w:rPr>
          <w:rFonts w:hint="eastAsia"/>
          <w:sz w:val="24"/>
          <w:szCs w:val="24"/>
          <w:lang w:val="zh-CN"/>
        </w:rPr>
        <w:t>以符合成本效益的方式评估使用受控物质的行业以确定问题的范围</w:t>
      </w:r>
      <w:r w:rsidRPr="00BF5A29">
        <w:rPr>
          <w:rFonts w:hint="eastAsia"/>
          <w:sz w:val="24"/>
          <w:szCs w:val="24"/>
          <w:lang w:val="en-US"/>
        </w:rPr>
        <w:t>（</w:t>
      </w:r>
      <w:r w:rsidRPr="00BF5A29">
        <w:rPr>
          <w:rFonts w:hint="eastAsia"/>
          <w:sz w:val="24"/>
          <w:szCs w:val="24"/>
          <w:lang w:val="zh-CN"/>
        </w:rPr>
        <w:t>例如</w:t>
      </w:r>
      <w:r w:rsidRPr="00BF5A29">
        <w:rPr>
          <w:rFonts w:hint="eastAsia"/>
          <w:sz w:val="24"/>
          <w:szCs w:val="24"/>
          <w:lang w:val="en-US"/>
        </w:rPr>
        <w:t>，</w:t>
      </w:r>
      <w:r w:rsidRPr="00BF5A29">
        <w:rPr>
          <w:rFonts w:hint="eastAsia"/>
          <w:sz w:val="24"/>
          <w:szCs w:val="24"/>
          <w:lang w:val="zh-CN"/>
        </w:rPr>
        <w:t>要处置的制冷设备中充填的制冷剂和使用的绝缘泡沫塑料</w:t>
      </w:r>
      <w:r w:rsidRPr="00BF5A29">
        <w:rPr>
          <w:rFonts w:hint="eastAsia"/>
          <w:sz w:val="24"/>
          <w:szCs w:val="24"/>
          <w:lang w:val="en-US"/>
        </w:rPr>
        <w:t>）</w:t>
      </w:r>
      <w:r w:rsidRPr="00BF5A29">
        <w:rPr>
          <w:rFonts w:hint="eastAsia"/>
          <w:sz w:val="24"/>
          <w:szCs w:val="24"/>
          <w:lang w:val="zh-CN"/>
        </w:rPr>
        <w:t>以及要针对的行业</w:t>
      </w:r>
      <w:r w:rsidRPr="00BF5A29">
        <w:rPr>
          <w:rFonts w:hint="eastAsia"/>
          <w:sz w:val="24"/>
          <w:szCs w:val="24"/>
          <w:lang w:val="en-US"/>
        </w:rPr>
        <w:t>，</w:t>
      </w:r>
      <w:r w:rsidRPr="00BF5A29">
        <w:rPr>
          <w:rFonts w:hint="eastAsia"/>
          <w:sz w:val="24"/>
          <w:szCs w:val="24"/>
          <w:lang w:val="zh-CN"/>
        </w:rPr>
        <w:t>因为并非所有活动在所有行业都在财务上可行。</w:t>
      </w:r>
    </w:p>
    <w:p w:rsidR="00747994" w:rsidRPr="00BF5A29" w:rsidRDefault="00747994">
      <w:pPr>
        <w:pStyle w:val="Heading1"/>
        <w:topLinePunct/>
        <w:rPr>
          <w:sz w:val="24"/>
          <w:szCs w:val="24"/>
          <w:lang w:val="en-CA"/>
        </w:rPr>
      </w:pPr>
      <w:r w:rsidRPr="00BF5A29">
        <w:rPr>
          <w:rFonts w:hint="eastAsia"/>
          <w:sz w:val="24"/>
          <w:szCs w:val="24"/>
          <w:lang w:val="zh-CN"/>
        </w:rPr>
        <w:t>一旦库存清点完毕</w:t>
      </w:r>
      <w:r w:rsidRPr="00BF5A29">
        <w:rPr>
          <w:rFonts w:hint="eastAsia"/>
          <w:sz w:val="24"/>
          <w:szCs w:val="24"/>
          <w:lang w:val="en-CA"/>
        </w:rPr>
        <w:t>，</w:t>
      </w:r>
      <w:r w:rsidRPr="00BF5A29">
        <w:rPr>
          <w:rFonts w:hint="eastAsia"/>
          <w:sz w:val="24"/>
          <w:szCs w:val="24"/>
          <w:lang w:val="zh-CN"/>
        </w:rPr>
        <w:t>就可确定和设计管理废弃的受控物质</w:t>
      </w:r>
      <w:r w:rsidRPr="00BF5A29">
        <w:rPr>
          <w:rFonts w:hint="eastAsia"/>
          <w:sz w:val="24"/>
          <w:szCs w:val="24"/>
          <w:lang w:val="en-CA"/>
        </w:rPr>
        <w:t>（</w:t>
      </w:r>
      <w:r w:rsidRPr="00BF5A29">
        <w:rPr>
          <w:rFonts w:hint="eastAsia"/>
          <w:sz w:val="24"/>
          <w:szCs w:val="24"/>
          <w:lang w:val="zh-CN"/>
        </w:rPr>
        <w:t>即国内销毁或出口销毁</w:t>
      </w:r>
      <w:r w:rsidRPr="00BF5A29">
        <w:rPr>
          <w:rFonts w:hint="eastAsia"/>
          <w:sz w:val="24"/>
          <w:szCs w:val="24"/>
          <w:lang w:val="en-CA"/>
        </w:rPr>
        <w:t>）</w:t>
      </w:r>
      <w:r w:rsidRPr="00BF5A29">
        <w:rPr>
          <w:rFonts w:hint="eastAsia"/>
          <w:sz w:val="24"/>
          <w:szCs w:val="24"/>
          <w:lang w:val="zh-CN"/>
        </w:rPr>
        <w:t>所需的活动和政策要求及所需的费用。在出口废弃的受控物质在经济上可行的地方</w:t>
      </w:r>
      <w:r w:rsidRPr="00BF5A29">
        <w:rPr>
          <w:rFonts w:hint="eastAsia"/>
          <w:sz w:val="24"/>
          <w:szCs w:val="24"/>
          <w:lang w:val="en-US"/>
        </w:rPr>
        <w:t>，</w:t>
      </w:r>
      <w:r w:rsidRPr="00BF5A29">
        <w:rPr>
          <w:rFonts w:hint="eastAsia"/>
          <w:sz w:val="24"/>
          <w:szCs w:val="24"/>
          <w:lang w:val="zh-CN"/>
        </w:rPr>
        <w:t>国家需要考虑有关出口这些废弃物的本国和国际法规。</w:t>
      </w:r>
    </w:p>
    <w:p w:rsidR="00747994" w:rsidRPr="00BF5A29" w:rsidRDefault="00747994">
      <w:pPr>
        <w:keepNext/>
        <w:topLinePunct/>
        <w:rPr>
          <w:sz w:val="24"/>
          <w:szCs w:val="24"/>
          <w:u w:val="single"/>
          <w:lang w:val="en-CA"/>
        </w:rPr>
      </w:pPr>
      <w:r w:rsidRPr="00BF5A29">
        <w:rPr>
          <w:rFonts w:hint="eastAsia"/>
          <w:sz w:val="24"/>
          <w:szCs w:val="24"/>
          <w:u w:val="single"/>
          <w:lang w:val="zh-CN"/>
        </w:rPr>
        <w:t>制定无害环境管理废弃的受控物质的战略</w:t>
      </w:r>
    </w:p>
    <w:p w:rsidR="00747994" w:rsidRPr="00BF5A29" w:rsidRDefault="00747994">
      <w:pPr>
        <w:keepNext/>
        <w:topLinePunct/>
        <w:rPr>
          <w:sz w:val="24"/>
          <w:szCs w:val="24"/>
          <w:lang w:val="en-CA"/>
        </w:rPr>
      </w:pPr>
    </w:p>
    <w:p w:rsidR="00747994" w:rsidRPr="00BF5A29" w:rsidRDefault="00747994">
      <w:pPr>
        <w:pStyle w:val="Heading1"/>
        <w:topLinePunct/>
        <w:rPr>
          <w:sz w:val="24"/>
          <w:szCs w:val="24"/>
          <w:lang w:val="en-CA"/>
        </w:rPr>
      </w:pPr>
      <w:r w:rsidRPr="00BF5A29">
        <w:rPr>
          <w:rFonts w:hint="eastAsia"/>
          <w:kern w:val="22"/>
          <w:sz w:val="24"/>
          <w:szCs w:val="24"/>
          <w:lang w:val="zh-CN"/>
        </w:rPr>
        <w:t>在从事管理废弃的受控物质之前</w:t>
      </w:r>
      <w:r w:rsidRPr="00BF5A29">
        <w:rPr>
          <w:rFonts w:hint="eastAsia"/>
          <w:kern w:val="22"/>
          <w:sz w:val="24"/>
          <w:szCs w:val="24"/>
          <w:lang w:val="en-CA"/>
        </w:rPr>
        <w:t>，</w:t>
      </w:r>
      <w:r w:rsidRPr="00BF5A29">
        <w:rPr>
          <w:rFonts w:hint="eastAsia"/>
          <w:kern w:val="22"/>
          <w:sz w:val="24"/>
          <w:szCs w:val="24"/>
          <w:lang w:val="zh-CN"/>
        </w:rPr>
        <w:t>各国应考虑当前的状况和能力</w:t>
      </w:r>
      <w:r w:rsidRPr="00BF5A29">
        <w:rPr>
          <w:rFonts w:hint="eastAsia"/>
          <w:kern w:val="22"/>
          <w:sz w:val="24"/>
          <w:szCs w:val="24"/>
          <w:lang w:val="en-CA"/>
        </w:rPr>
        <w:t>，</w:t>
      </w:r>
      <w:r w:rsidRPr="00BF5A29">
        <w:rPr>
          <w:rFonts w:hint="eastAsia"/>
          <w:kern w:val="22"/>
          <w:sz w:val="24"/>
          <w:szCs w:val="24"/>
          <w:lang w:val="zh-CN"/>
        </w:rPr>
        <w:t>这一点很重要。一旦完成受控物质库存的清点和评估</w:t>
      </w:r>
      <w:r w:rsidRPr="00BF5A29">
        <w:rPr>
          <w:rFonts w:hint="eastAsia"/>
          <w:kern w:val="22"/>
          <w:sz w:val="24"/>
          <w:szCs w:val="24"/>
          <w:lang w:val="en-US"/>
        </w:rPr>
        <w:t>，</w:t>
      </w:r>
      <w:r w:rsidRPr="00BF5A29">
        <w:rPr>
          <w:rFonts w:hint="eastAsia"/>
          <w:kern w:val="22"/>
          <w:sz w:val="24"/>
          <w:szCs w:val="24"/>
          <w:lang w:val="zh-CN"/>
        </w:rPr>
        <w:t>就必须建立支助性监管框架</w:t>
      </w:r>
      <w:r w:rsidRPr="00BF5A29">
        <w:rPr>
          <w:rFonts w:hint="eastAsia"/>
          <w:kern w:val="22"/>
          <w:sz w:val="24"/>
          <w:szCs w:val="24"/>
          <w:lang w:val="en-US"/>
        </w:rPr>
        <w:t>；</w:t>
      </w:r>
      <w:r w:rsidRPr="00BF5A29">
        <w:rPr>
          <w:rFonts w:hint="eastAsia"/>
          <w:kern w:val="22"/>
          <w:sz w:val="24"/>
          <w:szCs w:val="24"/>
          <w:lang w:val="zh-CN"/>
        </w:rPr>
        <w:t>回收</w:t>
      </w:r>
      <w:r w:rsidRPr="00BF5A29">
        <w:rPr>
          <w:kern w:val="22"/>
          <w:sz w:val="24"/>
          <w:szCs w:val="24"/>
          <w:lang w:val="en-US"/>
        </w:rPr>
        <w:t>/</w:t>
      </w:r>
      <w:r w:rsidRPr="00BF5A29">
        <w:rPr>
          <w:rFonts w:hint="eastAsia"/>
          <w:kern w:val="22"/>
          <w:sz w:val="24"/>
          <w:szCs w:val="24"/>
          <w:lang w:val="zh-CN"/>
        </w:rPr>
        <w:t>再循环</w:t>
      </w:r>
      <w:r w:rsidRPr="00BF5A29">
        <w:rPr>
          <w:kern w:val="22"/>
          <w:sz w:val="24"/>
          <w:szCs w:val="24"/>
          <w:lang w:val="en-US"/>
        </w:rPr>
        <w:t>/</w:t>
      </w:r>
      <w:r w:rsidRPr="00BF5A29">
        <w:rPr>
          <w:rFonts w:hint="eastAsia"/>
          <w:kern w:val="22"/>
          <w:sz w:val="24"/>
          <w:szCs w:val="24"/>
          <w:lang w:val="zh-CN"/>
        </w:rPr>
        <w:t>再生使用所需的设施</w:t>
      </w:r>
      <w:r w:rsidRPr="00BF5A29">
        <w:rPr>
          <w:rFonts w:hint="eastAsia"/>
          <w:kern w:val="22"/>
          <w:sz w:val="24"/>
          <w:szCs w:val="24"/>
          <w:lang w:val="en-US"/>
        </w:rPr>
        <w:t>；</w:t>
      </w:r>
      <w:r w:rsidRPr="00BF5A29">
        <w:rPr>
          <w:rFonts w:hint="eastAsia"/>
          <w:kern w:val="22"/>
          <w:sz w:val="24"/>
          <w:szCs w:val="24"/>
          <w:lang w:val="zh-CN"/>
        </w:rPr>
        <w:t>说明拆除制冷设备的活动</w:t>
      </w:r>
      <w:r w:rsidRPr="00BF5A29">
        <w:rPr>
          <w:rFonts w:hint="eastAsia"/>
          <w:kern w:val="22"/>
          <w:sz w:val="24"/>
          <w:szCs w:val="24"/>
          <w:lang w:val="en-US"/>
        </w:rPr>
        <w:t>，</w:t>
      </w:r>
      <w:r w:rsidRPr="00BF5A29">
        <w:rPr>
          <w:rFonts w:hint="eastAsia"/>
          <w:kern w:val="22"/>
          <w:sz w:val="24"/>
          <w:szCs w:val="24"/>
          <w:lang w:val="zh-CN"/>
        </w:rPr>
        <w:t>包括收集废弃的受控物质</w:t>
      </w:r>
      <w:r w:rsidRPr="00BF5A29">
        <w:rPr>
          <w:rFonts w:hint="eastAsia"/>
          <w:kern w:val="22"/>
          <w:sz w:val="24"/>
          <w:szCs w:val="24"/>
          <w:lang w:val="en-US"/>
        </w:rPr>
        <w:t>（</w:t>
      </w:r>
      <w:r w:rsidRPr="00BF5A29">
        <w:rPr>
          <w:rFonts w:hint="eastAsia"/>
          <w:kern w:val="22"/>
          <w:sz w:val="24"/>
          <w:szCs w:val="24"/>
          <w:lang w:val="zh-CN"/>
        </w:rPr>
        <w:t>即制冷剂和隔热泡沫塑料</w:t>
      </w:r>
      <w:r w:rsidRPr="00BF5A29">
        <w:rPr>
          <w:rFonts w:hint="eastAsia"/>
          <w:kern w:val="22"/>
          <w:sz w:val="24"/>
          <w:szCs w:val="24"/>
          <w:lang w:val="en-US"/>
        </w:rPr>
        <w:t>）</w:t>
      </w:r>
      <w:r w:rsidRPr="00BF5A29">
        <w:rPr>
          <w:rFonts w:hint="eastAsia"/>
          <w:kern w:val="22"/>
          <w:sz w:val="24"/>
          <w:szCs w:val="24"/>
          <w:lang w:val="zh-CN"/>
        </w:rPr>
        <w:t>和可回收使用的组件</w:t>
      </w:r>
      <w:r w:rsidRPr="00BF5A29">
        <w:rPr>
          <w:rFonts w:hint="eastAsia"/>
          <w:kern w:val="22"/>
          <w:sz w:val="24"/>
          <w:szCs w:val="24"/>
          <w:lang w:val="en-US"/>
        </w:rPr>
        <w:t>（</w:t>
      </w:r>
      <w:r w:rsidRPr="00BF5A29">
        <w:rPr>
          <w:rFonts w:hint="eastAsia"/>
          <w:kern w:val="22"/>
          <w:sz w:val="24"/>
          <w:szCs w:val="24"/>
          <w:lang w:val="zh-CN"/>
        </w:rPr>
        <w:t>例如</w:t>
      </w:r>
      <w:r w:rsidRPr="00BF5A29">
        <w:rPr>
          <w:rFonts w:hint="eastAsia"/>
          <w:kern w:val="22"/>
          <w:sz w:val="24"/>
          <w:szCs w:val="24"/>
          <w:lang w:val="en-US"/>
        </w:rPr>
        <w:t>，</w:t>
      </w:r>
      <w:r w:rsidRPr="00BF5A29">
        <w:rPr>
          <w:rFonts w:hint="eastAsia"/>
          <w:kern w:val="22"/>
          <w:sz w:val="24"/>
          <w:szCs w:val="24"/>
          <w:lang w:val="zh-CN"/>
        </w:rPr>
        <w:t>压缩机、马达、电子产品、金属废料、机油</w:t>
      </w:r>
      <w:r w:rsidRPr="00BF5A29">
        <w:rPr>
          <w:rFonts w:hint="eastAsia"/>
          <w:kern w:val="22"/>
          <w:sz w:val="24"/>
          <w:szCs w:val="24"/>
          <w:lang w:val="en-US"/>
        </w:rPr>
        <w:t>）；</w:t>
      </w:r>
      <w:r w:rsidRPr="00BF5A29">
        <w:rPr>
          <w:rFonts w:hint="eastAsia"/>
          <w:kern w:val="22"/>
          <w:sz w:val="24"/>
          <w:szCs w:val="24"/>
          <w:lang w:val="zh-CN"/>
        </w:rPr>
        <w:t>说明可能存在的销毁设施</w:t>
      </w:r>
      <w:r w:rsidRPr="00BF5A29">
        <w:rPr>
          <w:rFonts w:hint="eastAsia"/>
          <w:kern w:val="22"/>
          <w:sz w:val="24"/>
          <w:szCs w:val="24"/>
          <w:lang w:val="en-US"/>
        </w:rPr>
        <w:t>，</w:t>
      </w:r>
      <w:r w:rsidRPr="00BF5A29">
        <w:rPr>
          <w:rFonts w:hint="eastAsia"/>
          <w:kern w:val="22"/>
          <w:sz w:val="24"/>
          <w:szCs w:val="24"/>
          <w:lang w:val="zh-CN"/>
        </w:rPr>
        <w:t>这些设施能以蒙特利尔议定书缔约方确定的销毁效率销毁废弃的受控物质。</w:t>
      </w:r>
      <w:r w:rsidRPr="00BF5A29">
        <w:rPr>
          <w:sz w:val="24"/>
          <w:szCs w:val="24"/>
          <w:lang w:val="en-CA"/>
        </w:rPr>
        <w:t xml:space="preserve"> </w:t>
      </w:r>
    </w:p>
    <w:p w:rsidR="00747994" w:rsidRPr="00BF5A29" w:rsidRDefault="00747994">
      <w:pPr>
        <w:keepNext/>
        <w:tabs>
          <w:tab w:val="left" w:pos="2880"/>
          <w:tab w:val="left" w:pos="5760"/>
        </w:tabs>
        <w:topLinePunct/>
        <w:spacing w:after="240"/>
        <w:rPr>
          <w:sz w:val="24"/>
          <w:szCs w:val="24"/>
          <w:u w:val="single"/>
          <w:lang w:val="en-CA"/>
        </w:rPr>
      </w:pPr>
      <w:r w:rsidRPr="00BF5A29">
        <w:rPr>
          <w:rFonts w:hint="eastAsia"/>
          <w:sz w:val="24"/>
          <w:szCs w:val="24"/>
          <w:u w:val="single"/>
          <w:lang w:val="zh-CN"/>
        </w:rPr>
        <w:t>将废弃的受控物质纳入国家有害废物方案</w:t>
      </w:r>
    </w:p>
    <w:p w:rsidR="00747994" w:rsidRPr="00BF5A29" w:rsidRDefault="00747994">
      <w:pPr>
        <w:pStyle w:val="Heading1"/>
        <w:topLinePunct/>
        <w:rPr>
          <w:sz w:val="24"/>
          <w:szCs w:val="24"/>
          <w:lang w:val="en-CA"/>
        </w:rPr>
      </w:pPr>
      <w:r w:rsidRPr="00BF5A29">
        <w:rPr>
          <w:rFonts w:hint="eastAsia"/>
          <w:sz w:val="24"/>
          <w:szCs w:val="24"/>
          <w:lang w:val="zh-CN"/>
        </w:rPr>
        <w:t>在大多数第</w:t>
      </w:r>
      <w:r w:rsidRPr="00BF5A29">
        <w:rPr>
          <w:sz w:val="24"/>
          <w:szCs w:val="24"/>
          <w:lang w:val="en-CA"/>
        </w:rPr>
        <w:t>5</w:t>
      </w:r>
      <w:r w:rsidRPr="00BF5A29">
        <w:rPr>
          <w:rFonts w:hint="eastAsia"/>
          <w:sz w:val="24"/>
          <w:szCs w:val="24"/>
          <w:lang w:val="zh-CN"/>
        </w:rPr>
        <w:t>条国家</w:t>
      </w:r>
      <w:r w:rsidRPr="00BF5A29">
        <w:rPr>
          <w:rFonts w:hint="eastAsia"/>
          <w:sz w:val="24"/>
          <w:szCs w:val="24"/>
          <w:lang w:val="en-CA"/>
        </w:rPr>
        <w:t>，</w:t>
      </w:r>
      <w:r w:rsidRPr="00BF5A29">
        <w:rPr>
          <w:rFonts w:hint="eastAsia"/>
          <w:sz w:val="24"/>
          <w:szCs w:val="24"/>
          <w:lang w:val="zh-CN"/>
        </w:rPr>
        <w:t>应在相关国家的整体有害废物方案下审议废弃的受控物质。不过</w:t>
      </w:r>
      <w:r w:rsidRPr="00BF5A29">
        <w:rPr>
          <w:rFonts w:hint="eastAsia"/>
          <w:sz w:val="24"/>
          <w:szCs w:val="24"/>
          <w:lang w:val="en-US"/>
        </w:rPr>
        <w:t>，</w:t>
      </w:r>
      <w:r w:rsidRPr="00BF5A29">
        <w:rPr>
          <w:rFonts w:hint="eastAsia"/>
          <w:sz w:val="24"/>
          <w:szCs w:val="24"/>
          <w:lang w:val="zh-CN"/>
        </w:rPr>
        <w:t>由于受控物质受到《蒙特利尔议定书》的管制</w:t>
      </w:r>
      <w:r w:rsidRPr="00BF5A29">
        <w:rPr>
          <w:rFonts w:hint="eastAsia"/>
          <w:sz w:val="24"/>
          <w:szCs w:val="24"/>
          <w:lang w:val="en-US"/>
        </w:rPr>
        <w:t>，</w:t>
      </w:r>
      <w:r w:rsidRPr="00BF5A29">
        <w:rPr>
          <w:rFonts w:hint="eastAsia"/>
          <w:sz w:val="24"/>
          <w:szCs w:val="24"/>
          <w:lang w:val="zh-CN"/>
        </w:rPr>
        <w:t>并在多边基金提供财政支助下遭到淘汰</w:t>
      </w:r>
      <w:r w:rsidRPr="00BF5A29">
        <w:rPr>
          <w:rFonts w:hint="eastAsia"/>
          <w:sz w:val="24"/>
          <w:szCs w:val="24"/>
          <w:lang w:val="en-US"/>
        </w:rPr>
        <w:t>，</w:t>
      </w:r>
      <w:r w:rsidRPr="00BF5A29">
        <w:rPr>
          <w:rFonts w:hint="eastAsia"/>
          <w:sz w:val="24"/>
          <w:szCs w:val="24"/>
          <w:lang w:val="zh-CN"/>
        </w:rPr>
        <w:t>因此</w:t>
      </w:r>
      <w:r w:rsidRPr="00BF5A29">
        <w:rPr>
          <w:rFonts w:hint="eastAsia"/>
          <w:sz w:val="24"/>
          <w:szCs w:val="24"/>
          <w:lang w:val="en-US"/>
        </w:rPr>
        <w:t>，</w:t>
      </w:r>
      <w:r w:rsidRPr="00BF5A29">
        <w:rPr>
          <w:rFonts w:hint="eastAsia"/>
          <w:sz w:val="24"/>
          <w:szCs w:val="24"/>
          <w:lang w:val="zh-CN"/>
        </w:rPr>
        <w:t>在大多数国家</w:t>
      </w:r>
      <w:r w:rsidRPr="00BF5A29">
        <w:rPr>
          <w:rFonts w:hint="eastAsia"/>
          <w:sz w:val="24"/>
          <w:szCs w:val="24"/>
          <w:lang w:val="en-US"/>
        </w:rPr>
        <w:t>，</w:t>
      </w:r>
      <w:r w:rsidRPr="00BF5A29">
        <w:rPr>
          <w:rFonts w:hint="eastAsia"/>
          <w:sz w:val="24"/>
          <w:szCs w:val="24"/>
          <w:lang w:val="zh-CN"/>
        </w:rPr>
        <w:t>关于有害废物的本国政策并未对《蒙特利尔议定书》管制的物质进行监管。</w:t>
      </w:r>
      <w:r w:rsidRPr="00BF5A29">
        <w:rPr>
          <w:sz w:val="24"/>
          <w:szCs w:val="24"/>
          <w:lang w:val="en-CA"/>
        </w:rPr>
        <w:t xml:space="preserve"> </w:t>
      </w:r>
    </w:p>
    <w:p w:rsidR="00747994" w:rsidRPr="00BF5A29" w:rsidRDefault="00747994">
      <w:pPr>
        <w:pStyle w:val="Heading1"/>
        <w:topLinePunct/>
        <w:rPr>
          <w:sz w:val="24"/>
          <w:szCs w:val="24"/>
          <w:lang w:val="en-CA"/>
        </w:rPr>
      </w:pPr>
      <w:r w:rsidRPr="00BF5A29">
        <w:rPr>
          <w:rFonts w:hint="eastAsia"/>
          <w:sz w:val="24"/>
          <w:szCs w:val="24"/>
          <w:lang w:val="zh-CN"/>
        </w:rPr>
        <w:t>显示具有长期可持续性潜力的消耗臭氧层物质处置试点项目是与国家有害废物管理和能效方案以及《蒙特利尔议定书》下受控物质的淘汰活动一道实施的项目。因此</w:t>
      </w:r>
      <w:r w:rsidRPr="00BF5A29">
        <w:rPr>
          <w:rFonts w:hint="eastAsia"/>
          <w:sz w:val="24"/>
          <w:szCs w:val="24"/>
          <w:lang w:val="en-US"/>
        </w:rPr>
        <w:t>，</w:t>
      </w:r>
      <w:r w:rsidRPr="00BF5A29">
        <w:rPr>
          <w:rFonts w:hint="eastAsia"/>
          <w:sz w:val="24"/>
          <w:szCs w:val="24"/>
          <w:lang w:val="zh-CN"/>
        </w:rPr>
        <w:t>处置废弃的受控物质应与可能已在这方面实施的其他相关国家方案综合加以审议。</w:t>
      </w:r>
    </w:p>
    <w:p w:rsidR="00747994" w:rsidRPr="00BF5A29" w:rsidRDefault="00747994">
      <w:pPr>
        <w:widowControl w:val="0"/>
        <w:tabs>
          <w:tab w:val="left" w:pos="2880"/>
          <w:tab w:val="left" w:pos="5760"/>
        </w:tabs>
        <w:topLinePunct/>
        <w:spacing w:after="240"/>
        <w:rPr>
          <w:sz w:val="24"/>
          <w:szCs w:val="24"/>
          <w:u w:val="single"/>
          <w:lang w:val="en-CA"/>
        </w:rPr>
      </w:pPr>
      <w:r w:rsidRPr="00BF5A29">
        <w:rPr>
          <w:rFonts w:hint="eastAsia"/>
          <w:sz w:val="24"/>
          <w:szCs w:val="24"/>
          <w:u w:val="single"/>
          <w:lang w:val="zh-CN"/>
        </w:rPr>
        <w:t>制定业务模式并共同资助废弃的受控物质的管理</w:t>
      </w:r>
    </w:p>
    <w:p w:rsidR="00747994" w:rsidRPr="00BF5A29" w:rsidRDefault="00747994">
      <w:pPr>
        <w:pStyle w:val="Heading1"/>
        <w:widowControl w:val="0"/>
        <w:topLinePunct/>
        <w:rPr>
          <w:sz w:val="24"/>
          <w:szCs w:val="24"/>
          <w:lang w:val="en-CA"/>
        </w:rPr>
      </w:pPr>
      <w:r w:rsidRPr="00BF5A29">
        <w:rPr>
          <w:rFonts w:hint="eastAsia"/>
          <w:sz w:val="24"/>
          <w:szCs w:val="24"/>
          <w:lang w:val="zh-CN"/>
        </w:rPr>
        <w:t>可持续地管理废弃的受控物质的一个关键参数是在制冷维修行业计划内制定有力的商业模式</w:t>
      </w:r>
      <w:r w:rsidRPr="00BF5A29">
        <w:rPr>
          <w:rFonts w:hint="eastAsia"/>
          <w:sz w:val="24"/>
          <w:szCs w:val="24"/>
          <w:lang w:val="en-CA"/>
        </w:rPr>
        <w:t>，</w:t>
      </w:r>
      <w:r w:rsidRPr="00BF5A29">
        <w:rPr>
          <w:rFonts w:hint="eastAsia"/>
          <w:sz w:val="24"/>
          <w:szCs w:val="24"/>
          <w:lang w:val="zh-CN"/>
        </w:rPr>
        <w:t>除其他外</w:t>
      </w:r>
      <w:r w:rsidRPr="00BF5A29">
        <w:rPr>
          <w:rFonts w:hint="eastAsia"/>
          <w:sz w:val="24"/>
          <w:szCs w:val="24"/>
          <w:lang w:val="en-CA"/>
        </w:rPr>
        <w:t>，</w:t>
      </w:r>
      <w:r w:rsidRPr="00BF5A29">
        <w:rPr>
          <w:rFonts w:hint="eastAsia"/>
          <w:sz w:val="24"/>
          <w:szCs w:val="24"/>
          <w:lang w:val="zh-CN"/>
        </w:rPr>
        <w:t>应考虑</w:t>
      </w:r>
      <w:r w:rsidRPr="00BF5A29">
        <w:rPr>
          <w:rFonts w:hint="eastAsia"/>
          <w:sz w:val="24"/>
          <w:szCs w:val="24"/>
          <w:lang w:val="en-CA"/>
        </w:rPr>
        <w:t>：</w:t>
      </w:r>
    </w:p>
    <w:p w:rsidR="00747994" w:rsidRPr="00BF5A29" w:rsidRDefault="00747994">
      <w:pPr>
        <w:pStyle w:val="Heading2"/>
        <w:topLinePunct/>
        <w:rPr>
          <w:sz w:val="24"/>
          <w:szCs w:val="24"/>
        </w:rPr>
      </w:pPr>
      <w:r w:rsidRPr="00BF5A29">
        <w:rPr>
          <w:rFonts w:hint="eastAsia"/>
          <w:sz w:val="24"/>
          <w:szCs w:val="24"/>
          <w:lang w:val="zh-CN"/>
        </w:rPr>
        <w:t>建立监管框架</w:t>
      </w:r>
      <w:r w:rsidRPr="00BF5A29">
        <w:rPr>
          <w:rFonts w:hint="eastAsia"/>
          <w:sz w:val="24"/>
          <w:szCs w:val="24"/>
          <w:lang w:val="en-CA"/>
        </w:rPr>
        <w:t>，</w:t>
      </w:r>
      <w:r w:rsidRPr="00BF5A29">
        <w:rPr>
          <w:rFonts w:hint="eastAsia"/>
          <w:sz w:val="24"/>
          <w:szCs w:val="24"/>
          <w:lang w:val="zh-CN"/>
        </w:rPr>
        <w:t>禁止在制冷和空调设备的运行、维修和拆除期间故意排放受控物质</w:t>
      </w:r>
      <w:r w:rsidRPr="00BF5A29">
        <w:rPr>
          <w:rFonts w:hint="eastAsia"/>
          <w:sz w:val="24"/>
          <w:szCs w:val="24"/>
          <w:lang w:val="en-CA"/>
        </w:rPr>
        <w:t>；</w:t>
      </w:r>
      <w:r w:rsidRPr="00BF5A29">
        <w:rPr>
          <w:rFonts w:hint="eastAsia"/>
          <w:sz w:val="24"/>
          <w:szCs w:val="24"/>
          <w:lang w:val="zh-CN"/>
        </w:rPr>
        <w:t>要求对大型设备</w:t>
      </w:r>
      <w:r w:rsidRPr="00BF5A29">
        <w:rPr>
          <w:rFonts w:hint="eastAsia"/>
          <w:sz w:val="24"/>
          <w:szCs w:val="24"/>
          <w:lang w:val="en-CA"/>
        </w:rPr>
        <w:t>（</w:t>
      </w:r>
      <w:r w:rsidRPr="00BF5A29">
        <w:rPr>
          <w:rFonts w:hint="eastAsia"/>
          <w:sz w:val="24"/>
          <w:szCs w:val="24"/>
          <w:lang w:val="zh-CN"/>
        </w:rPr>
        <w:t>例如</w:t>
      </w:r>
      <w:r w:rsidRPr="00BF5A29">
        <w:rPr>
          <w:rFonts w:hint="eastAsia"/>
          <w:sz w:val="24"/>
          <w:szCs w:val="24"/>
          <w:lang w:val="en-CA"/>
        </w:rPr>
        <w:t>，</w:t>
      </w:r>
      <w:r w:rsidRPr="00BF5A29">
        <w:rPr>
          <w:rFonts w:hint="eastAsia"/>
          <w:sz w:val="24"/>
          <w:szCs w:val="24"/>
          <w:lang w:val="zh-CN"/>
        </w:rPr>
        <w:t>超过</w:t>
      </w:r>
      <w:smartTag w:uri="urn:schemas-microsoft-com:office:smarttags" w:element="chmetcnv">
        <w:smartTagPr>
          <w:attr w:name="TCSC" w:val="0"/>
          <w:attr w:name="NumberType" w:val="1"/>
          <w:attr w:name="Negative" w:val="False"/>
          <w:attr w:name="HasSpace" w:val="False"/>
          <w:attr w:name="SourceValue" w:val="3"/>
          <w:attr w:name="UnitName" w:val="千克"/>
        </w:smartTagPr>
        <w:r w:rsidRPr="00BF5A29">
          <w:rPr>
            <w:sz w:val="24"/>
            <w:szCs w:val="24"/>
            <w:lang w:val="en-CA"/>
          </w:rPr>
          <w:t>3</w:t>
        </w:r>
        <w:r w:rsidRPr="00BF5A29">
          <w:rPr>
            <w:rFonts w:hint="eastAsia"/>
            <w:sz w:val="24"/>
            <w:szCs w:val="24"/>
            <w:lang w:val="zh-CN"/>
          </w:rPr>
          <w:t>千克</w:t>
        </w:r>
      </w:smartTag>
      <w:r w:rsidRPr="00BF5A29">
        <w:rPr>
          <w:rFonts w:hint="eastAsia"/>
          <w:sz w:val="24"/>
          <w:szCs w:val="24"/>
          <w:lang w:val="zh-CN"/>
        </w:rPr>
        <w:t>制冷剂</w:t>
      </w:r>
      <w:r w:rsidRPr="00BF5A29">
        <w:rPr>
          <w:rFonts w:hint="eastAsia"/>
          <w:sz w:val="24"/>
          <w:szCs w:val="24"/>
          <w:lang w:val="en-CA"/>
        </w:rPr>
        <w:t>）</w:t>
      </w:r>
      <w:r w:rsidRPr="00BF5A29">
        <w:rPr>
          <w:rFonts w:hint="eastAsia"/>
          <w:sz w:val="24"/>
          <w:szCs w:val="24"/>
          <w:lang w:val="zh-CN"/>
        </w:rPr>
        <w:t>进行强制性泄漏检查</w:t>
      </w:r>
      <w:r w:rsidRPr="00BF5A29">
        <w:rPr>
          <w:rFonts w:hint="eastAsia"/>
          <w:sz w:val="24"/>
          <w:szCs w:val="24"/>
          <w:lang w:val="en-CA"/>
        </w:rPr>
        <w:t>，</w:t>
      </w:r>
      <w:r w:rsidRPr="00BF5A29">
        <w:rPr>
          <w:rFonts w:hint="eastAsia"/>
          <w:sz w:val="24"/>
          <w:szCs w:val="24"/>
          <w:lang w:val="zh-CN"/>
        </w:rPr>
        <w:t>并在其使用寿命到期时强制从容器和设备回收物质</w:t>
      </w:r>
      <w:r w:rsidRPr="00BF5A29">
        <w:rPr>
          <w:rFonts w:hint="eastAsia"/>
          <w:sz w:val="24"/>
          <w:szCs w:val="24"/>
          <w:lang w:val="en-CA"/>
        </w:rPr>
        <w:t>；</w:t>
      </w:r>
    </w:p>
    <w:p w:rsidR="00747994" w:rsidRPr="00BF5A29" w:rsidRDefault="00747994">
      <w:pPr>
        <w:pStyle w:val="Heading2"/>
        <w:topLinePunct/>
        <w:rPr>
          <w:sz w:val="24"/>
          <w:szCs w:val="24"/>
        </w:rPr>
      </w:pPr>
      <w:r w:rsidRPr="00BF5A29">
        <w:rPr>
          <w:rFonts w:hint="eastAsia"/>
          <w:sz w:val="24"/>
          <w:szCs w:val="24"/>
          <w:lang w:val="zh-CN"/>
        </w:rPr>
        <w:t>在电子废物管理的国家监管和政策框架内建立扩大的生产者责任办法；</w:t>
      </w:r>
    </w:p>
    <w:p w:rsidR="00747994" w:rsidRPr="00BF5A29" w:rsidRDefault="00747994">
      <w:pPr>
        <w:pStyle w:val="Heading2"/>
        <w:topLinePunct/>
        <w:rPr>
          <w:sz w:val="24"/>
          <w:szCs w:val="24"/>
        </w:rPr>
      </w:pPr>
      <w:r w:rsidRPr="00BF5A29">
        <w:rPr>
          <w:rFonts w:hint="eastAsia"/>
          <w:sz w:val="24"/>
          <w:szCs w:val="24"/>
          <w:lang w:val="zh-CN"/>
        </w:rPr>
        <w:t>例如</w:t>
      </w:r>
      <w:r w:rsidRPr="00BF5A29">
        <w:rPr>
          <w:rFonts w:hint="eastAsia"/>
          <w:sz w:val="24"/>
          <w:szCs w:val="24"/>
        </w:rPr>
        <w:t>，</w:t>
      </w:r>
      <w:r w:rsidRPr="00BF5A29">
        <w:rPr>
          <w:rFonts w:hint="eastAsia"/>
          <w:sz w:val="24"/>
          <w:szCs w:val="24"/>
          <w:lang w:val="zh-CN"/>
        </w:rPr>
        <w:t>通过制冷协会制定筹资计划、制冷剂进口商</w:t>
      </w:r>
      <w:r w:rsidRPr="00BF5A29">
        <w:rPr>
          <w:sz w:val="24"/>
          <w:szCs w:val="24"/>
        </w:rPr>
        <w:t>/</w:t>
      </w:r>
      <w:r w:rsidRPr="00BF5A29">
        <w:rPr>
          <w:rFonts w:hint="eastAsia"/>
          <w:sz w:val="24"/>
          <w:szCs w:val="24"/>
          <w:lang w:val="zh-CN"/>
        </w:rPr>
        <w:t>使用者费用、鼓励更好维护制冷设备的税务奖励措施、在使用寿命结束时为处置制冷设备付费以及配合本国监管处理有害废物的规定对收集和处置废弃的受控物质给予特别补贴</w:t>
      </w:r>
      <w:r w:rsidRPr="00BF5A29">
        <w:rPr>
          <w:rFonts w:hint="eastAsia"/>
          <w:sz w:val="24"/>
          <w:szCs w:val="24"/>
        </w:rPr>
        <w:t>；</w:t>
      </w:r>
    </w:p>
    <w:p w:rsidR="00747994" w:rsidRPr="00BF5A29" w:rsidRDefault="00747994">
      <w:pPr>
        <w:pStyle w:val="Heading2"/>
        <w:topLinePunct/>
        <w:rPr>
          <w:sz w:val="24"/>
          <w:szCs w:val="24"/>
        </w:rPr>
      </w:pPr>
      <w:r w:rsidRPr="00BF5A29">
        <w:rPr>
          <w:rFonts w:hint="eastAsia"/>
          <w:sz w:val="24"/>
          <w:szCs w:val="24"/>
          <w:lang w:val="zh-CN"/>
        </w:rPr>
        <w:t>查明用于管理废弃的受控物质的潜在外部供资机会；</w:t>
      </w:r>
    </w:p>
    <w:p w:rsidR="00747994" w:rsidRPr="00BF5A29" w:rsidRDefault="00747994">
      <w:pPr>
        <w:pStyle w:val="Heading2"/>
        <w:topLinePunct/>
        <w:rPr>
          <w:sz w:val="24"/>
          <w:szCs w:val="24"/>
        </w:rPr>
      </w:pPr>
      <w:r w:rsidRPr="00BF5A29">
        <w:rPr>
          <w:rFonts w:hint="eastAsia"/>
          <w:sz w:val="24"/>
          <w:szCs w:val="24"/>
          <w:lang w:val="zh-CN"/>
        </w:rPr>
        <w:lastRenderedPageBreak/>
        <w:t>鼓励私营部门参与管理废弃的制冷设备的收集和处置</w:t>
      </w:r>
      <w:r w:rsidRPr="00BF5A29">
        <w:rPr>
          <w:rFonts w:hint="eastAsia"/>
          <w:sz w:val="24"/>
          <w:szCs w:val="24"/>
        </w:rPr>
        <w:t>，</w:t>
      </w:r>
      <w:r w:rsidRPr="00BF5A29">
        <w:rPr>
          <w:rFonts w:hint="eastAsia"/>
          <w:sz w:val="24"/>
          <w:szCs w:val="24"/>
          <w:lang w:val="zh-CN"/>
        </w:rPr>
        <w:t>包括以符合成本效益的方式清除废弃的受控物质</w:t>
      </w:r>
      <w:r w:rsidRPr="00BF5A29">
        <w:rPr>
          <w:rFonts w:hint="eastAsia"/>
          <w:sz w:val="24"/>
          <w:szCs w:val="24"/>
        </w:rPr>
        <w:t>；</w:t>
      </w:r>
      <w:r w:rsidRPr="00BF5A29">
        <w:rPr>
          <w:rFonts w:hint="eastAsia"/>
          <w:sz w:val="24"/>
          <w:szCs w:val="24"/>
          <w:lang w:val="zh-CN"/>
        </w:rPr>
        <w:t>和</w:t>
      </w:r>
    </w:p>
    <w:p w:rsidR="00747994" w:rsidRPr="00BF5A29" w:rsidRDefault="00747994">
      <w:pPr>
        <w:pStyle w:val="Heading2"/>
        <w:topLinePunct/>
        <w:rPr>
          <w:sz w:val="24"/>
          <w:szCs w:val="24"/>
        </w:rPr>
      </w:pPr>
      <w:r w:rsidRPr="00BF5A29">
        <w:rPr>
          <w:rFonts w:hint="eastAsia"/>
          <w:sz w:val="24"/>
          <w:szCs w:val="24"/>
          <w:lang w:val="zh-CN"/>
        </w:rPr>
        <w:t>查明销毁废弃的受控物质的现有设施</w:t>
      </w:r>
      <w:r w:rsidRPr="00BF5A29">
        <w:rPr>
          <w:rFonts w:hint="eastAsia"/>
          <w:sz w:val="24"/>
          <w:szCs w:val="24"/>
        </w:rPr>
        <w:t>（</w:t>
      </w:r>
      <w:r w:rsidRPr="00BF5A29">
        <w:rPr>
          <w:rFonts w:hint="eastAsia"/>
          <w:sz w:val="24"/>
          <w:szCs w:val="24"/>
          <w:lang w:val="zh-CN"/>
        </w:rPr>
        <w:t>即废物焚化炉、水泥窑或废物聚集器</w:t>
      </w:r>
      <w:r w:rsidRPr="00BF5A29">
        <w:rPr>
          <w:rFonts w:hint="eastAsia"/>
          <w:sz w:val="24"/>
          <w:szCs w:val="24"/>
        </w:rPr>
        <w:t>），</w:t>
      </w:r>
      <w:r w:rsidRPr="00BF5A29">
        <w:rPr>
          <w:rFonts w:hint="eastAsia"/>
          <w:sz w:val="24"/>
          <w:szCs w:val="24"/>
          <w:lang w:val="zh-CN"/>
        </w:rPr>
        <w:t>或评估建立可销毁少量废弃物的小型移动设施。</w:t>
      </w:r>
    </w:p>
    <w:p w:rsidR="00747994" w:rsidRPr="00BF5A29" w:rsidRDefault="00747994">
      <w:pPr>
        <w:keepNext/>
        <w:tabs>
          <w:tab w:val="left" w:pos="2880"/>
          <w:tab w:val="left" w:pos="5760"/>
        </w:tabs>
        <w:topLinePunct/>
        <w:spacing w:after="240"/>
        <w:rPr>
          <w:b/>
          <w:sz w:val="24"/>
          <w:szCs w:val="24"/>
          <w:lang w:val="en-CA"/>
        </w:rPr>
      </w:pPr>
      <w:r w:rsidRPr="00BF5A29">
        <w:rPr>
          <w:rFonts w:hint="eastAsia"/>
          <w:b/>
          <w:sz w:val="24"/>
          <w:szCs w:val="24"/>
          <w:lang w:val="zh-CN"/>
        </w:rPr>
        <w:t>建议</w:t>
      </w:r>
    </w:p>
    <w:p w:rsidR="00747994" w:rsidRPr="00BF5A29" w:rsidRDefault="00747994">
      <w:pPr>
        <w:pStyle w:val="Heading1"/>
        <w:topLinePunct/>
        <w:rPr>
          <w:sz w:val="24"/>
          <w:szCs w:val="24"/>
          <w:lang w:val="en-CA"/>
        </w:rPr>
      </w:pPr>
      <w:r w:rsidRPr="00BF5A29">
        <w:rPr>
          <w:rFonts w:hint="eastAsia"/>
          <w:sz w:val="24"/>
          <w:szCs w:val="24"/>
          <w:lang w:val="zh-CN"/>
        </w:rPr>
        <w:t>谨请执行委员会：</w:t>
      </w:r>
    </w:p>
    <w:p w:rsidR="00747994" w:rsidRPr="00BF5A29" w:rsidRDefault="00747994" w:rsidP="00903438">
      <w:pPr>
        <w:pStyle w:val="Heading2"/>
        <w:topLinePunct/>
        <w:rPr>
          <w:b/>
          <w:sz w:val="24"/>
          <w:szCs w:val="24"/>
          <w:lang w:val="en-CA"/>
        </w:rPr>
      </w:pPr>
      <w:r w:rsidRPr="00BF5A29">
        <w:rPr>
          <w:rFonts w:hint="eastAsia"/>
          <w:sz w:val="24"/>
          <w:szCs w:val="24"/>
          <w:lang w:val="zh-CN"/>
        </w:rPr>
        <w:t>注意到</w:t>
      </w:r>
      <w:r w:rsidRPr="00BF5A29">
        <w:rPr>
          <w:sz w:val="24"/>
          <w:szCs w:val="24"/>
          <w:lang w:val="en-CA"/>
        </w:rPr>
        <w:t>UNEP/OzL.Pro/ExCom/8</w:t>
      </w:r>
      <w:r w:rsidR="00903438">
        <w:rPr>
          <w:sz w:val="24"/>
          <w:szCs w:val="24"/>
          <w:lang w:val="en-CA"/>
        </w:rPr>
        <w:t>7</w:t>
      </w:r>
      <w:r w:rsidRPr="00BF5A29">
        <w:rPr>
          <w:sz w:val="24"/>
          <w:szCs w:val="24"/>
          <w:lang w:val="en-CA"/>
        </w:rPr>
        <w:t>/</w:t>
      </w:r>
      <w:r w:rsidR="00903438">
        <w:rPr>
          <w:sz w:val="24"/>
          <w:szCs w:val="24"/>
          <w:lang w:val="en-CA"/>
        </w:rPr>
        <w:t>48</w:t>
      </w:r>
      <w:r w:rsidRPr="00BF5A29">
        <w:rPr>
          <w:rFonts w:hint="eastAsia"/>
          <w:sz w:val="24"/>
          <w:szCs w:val="24"/>
          <w:lang w:val="zh-CN"/>
        </w:rPr>
        <w:t>号文件所载关于执行委员会执行第</w:t>
      </w:r>
      <w:r w:rsidRPr="00BF5A29">
        <w:rPr>
          <w:sz w:val="24"/>
          <w:szCs w:val="24"/>
          <w:lang w:val="en-CA"/>
        </w:rPr>
        <w:t>XXVIII/2</w:t>
      </w:r>
      <w:r w:rsidRPr="00BF5A29">
        <w:rPr>
          <w:rFonts w:hint="eastAsia"/>
          <w:sz w:val="24"/>
          <w:szCs w:val="24"/>
          <w:lang w:val="zh-CN"/>
        </w:rPr>
        <w:t>号决定第</w:t>
      </w:r>
      <w:r w:rsidRPr="00BF5A29">
        <w:rPr>
          <w:sz w:val="24"/>
          <w:szCs w:val="24"/>
          <w:lang w:val="en-CA"/>
        </w:rPr>
        <w:t>24</w:t>
      </w:r>
      <w:r w:rsidRPr="00BF5A29">
        <w:rPr>
          <w:rFonts w:hint="eastAsia"/>
          <w:sz w:val="24"/>
          <w:szCs w:val="24"/>
          <w:lang w:val="zh-CN"/>
        </w:rPr>
        <w:t>段的最佳做法和方式的综合报告</w:t>
      </w:r>
      <w:r w:rsidRPr="00BF5A29">
        <w:rPr>
          <w:rFonts w:hint="eastAsia"/>
          <w:sz w:val="24"/>
          <w:szCs w:val="24"/>
          <w:lang w:val="en-CA"/>
        </w:rPr>
        <w:t>；</w:t>
      </w:r>
    </w:p>
    <w:p w:rsidR="00747994" w:rsidRPr="00BF5A29" w:rsidRDefault="00747994">
      <w:pPr>
        <w:pStyle w:val="Heading2"/>
        <w:topLinePunct/>
        <w:rPr>
          <w:sz w:val="24"/>
          <w:szCs w:val="24"/>
          <w:lang w:val="en-CA"/>
        </w:rPr>
      </w:pPr>
      <w:r w:rsidRPr="00BF5A29">
        <w:rPr>
          <w:rFonts w:hint="eastAsia"/>
          <w:sz w:val="24"/>
          <w:szCs w:val="24"/>
          <w:lang w:val="zh-CN"/>
        </w:rPr>
        <w:t>请双边和执行机构协助那些希望制定无害环境管理废弃的受控物质的战略以便将其纳入目前正在执行的制冷维修行业计划的第</w:t>
      </w:r>
      <w:r w:rsidRPr="00BF5A29">
        <w:rPr>
          <w:sz w:val="24"/>
          <w:szCs w:val="24"/>
          <w:lang w:val="en-CA"/>
        </w:rPr>
        <w:t>5</w:t>
      </w:r>
      <w:r w:rsidRPr="00BF5A29">
        <w:rPr>
          <w:rFonts w:hint="eastAsia"/>
          <w:sz w:val="24"/>
          <w:szCs w:val="24"/>
          <w:lang w:val="zh-CN"/>
        </w:rPr>
        <w:t>条国家</w:t>
      </w:r>
      <w:r w:rsidRPr="00BF5A29">
        <w:rPr>
          <w:rFonts w:hint="eastAsia"/>
          <w:sz w:val="24"/>
          <w:szCs w:val="24"/>
          <w:lang w:val="en-CA"/>
        </w:rPr>
        <w:t>；</w:t>
      </w:r>
      <w:r w:rsidRPr="00BF5A29">
        <w:rPr>
          <w:rFonts w:hint="eastAsia"/>
          <w:sz w:val="24"/>
          <w:szCs w:val="24"/>
          <w:lang w:val="zh-CN"/>
        </w:rPr>
        <w:t>和</w:t>
      </w:r>
    </w:p>
    <w:p w:rsidR="00747994" w:rsidRPr="00BF5A29" w:rsidRDefault="00747994" w:rsidP="00903438">
      <w:pPr>
        <w:pStyle w:val="Heading2"/>
        <w:topLinePunct/>
        <w:rPr>
          <w:b/>
          <w:sz w:val="24"/>
          <w:szCs w:val="24"/>
          <w:lang w:val="en-CA"/>
        </w:rPr>
      </w:pPr>
      <w:r w:rsidRPr="00BF5A29">
        <w:rPr>
          <w:rFonts w:hint="eastAsia"/>
          <w:kern w:val="22"/>
          <w:sz w:val="24"/>
          <w:szCs w:val="24"/>
          <w:lang w:val="zh-CN"/>
        </w:rPr>
        <w:t>在根据</w:t>
      </w:r>
      <w:r w:rsidR="00903438">
        <w:rPr>
          <w:sz w:val="24"/>
          <w:szCs w:val="24"/>
          <w:lang w:val="en-CA"/>
        </w:rPr>
        <w:t>UNEP/OzL.Pro/ExCom/87</w:t>
      </w:r>
      <w:r w:rsidRPr="00BF5A29">
        <w:rPr>
          <w:sz w:val="24"/>
          <w:szCs w:val="24"/>
          <w:lang w:val="en-CA"/>
        </w:rPr>
        <w:t>/</w:t>
      </w:r>
      <w:r w:rsidR="00903438">
        <w:rPr>
          <w:sz w:val="24"/>
          <w:szCs w:val="24"/>
          <w:lang w:val="en-CA"/>
        </w:rPr>
        <w:t>44</w:t>
      </w:r>
      <w:r w:rsidRPr="00BF5A29">
        <w:rPr>
          <w:rFonts w:hint="eastAsia"/>
          <w:kern w:val="22"/>
          <w:sz w:val="24"/>
          <w:szCs w:val="24"/>
          <w:lang w:val="zh-CN"/>
        </w:rPr>
        <w:t>号文件讨论第</w:t>
      </w:r>
      <w:r w:rsidRPr="00BF5A29">
        <w:rPr>
          <w:kern w:val="22"/>
          <w:sz w:val="24"/>
          <w:szCs w:val="24"/>
          <w:lang w:val="en-CA"/>
        </w:rPr>
        <w:t>5</w:t>
      </w:r>
      <w:r w:rsidRPr="00BF5A29">
        <w:rPr>
          <w:rFonts w:hint="eastAsia"/>
          <w:kern w:val="22"/>
          <w:sz w:val="24"/>
          <w:szCs w:val="24"/>
          <w:lang w:val="zh-CN"/>
        </w:rPr>
        <w:t>条国家逐步减少使用氢氟碳化物的费用准则的范畴内</w:t>
      </w:r>
      <w:r w:rsidRPr="00BF5A29">
        <w:rPr>
          <w:rFonts w:hint="eastAsia"/>
          <w:kern w:val="22"/>
          <w:sz w:val="24"/>
          <w:szCs w:val="24"/>
          <w:lang w:val="en-CA"/>
        </w:rPr>
        <w:t>，</w:t>
      </w:r>
      <w:r w:rsidRPr="00BF5A29">
        <w:rPr>
          <w:rFonts w:hint="eastAsia"/>
          <w:kern w:val="22"/>
          <w:sz w:val="24"/>
          <w:szCs w:val="24"/>
          <w:lang w:val="zh-CN"/>
        </w:rPr>
        <w:t>继续审议第</w:t>
      </w:r>
      <w:r w:rsidRPr="00BF5A29">
        <w:rPr>
          <w:kern w:val="22"/>
          <w:sz w:val="24"/>
          <w:szCs w:val="24"/>
          <w:lang w:val="en-CA"/>
        </w:rPr>
        <w:t>XXVIII/2</w:t>
      </w:r>
      <w:r w:rsidRPr="00BF5A29">
        <w:rPr>
          <w:rFonts w:hint="eastAsia"/>
          <w:kern w:val="22"/>
          <w:sz w:val="24"/>
          <w:szCs w:val="24"/>
          <w:lang w:val="zh-CN"/>
        </w:rPr>
        <w:t>号决定第</w:t>
      </w:r>
      <w:r w:rsidRPr="00BF5A29">
        <w:rPr>
          <w:kern w:val="22"/>
          <w:sz w:val="24"/>
          <w:szCs w:val="24"/>
          <w:lang w:val="en-CA"/>
        </w:rPr>
        <w:t>24</w:t>
      </w:r>
      <w:r w:rsidRPr="00BF5A29">
        <w:rPr>
          <w:rFonts w:hint="eastAsia"/>
          <w:kern w:val="22"/>
          <w:sz w:val="24"/>
          <w:szCs w:val="24"/>
          <w:lang w:val="zh-CN"/>
        </w:rPr>
        <w:t>段的实施问题。</w:t>
      </w:r>
    </w:p>
    <w:p w:rsidR="00747994" w:rsidRDefault="00747994">
      <w:pPr>
        <w:topLinePunct/>
        <w:jc w:val="left"/>
        <w:rPr>
          <w:szCs w:val="24"/>
          <w:lang w:val="en-CA"/>
        </w:rPr>
      </w:pPr>
    </w:p>
    <w:p w:rsidR="00747994" w:rsidRDefault="00747994">
      <w:pPr>
        <w:topLinePunct/>
        <w:rPr>
          <w:szCs w:val="24"/>
          <w:lang w:val="en-CA"/>
        </w:rPr>
        <w:sectPr w:rsidR="00747994">
          <w:headerReference w:type="even" r:id="rId10"/>
          <w:headerReference w:type="default" r:id="rId11"/>
          <w:footerReference w:type="even" r:id="rId12"/>
          <w:footerReference w:type="default" r:id="rId13"/>
          <w:footerReference w:type="first" r:id="rId14"/>
          <w:footnotePr>
            <w:numRestart w:val="eachSect"/>
          </w:footnotePr>
          <w:pgSz w:w="12240" w:h="15840" w:code="1"/>
          <w:pgMar w:top="720" w:right="1440" w:bottom="864" w:left="1440" w:header="720" w:footer="475" w:gutter="0"/>
          <w:cols w:space="720"/>
          <w:titlePg/>
        </w:sectPr>
      </w:pPr>
    </w:p>
    <w:p w:rsidR="00747994" w:rsidRPr="00BF5A29" w:rsidRDefault="00747994">
      <w:pPr>
        <w:widowControl w:val="0"/>
        <w:topLinePunct/>
        <w:jc w:val="center"/>
        <w:rPr>
          <w:sz w:val="24"/>
          <w:szCs w:val="24"/>
          <w:lang w:val="en-US"/>
        </w:rPr>
      </w:pPr>
      <w:r w:rsidRPr="00BF5A29">
        <w:rPr>
          <w:rFonts w:hint="eastAsia"/>
          <w:b/>
          <w:sz w:val="24"/>
          <w:szCs w:val="24"/>
          <w:lang w:val="zh-CN"/>
        </w:rPr>
        <w:lastRenderedPageBreak/>
        <w:t>附件一</w:t>
      </w:r>
    </w:p>
    <w:p w:rsidR="00747994" w:rsidRPr="00BF5A29" w:rsidRDefault="00747994">
      <w:pPr>
        <w:widowControl w:val="0"/>
        <w:topLinePunct/>
        <w:jc w:val="center"/>
        <w:rPr>
          <w:sz w:val="24"/>
          <w:szCs w:val="24"/>
          <w:lang w:val="en-US"/>
        </w:rPr>
      </w:pPr>
    </w:p>
    <w:p w:rsidR="00747994" w:rsidRPr="00BF5A29" w:rsidRDefault="00747994">
      <w:pPr>
        <w:widowControl w:val="0"/>
        <w:topLinePunct/>
        <w:jc w:val="center"/>
        <w:rPr>
          <w:b/>
          <w:sz w:val="24"/>
          <w:szCs w:val="24"/>
          <w:lang w:val="en-US"/>
        </w:rPr>
      </w:pPr>
      <w:r w:rsidRPr="00BF5A29">
        <w:rPr>
          <w:rFonts w:hint="eastAsia"/>
          <w:b/>
          <w:sz w:val="24"/>
          <w:szCs w:val="24"/>
          <w:lang w:val="zh-CN"/>
        </w:rPr>
        <w:t>消耗臭氧层物质处置试点项目概览</w:t>
      </w:r>
    </w:p>
    <w:p w:rsidR="00747994" w:rsidRPr="00BF5A29" w:rsidRDefault="00747994">
      <w:pPr>
        <w:widowControl w:val="0"/>
        <w:topLinePunct/>
        <w:jc w:val="left"/>
        <w:rPr>
          <w:sz w:val="24"/>
          <w:szCs w:val="24"/>
          <w:lang w:val="en-US"/>
        </w:rPr>
      </w:pPr>
    </w:p>
    <w:p w:rsidR="00747994" w:rsidRPr="00BF5A29" w:rsidRDefault="00747994" w:rsidP="003C7464">
      <w:pPr>
        <w:pStyle w:val="Heading1"/>
        <w:numPr>
          <w:ilvl w:val="0"/>
          <w:numId w:val="31"/>
        </w:numPr>
        <w:rPr>
          <w:sz w:val="24"/>
          <w:szCs w:val="24"/>
        </w:rPr>
      </w:pPr>
      <w:r w:rsidRPr="00BF5A29">
        <w:rPr>
          <w:rFonts w:hint="eastAsia"/>
          <w:sz w:val="24"/>
          <w:szCs w:val="24"/>
          <w:lang w:val="zh-CN"/>
        </w:rPr>
        <w:t>执行委员会第五十七次会议决定探讨消耗臭氧层物质处置试点项目</w:t>
      </w:r>
      <w:r w:rsidRPr="00BF5A29">
        <w:rPr>
          <w:rFonts w:hint="eastAsia"/>
          <w:sz w:val="24"/>
          <w:szCs w:val="24"/>
          <w:lang w:val="en-US"/>
        </w:rPr>
        <w:t>，</w:t>
      </w:r>
      <w:r w:rsidRPr="00BF5A29">
        <w:rPr>
          <w:rFonts w:hint="eastAsia"/>
          <w:sz w:val="24"/>
          <w:szCs w:val="24"/>
          <w:lang w:val="zh-CN"/>
        </w:rPr>
        <w:t>以响应缔约方会议第</w:t>
      </w:r>
      <w:r w:rsidRPr="00BF5A29">
        <w:rPr>
          <w:sz w:val="24"/>
          <w:szCs w:val="24"/>
          <w:lang w:val="en-US"/>
        </w:rPr>
        <w:t>XX/7</w:t>
      </w:r>
      <w:r w:rsidRPr="00BF5A29">
        <w:rPr>
          <w:rFonts w:hint="eastAsia"/>
          <w:sz w:val="24"/>
          <w:szCs w:val="24"/>
          <w:lang w:val="zh-CN"/>
        </w:rPr>
        <w:t>号决定</w:t>
      </w:r>
      <w:r w:rsidRPr="00BF5A29">
        <w:rPr>
          <w:rFonts w:hint="eastAsia"/>
          <w:sz w:val="24"/>
          <w:szCs w:val="24"/>
          <w:lang w:val="en-US"/>
        </w:rPr>
        <w:t>，</w:t>
      </w:r>
      <w:r w:rsidRPr="00BF5A29">
        <w:rPr>
          <w:rStyle w:val="FootnoteReference"/>
          <w:sz w:val="24"/>
          <w:szCs w:val="24"/>
          <w:lang w:val="zh-CN"/>
        </w:rPr>
        <w:footnoteReference w:id="16"/>
      </w:r>
      <w:r w:rsidRPr="00BF5A29">
        <w:rPr>
          <w:rFonts w:hint="eastAsia"/>
          <w:sz w:val="24"/>
          <w:szCs w:val="24"/>
          <w:lang w:val="zh-CN"/>
        </w:rPr>
        <w:t>该决定具体规定这些试点项目可以涵盖消耗臭氧层物质的收集、运输、储存和销毁</w:t>
      </w:r>
      <w:r w:rsidRPr="00BF5A29">
        <w:rPr>
          <w:rFonts w:hint="eastAsia"/>
          <w:sz w:val="24"/>
          <w:szCs w:val="24"/>
          <w:lang w:val="en-US"/>
        </w:rPr>
        <w:t>，</w:t>
      </w:r>
      <w:r w:rsidRPr="00BF5A29">
        <w:rPr>
          <w:rFonts w:hint="eastAsia"/>
          <w:sz w:val="24"/>
          <w:szCs w:val="24"/>
          <w:lang w:val="zh-CN"/>
        </w:rPr>
        <w:t>重点在于关注有地区差异的第</w:t>
      </w:r>
      <w:r w:rsidRPr="00BF5A29">
        <w:rPr>
          <w:sz w:val="24"/>
          <w:szCs w:val="24"/>
          <w:lang w:val="en-US"/>
        </w:rPr>
        <w:t>5</w:t>
      </w:r>
      <w:r w:rsidRPr="00BF5A29">
        <w:rPr>
          <w:rFonts w:hint="eastAsia"/>
          <w:sz w:val="24"/>
          <w:szCs w:val="24"/>
          <w:lang w:val="zh-CN"/>
        </w:rPr>
        <w:t>条国家的代表性样本中具有较高全球变暖潜能值</w:t>
      </w:r>
      <w:r w:rsidRPr="00BF5A29">
        <w:rPr>
          <w:rFonts w:hint="eastAsia"/>
          <w:sz w:val="24"/>
          <w:szCs w:val="24"/>
          <w:lang w:val="en-US"/>
        </w:rPr>
        <w:t>（</w:t>
      </w:r>
      <w:r w:rsidRPr="00BF5A29">
        <w:rPr>
          <w:sz w:val="24"/>
          <w:szCs w:val="24"/>
          <w:lang w:val="en-US"/>
        </w:rPr>
        <w:t>GWP</w:t>
      </w:r>
      <w:r w:rsidRPr="00BF5A29">
        <w:rPr>
          <w:rFonts w:hint="eastAsia"/>
          <w:sz w:val="24"/>
          <w:szCs w:val="24"/>
          <w:lang w:val="en-US"/>
        </w:rPr>
        <w:t>）</w:t>
      </w:r>
      <w:r w:rsidRPr="00BF5A29">
        <w:rPr>
          <w:rFonts w:hint="eastAsia"/>
          <w:sz w:val="24"/>
          <w:szCs w:val="24"/>
          <w:lang w:val="zh-CN"/>
        </w:rPr>
        <w:t>的库存。这项决定还假定消耗臭氧层物质处置示范项目应切实可行</w:t>
      </w:r>
      <w:r w:rsidRPr="00BF5A29">
        <w:rPr>
          <w:rFonts w:hint="eastAsia"/>
          <w:sz w:val="24"/>
          <w:szCs w:val="24"/>
          <w:lang w:val="en-US"/>
        </w:rPr>
        <w:t>，</w:t>
      </w:r>
      <w:r w:rsidRPr="00BF5A29">
        <w:rPr>
          <w:rFonts w:hint="eastAsia"/>
          <w:sz w:val="24"/>
          <w:szCs w:val="24"/>
          <w:lang w:val="zh-CN"/>
        </w:rPr>
        <w:t>包括利用共同供资的方法</w:t>
      </w:r>
      <w:r w:rsidRPr="00BF5A29">
        <w:rPr>
          <w:rFonts w:hint="eastAsia"/>
          <w:sz w:val="24"/>
          <w:szCs w:val="24"/>
          <w:lang w:val="en-US"/>
        </w:rPr>
        <w:t>（</w:t>
      </w:r>
      <w:r w:rsidRPr="00BF5A29">
        <w:rPr>
          <w:rFonts w:hint="eastAsia"/>
          <w:sz w:val="24"/>
          <w:szCs w:val="24"/>
          <w:lang w:val="zh-CN"/>
        </w:rPr>
        <w:t>第</w:t>
      </w:r>
      <w:r w:rsidRPr="00BF5A29">
        <w:rPr>
          <w:sz w:val="24"/>
          <w:szCs w:val="24"/>
          <w:lang w:val="en-US"/>
        </w:rPr>
        <w:t>57/6</w:t>
      </w:r>
      <w:r w:rsidRPr="00BF5A29">
        <w:rPr>
          <w:rFonts w:hint="eastAsia"/>
          <w:sz w:val="24"/>
          <w:szCs w:val="24"/>
          <w:lang w:val="zh-CN"/>
        </w:rPr>
        <w:t>号决定</w:t>
      </w:r>
      <w:r w:rsidRPr="00BF5A29">
        <w:rPr>
          <w:rFonts w:hint="eastAsia"/>
          <w:sz w:val="24"/>
          <w:szCs w:val="24"/>
          <w:lang w:val="en-US"/>
        </w:rPr>
        <w:t>）</w:t>
      </w:r>
      <w:r w:rsidRPr="00BF5A29">
        <w:rPr>
          <w:rFonts w:hint="eastAsia"/>
          <w:sz w:val="24"/>
          <w:szCs w:val="24"/>
          <w:lang w:val="zh-CN"/>
        </w:rPr>
        <w:t>。</w:t>
      </w:r>
    </w:p>
    <w:p w:rsidR="00747994" w:rsidRPr="00BF5A29" w:rsidRDefault="00747994">
      <w:pPr>
        <w:pStyle w:val="Heading1"/>
        <w:topLinePunct/>
        <w:rPr>
          <w:sz w:val="24"/>
          <w:szCs w:val="24"/>
        </w:rPr>
      </w:pPr>
      <w:r w:rsidRPr="00BF5A29">
        <w:rPr>
          <w:rFonts w:hint="eastAsia"/>
          <w:sz w:val="24"/>
          <w:szCs w:val="24"/>
          <w:lang w:val="zh-CN"/>
        </w:rPr>
        <w:t>执行委员会第五十八次会议通过了为消耗臭氧层物质处置示范项目供资的临时准则</w:t>
      </w:r>
      <w:r w:rsidRPr="00BF5A29">
        <w:rPr>
          <w:rFonts w:hint="eastAsia"/>
          <w:sz w:val="24"/>
          <w:szCs w:val="24"/>
        </w:rPr>
        <w:t>（</w:t>
      </w:r>
      <w:r w:rsidRPr="00BF5A29">
        <w:rPr>
          <w:rFonts w:hint="eastAsia"/>
          <w:sz w:val="24"/>
          <w:szCs w:val="24"/>
          <w:lang w:val="zh-CN"/>
        </w:rPr>
        <w:t>第</w:t>
      </w:r>
      <w:r w:rsidRPr="00BF5A29">
        <w:rPr>
          <w:sz w:val="24"/>
          <w:szCs w:val="24"/>
        </w:rPr>
        <w:t>58/19</w:t>
      </w:r>
      <w:r w:rsidRPr="00BF5A29">
        <w:rPr>
          <w:rFonts w:hint="eastAsia"/>
          <w:sz w:val="24"/>
          <w:szCs w:val="24"/>
          <w:lang w:val="zh-CN"/>
        </w:rPr>
        <w:t>号决定</w:t>
      </w:r>
      <w:r w:rsidRPr="00BF5A29">
        <w:rPr>
          <w:rFonts w:hint="eastAsia"/>
          <w:sz w:val="24"/>
          <w:szCs w:val="24"/>
        </w:rPr>
        <w:t>）</w:t>
      </w:r>
      <w:r w:rsidRPr="00BF5A29">
        <w:rPr>
          <w:rFonts w:hint="eastAsia"/>
          <w:sz w:val="24"/>
          <w:szCs w:val="24"/>
          <w:lang w:val="zh-CN"/>
        </w:rPr>
        <w:t>。自第五十四次会议以来</w:t>
      </w:r>
      <w:r w:rsidRPr="00BF5A29">
        <w:rPr>
          <w:rFonts w:hint="eastAsia"/>
          <w:sz w:val="24"/>
          <w:szCs w:val="24"/>
          <w:lang w:val="en-US"/>
        </w:rPr>
        <w:t>，</w:t>
      </w:r>
      <w:r w:rsidRPr="00BF5A29">
        <w:rPr>
          <w:rFonts w:hint="eastAsia"/>
          <w:sz w:val="24"/>
          <w:szCs w:val="24"/>
          <w:lang w:val="zh-CN"/>
        </w:rPr>
        <w:t>用于编制消耗臭氧层物质销毁试点项目提案的资金已获批准。嗣后</w:t>
      </w:r>
      <w:r w:rsidRPr="00BF5A29">
        <w:rPr>
          <w:rFonts w:hint="eastAsia"/>
          <w:sz w:val="24"/>
          <w:szCs w:val="24"/>
          <w:lang w:val="en-US"/>
        </w:rPr>
        <w:t>，</w:t>
      </w:r>
      <w:r w:rsidRPr="00BF5A29">
        <w:rPr>
          <w:rFonts w:hint="eastAsia"/>
          <w:sz w:val="24"/>
          <w:szCs w:val="24"/>
          <w:lang w:val="zh-CN"/>
        </w:rPr>
        <w:t>在第六十三次会议上</w:t>
      </w:r>
      <w:r w:rsidRPr="00BF5A29">
        <w:rPr>
          <w:rFonts w:hint="eastAsia"/>
          <w:sz w:val="24"/>
          <w:szCs w:val="24"/>
          <w:lang w:val="en-US"/>
        </w:rPr>
        <w:t>，</w:t>
      </w:r>
      <w:r w:rsidRPr="00BF5A29">
        <w:rPr>
          <w:rFonts w:hint="eastAsia"/>
          <w:sz w:val="24"/>
          <w:szCs w:val="24"/>
          <w:lang w:val="zh-CN"/>
        </w:rPr>
        <w:t>执行委员会决定根据第</w:t>
      </w:r>
      <w:r w:rsidRPr="00BF5A29">
        <w:rPr>
          <w:sz w:val="24"/>
          <w:szCs w:val="24"/>
          <w:lang w:val="en-US"/>
        </w:rPr>
        <w:t>XXI/2</w:t>
      </w:r>
      <w:r w:rsidRPr="00BF5A29">
        <w:rPr>
          <w:rFonts w:hint="eastAsia"/>
          <w:sz w:val="24"/>
          <w:szCs w:val="24"/>
          <w:lang w:val="zh-CN"/>
        </w:rPr>
        <w:t>号决定为低消费量国家设定销毁消耗臭氧层物质的窗口</w:t>
      </w:r>
      <w:r w:rsidRPr="00BF5A29">
        <w:rPr>
          <w:rFonts w:hint="eastAsia"/>
          <w:sz w:val="24"/>
          <w:szCs w:val="24"/>
          <w:lang w:val="en-US"/>
        </w:rPr>
        <w:t>（</w:t>
      </w:r>
      <w:r w:rsidRPr="00BF5A29">
        <w:rPr>
          <w:rFonts w:hint="eastAsia"/>
          <w:sz w:val="24"/>
          <w:szCs w:val="24"/>
          <w:lang w:val="zh-CN"/>
        </w:rPr>
        <w:t>第</w:t>
      </w:r>
      <w:r w:rsidRPr="00BF5A29">
        <w:rPr>
          <w:sz w:val="24"/>
          <w:szCs w:val="24"/>
          <w:lang w:val="en-US"/>
        </w:rPr>
        <w:t>63/5</w:t>
      </w:r>
      <w:r w:rsidRPr="00BF5A29">
        <w:rPr>
          <w:rFonts w:hint="eastAsia"/>
          <w:sz w:val="24"/>
          <w:szCs w:val="24"/>
          <w:lang w:val="zh-CN"/>
        </w:rPr>
        <w:t>号决定</w:t>
      </w:r>
      <w:r w:rsidRPr="00BF5A29">
        <w:rPr>
          <w:rFonts w:hint="eastAsia"/>
          <w:sz w:val="24"/>
          <w:szCs w:val="24"/>
          <w:lang w:val="en-US"/>
        </w:rPr>
        <w:t>（</w:t>
      </w:r>
      <w:r w:rsidRPr="00BF5A29">
        <w:rPr>
          <w:sz w:val="24"/>
          <w:szCs w:val="24"/>
          <w:lang w:val="en-US"/>
        </w:rPr>
        <w:t>c</w:t>
      </w:r>
      <w:r w:rsidRPr="00BF5A29">
        <w:rPr>
          <w:rFonts w:hint="eastAsia"/>
          <w:sz w:val="24"/>
          <w:szCs w:val="24"/>
          <w:lang w:val="en-US"/>
        </w:rPr>
        <w:t>）</w:t>
      </w:r>
      <w:r w:rsidRPr="00BF5A29">
        <w:rPr>
          <w:rFonts w:hint="eastAsia"/>
          <w:sz w:val="24"/>
          <w:szCs w:val="24"/>
          <w:lang w:val="zh-CN"/>
        </w:rPr>
        <w:t>段</w:t>
      </w:r>
      <w:r w:rsidRPr="00BF5A29">
        <w:rPr>
          <w:rStyle w:val="FootnoteReference"/>
          <w:sz w:val="24"/>
          <w:szCs w:val="24"/>
          <w:lang w:val="zh-CN"/>
        </w:rPr>
        <w:footnoteReference w:id="17"/>
      </w:r>
      <w:r w:rsidRPr="00BF5A29">
        <w:rPr>
          <w:rFonts w:hint="eastAsia"/>
          <w:sz w:val="24"/>
          <w:szCs w:val="24"/>
          <w:lang w:val="en-US"/>
        </w:rPr>
        <w:t>）</w:t>
      </w:r>
      <w:r w:rsidRPr="00BF5A29">
        <w:rPr>
          <w:rFonts w:hint="eastAsia"/>
          <w:sz w:val="24"/>
          <w:szCs w:val="24"/>
          <w:lang w:val="zh-CN"/>
        </w:rPr>
        <w:t>。</w:t>
      </w:r>
    </w:p>
    <w:p w:rsidR="00747994" w:rsidRPr="00BF5A29" w:rsidRDefault="00747994">
      <w:pPr>
        <w:pStyle w:val="Heading1"/>
        <w:widowControl w:val="0"/>
        <w:topLinePunct/>
        <w:rPr>
          <w:sz w:val="24"/>
          <w:szCs w:val="24"/>
        </w:rPr>
      </w:pPr>
      <w:r w:rsidRPr="00BF5A29">
        <w:rPr>
          <w:rFonts w:hint="eastAsia"/>
          <w:sz w:val="24"/>
          <w:szCs w:val="24"/>
          <w:lang w:val="zh-CN"/>
        </w:rPr>
        <w:t>执行委员会第五十四次会议至第七十三次会议核准了</w:t>
      </w:r>
      <w:r w:rsidRPr="00BF5A29">
        <w:rPr>
          <w:sz w:val="24"/>
          <w:szCs w:val="24"/>
          <w:lang w:val="en-US"/>
        </w:rPr>
        <w:t>16</w:t>
      </w:r>
      <w:r w:rsidRPr="00BF5A29">
        <w:rPr>
          <w:rFonts w:hint="eastAsia"/>
          <w:sz w:val="24"/>
          <w:szCs w:val="24"/>
          <w:lang w:val="zh-CN"/>
        </w:rPr>
        <w:t>笔项目编制资金</w:t>
      </w:r>
      <w:r w:rsidRPr="00BF5A29">
        <w:rPr>
          <w:rFonts w:hint="eastAsia"/>
          <w:sz w:val="24"/>
          <w:szCs w:val="24"/>
          <w:lang w:val="en-US"/>
        </w:rPr>
        <w:t>，</w:t>
      </w:r>
      <w:r w:rsidRPr="00BF5A29">
        <w:rPr>
          <w:rFonts w:hint="eastAsia"/>
          <w:sz w:val="24"/>
          <w:szCs w:val="24"/>
          <w:lang w:val="zh-CN"/>
        </w:rPr>
        <w:t>以致在</w:t>
      </w:r>
      <w:r w:rsidRPr="00BF5A29">
        <w:rPr>
          <w:sz w:val="24"/>
          <w:szCs w:val="24"/>
          <w:lang w:val="en-US"/>
        </w:rPr>
        <w:t>11</w:t>
      </w:r>
      <w:r w:rsidRPr="00BF5A29">
        <w:rPr>
          <w:rFonts w:hint="eastAsia"/>
          <w:sz w:val="24"/>
          <w:szCs w:val="24"/>
          <w:lang w:val="zh-CN"/>
        </w:rPr>
        <w:t>个国家全面制定了关于消耗臭氧层物质废物管理和处置试点示范项目、两个区域项目和一个技术援助项目</w:t>
      </w:r>
      <w:r w:rsidRPr="00BF5A29">
        <w:rPr>
          <w:rFonts w:hint="eastAsia"/>
          <w:sz w:val="24"/>
          <w:szCs w:val="24"/>
          <w:lang w:val="en-US"/>
        </w:rPr>
        <w:t>，</w:t>
      </w:r>
      <w:r w:rsidRPr="00BF5A29">
        <w:rPr>
          <w:rFonts w:hint="eastAsia"/>
          <w:sz w:val="24"/>
          <w:szCs w:val="24"/>
          <w:lang w:val="zh-CN"/>
        </w:rPr>
        <w:t>资金总额为</w:t>
      </w:r>
      <w:r w:rsidRPr="00BF5A29">
        <w:rPr>
          <w:sz w:val="24"/>
          <w:szCs w:val="24"/>
          <w:lang w:val="en-US"/>
        </w:rPr>
        <w:t>11,528,052</w:t>
      </w:r>
      <w:r w:rsidRPr="00BF5A29">
        <w:rPr>
          <w:rFonts w:hint="eastAsia"/>
          <w:sz w:val="24"/>
          <w:szCs w:val="24"/>
          <w:lang w:val="zh-CN"/>
        </w:rPr>
        <w:t>美元</w:t>
      </w:r>
      <w:r w:rsidRPr="00BF5A29">
        <w:rPr>
          <w:rFonts w:hint="eastAsia"/>
          <w:sz w:val="24"/>
          <w:szCs w:val="24"/>
          <w:lang w:val="en-US"/>
        </w:rPr>
        <w:t>，</w:t>
      </w:r>
      <w:r w:rsidRPr="00BF5A29">
        <w:rPr>
          <w:rFonts w:hint="eastAsia"/>
          <w:sz w:val="24"/>
          <w:szCs w:val="24"/>
          <w:lang w:val="zh-CN"/>
        </w:rPr>
        <w:t>其中包括在亚洲和太平洋区域以及欧洲和中亚区域的两个区域消耗臭氧层物质处置示范项目。为一个国家和一个地区提供的项目编制费用未完成项目编制</w:t>
      </w:r>
      <w:r w:rsidRPr="00BF5A29">
        <w:rPr>
          <w:rFonts w:hint="eastAsia"/>
          <w:sz w:val="24"/>
          <w:szCs w:val="24"/>
          <w:lang w:val="en-US"/>
        </w:rPr>
        <w:t>，</w:t>
      </w:r>
      <w:r w:rsidRPr="00BF5A29">
        <w:rPr>
          <w:rFonts w:hint="eastAsia"/>
          <w:sz w:val="24"/>
          <w:szCs w:val="24"/>
          <w:lang w:val="zh-CN"/>
        </w:rPr>
        <w:t>因此被取消。</w:t>
      </w:r>
      <w:r w:rsidRPr="00BF5A29">
        <w:rPr>
          <w:rStyle w:val="FootnoteReference"/>
          <w:sz w:val="24"/>
          <w:szCs w:val="24"/>
          <w:lang w:val="zh-CN"/>
        </w:rPr>
        <w:footnoteReference w:id="18"/>
      </w:r>
      <w:r w:rsidRPr="00BF5A29">
        <w:rPr>
          <w:rFonts w:hint="eastAsia"/>
          <w:sz w:val="24"/>
          <w:szCs w:val="24"/>
          <w:lang w:val="zh-CN"/>
        </w:rPr>
        <w:t>此外</w:t>
      </w:r>
      <w:r w:rsidRPr="00BF5A29">
        <w:rPr>
          <w:rFonts w:hint="eastAsia"/>
          <w:sz w:val="24"/>
          <w:szCs w:val="24"/>
          <w:lang w:val="en-US"/>
        </w:rPr>
        <w:t>，</w:t>
      </w:r>
      <w:r w:rsidRPr="00BF5A29">
        <w:rPr>
          <w:rFonts w:hint="eastAsia"/>
          <w:sz w:val="24"/>
          <w:szCs w:val="24"/>
          <w:lang w:val="zh-CN"/>
        </w:rPr>
        <w:t>执行委员会批准了三个技术援助方案</w:t>
      </w:r>
      <w:r w:rsidRPr="00BF5A29">
        <w:rPr>
          <w:rFonts w:hint="eastAsia"/>
          <w:sz w:val="24"/>
          <w:szCs w:val="24"/>
          <w:lang w:val="en-US"/>
        </w:rPr>
        <w:t>（</w:t>
      </w:r>
      <w:r w:rsidRPr="00BF5A29">
        <w:rPr>
          <w:rFonts w:hint="eastAsia"/>
          <w:sz w:val="24"/>
          <w:szCs w:val="24"/>
          <w:lang w:val="zh-CN"/>
        </w:rPr>
        <w:t>即尼泊尔、非洲区域战略</w:t>
      </w:r>
      <w:r w:rsidRPr="00BF5A29">
        <w:rPr>
          <w:rStyle w:val="FootnoteReference"/>
          <w:sz w:val="24"/>
          <w:szCs w:val="24"/>
          <w:lang w:val="zh-CN"/>
        </w:rPr>
        <w:footnoteReference w:id="19"/>
      </w:r>
      <w:r w:rsidRPr="00BF5A29">
        <w:rPr>
          <w:rFonts w:hint="eastAsia"/>
          <w:sz w:val="24"/>
          <w:szCs w:val="24"/>
          <w:lang w:val="zh-CN"/>
        </w:rPr>
        <w:t>和一个全球项目</w:t>
      </w:r>
      <w:r w:rsidRPr="00BF5A29">
        <w:rPr>
          <w:rStyle w:val="FootnoteReference"/>
          <w:sz w:val="24"/>
          <w:szCs w:val="24"/>
          <w:lang w:val="zh-CN"/>
        </w:rPr>
        <w:footnoteReference w:id="20"/>
      </w:r>
      <w:r w:rsidRPr="00BF5A29">
        <w:rPr>
          <w:rFonts w:hint="eastAsia"/>
          <w:sz w:val="24"/>
          <w:szCs w:val="24"/>
          <w:lang w:val="en-US"/>
        </w:rPr>
        <w:t>），</w:t>
      </w:r>
      <w:r w:rsidRPr="00BF5A29">
        <w:rPr>
          <w:rFonts w:hint="eastAsia"/>
          <w:sz w:val="24"/>
          <w:szCs w:val="24"/>
          <w:lang w:val="zh-CN"/>
        </w:rPr>
        <w:t>如表</w:t>
      </w:r>
      <w:r w:rsidRPr="00BF5A29">
        <w:rPr>
          <w:sz w:val="24"/>
          <w:szCs w:val="24"/>
          <w:lang w:val="en-US"/>
        </w:rPr>
        <w:t>1</w:t>
      </w:r>
      <w:r w:rsidRPr="00BF5A29">
        <w:rPr>
          <w:rFonts w:hint="eastAsia"/>
          <w:sz w:val="24"/>
          <w:szCs w:val="24"/>
          <w:lang w:val="zh-CN"/>
        </w:rPr>
        <w:t>所示</w:t>
      </w:r>
      <w:r w:rsidRPr="00BF5A29">
        <w:rPr>
          <w:rFonts w:hint="eastAsia"/>
          <w:sz w:val="24"/>
          <w:szCs w:val="24"/>
          <w:lang w:val="en-US"/>
        </w:rPr>
        <w:t>，</w:t>
      </w:r>
      <w:r w:rsidRPr="00BF5A29">
        <w:rPr>
          <w:rFonts w:hint="eastAsia"/>
          <w:sz w:val="24"/>
          <w:szCs w:val="24"/>
          <w:lang w:val="zh-CN"/>
        </w:rPr>
        <w:t>总共批准了</w:t>
      </w:r>
      <w:r w:rsidRPr="00BF5A29">
        <w:rPr>
          <w:sz w:val="24"/>
          <w:szCs w:val="24"/>
          <w:lang w:val="en-US"/>
        </w:rPr>
        <w:t>12</w:t>
      </w:r>
      <w:r w:rsidRPr="00BF5A29">
        <w:rPr>
          <w:rFonts w:hint="eastAsia"/>
          <w:sz w:val="24"/>
          <w:szCs w:val="24"/>
          <w:lang w:val="zh-CN"/>
        </w:rPr>
        <w:t>个项目。这些项目根据消耗臭氧层物质废物处置项目暂行准则的第</w:t>
      </w:r>
      <w:r w:rsidRPr="00BF5A29">
        <w:rPr>
          <w:sz w:val="24"/>
          <w:szCs w:val="24"/>
          <w:lang w:val="zh-CN"/>
        </w:rPr>
        <w:t>58/19</w:t>
      </w:r>
      <w:r w:rsidRPr="00BF5A29">
        <w:rPr>
          <w:rFonts w:hint="eastAsia"/>
          <w:sz w:val="24"/>
          <w:szCs w:val="24"/>
          <w:lang w:val="zh-CN"/>
        </w:rPr>
        <w:t>号决定获得批准。</w:t>
      </w:r>
      <w:r w:rsidRPr="00BF5A29">
        <w:rPr>
          <w:sz w:val="24"/>
          <w:szCs w:val="24"/>
        </w:rPr>
        <w:t xml:space="preserve"> </w:t>
      </w:r>
    </w:p>
    <w:p w:rsidR="00747994" w:rsidRPr="00BF5A29" w:rsidRDefault="00747994">
      <w:pPr>
        <w:widowControl w:val="0"/>
        <w:topLinePunct/>
        <w:rPr>
          <w:b/>
          <w:sz w:val="24"/>
          <w:szCs w:val="24"/>
        </w:rPr>
      </w:pPr>
      <w:r w:rsidRPr="00BF5A29">
        <w:rPr>
          <w:rFonts w:hint="eastAsia"/>
          <w:b/>
          <w:sz w:val="24"/>
          <w:szCs w:val="24"/>
          <w:lang w:val="zh-CN"/>
        </w:rPr>
        <w:t>表</w:t>
      </w:r>
      <w:r w:rsidRPr="00BF5A29">
        <w:rPr>
          <w:b/>
          <w:sz w:val="24"/>
          <w:szCs w:val="24"/>
          <w:lang w:val="en-US"/>
        </w:rPr>
        <w:t xml:space="preserve">1.  </w:t>
      </w:r>
      <w:r w:rsidRPr="00BF5A29">
        <w:rPr>
          <w:rFonts w:hint="eastAsia"/>
          <w:b/>
          <w:sz w:val="24"/>
          <w:szCs w:val="24"/>
          <w:lang w:val="zh-CN"/>
        </w:rPr>
        <w:t>已核准的消耗臭氧层物质处置项目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6"/>
        <w:gridCol w:w="2254"/>
        <w:gridCol w:w="2248"/>
        <w:gridCol w:w="1620"/>
        <w:gridCol w:w="1728"/>
      </w:tblGrid>
      <w:tr w:rsidR="00747994">
        <w:trPr>
          <w:tblHeader/>
        </w:trPr>
        <w:tc>
          <w:tcPr>
            <w:tcW w:w="901" w:type="pct"/>
          </w:tcPr>
          <w:p w:rsidR="00747994" w:rsidRDefault="00747994">
            <w:pPr>
              <w:widowControl w:val="0"/>
              <w:topLinePunct/>
              <w:jc w:val="left"/>
              <w:rPr>
                <w:szCs w:val="24"/>
              </w:rPr>
            </w:pPr>
            <w:r>
              <w:rPr>
                <w:rFonts w:ascii="SimSun" w:hint="eastAsia"/>
                <w:b/>
                <w:sz w:val="21"/>
                <w:szCs w:val="24"/>
                <w:lang w:val="zh-CN"/>
              </w:rPr>
              <w:t>国家</w:t>
            </w:r>
          </w:p>
        </w:tc>
        <w:tc>
          <w:tcPr>
            <w:tcW w:w="1177" w:type="pct"/>
          </w:tcPr>
          <w:p w:rsidR="00747994" w:rsidRDefault="00747994">
            <w:pPr>
              <w:widowControl w:val="0"/>
              <w:topLinePunct/>
              <w:jc w:val="center"/>
              <w:rPr>
                <w:szCs w:val="24"/>
              </w:rPr>
            </w:pPr>
            <w:r>
              <w:rPr>
                <w:rFonts w:ascii="SimSun" w:hint="eastAsia"/>
                <w:b/>
                <w:sz w:val="21"/>
                <w:szCs w:val="24"/>
                <w:lang w:val="zh-CN"/>
              </w:rPr>
              <w:t>区域</w:t>
            </w:r>
          </w:p>
        </w:tc>
        <w:tc>
          <w:tcPr>
            <w:tcW w:w="1174" w:type="pct"/>
          </w:tcPr>
          <w:p w:rsidR="00747994" w:rsidRDefault="00747994">
            <w:pPr>
              <w:widowControl w:val="0"/>
              <w:topLinePunct/>
              <w:jc w:val="center"/>
              <w:rPr>
                <w:szCs w:val="24"/>
              </w:rPr>
            </w:pPr>
            <w:r>
              <w:rPr>
                <w:rFonts w:ascii="SimSun" w:hint="eastAsia"/>
                <w:b/>
                <w:sz w:val="21"/>
                <w:szCs w:val="24"/>
                <w:lang w:val="zh-CN"/>
              </w:rPr>
              <w:t>机构</w:t>
            </w:r>
          </w:p>
        </w:tc>
        <w:tc>
          <w:tcPr>
            <w:tcW w:w="846" w:type="pct"/>
          </w:tcPr>
          <w:p w:rsidR="00747994" w:rsidRDefault="00747994">
            <w:pPr>
              <w:widowControl w:val="0"/>
              <w:topLinePunct/>
              <w:jc w:val="center"/>
              <w:rPr>
                <w:szCs w:val="24"/>
              </w:rPr>
            </w:pPr>
            <w:r>
              <w:rPr>
                <w:rFonts w:ascii="SimSun" w:hint="eastAsia"/>
                <w:b/>
                <w:sz w:val="21"/>
                <w:szCs w:val="24"/>
                <w:lang w:val="zh-CN"/>
              </w:rPr>
              <w:t>会议</w:t>
            </w:r>
          </w:p>
        </w:tc>
        <w:tc>
          <w:tcPr>
            <w:tcW w:w="902" w:type="pct"/>
          </w:tcPr>
          <w:p w:rsidR="00747994" w:rsidRDefault="00747994">
            <w:pPr>
              <w:widowControl w:val="0"/>
              <w:topLinePunct/>
              <w:jc w:val="center"/>
              <w:rPr>
                <w:szCs w:val="24"/>
              </w:rPr>
            </w:pPr>
            <w:r>
              <w:rPr>
                <w:rFonts w:ascii="SimSun" w:hint="eastAsia"/>
                <w:b/>
                <w:sz w:val="21"/>
                <w:szCs w:val="24"/>
                <w:lang w:val="zh-CN"/>
              </w:rPr>
              <w:t>资金</w:t>
            </w:r>
            <w:r>
              <w:rPr>
                <w:rFonts w:ascii="SimSun"/>
                <w:b/>
                <w:sz w:val="21"/>
                <w:szCs w:val="24"/>
                <w:lang w:val="zh-CN"/>
              </w:rPr>
              <w:t>(</w:t>
            </w:r>
            <w:r>
              <w:rPr>
                <w:rFonts w:ascii="SimSun" w:hint="eastAsia"/>
                <w:b/>
                <w:sz w:val="21"/>
                <w:szCs w:val="24"/>
                <w:lang w:val="zh-CN"/>
              </w:rPr>
              <w:t>美元</w:t>
            </w:r>
            <w:r>
              <w:rPr>
                <w:rFonts w:ascii="SimSun"/>
                <w:b/>
                <w:sz w:val="21"/>
                <w:szCs w:val="24"/>
                <w:lang w:val="zh-CN"/>
              </w:rPr>
              <w:t>)</w:t>
            </w:r>
          </w:p>
        </w:tc>
      </w:tr>
      <w:tr w:rsidR="00747994">
        <w:tc>
          <w:tcPr>
            <w:tcW w:w="5000" w:type="pct"/>
            <w:gridSpan w:val="5"/>
          </w:tcPr>
          <w:p w:rsidR="00747994" w:rsidRDefault="00747994">
            <w:pPr>
              <w:widowControl w:val="0"/>
              <w:topLinePunct/>
              <w:jc w:val="left"/>
              <w:rPr>
                <w:szCs w:val="24"/>
              </w:rPr>
            </w:pPr>
            <w:r>
              <w:rPr>
                <w:rFonts w:ascii="SimSun" w:hint="eastAsia"/>
                <w:i/>
                <w:sz w:val="21"/>
                <w:szCs w:val="24"/>
                <w:lang w:val="zh-CN"/>
              </w:rPr>
              <w:t>为消耗臭氧层物质处置示范项目的项目编制核准的资金</w:t>
            </w:r>
          </w:p>
        </w:tc>
      </w:tr>
      <w:tr w:rsidR="00747994">
        <w:tc>
          <w:tcPr>
            <w:tcW w:w="901" w:type="pct"/>
          </w:tcPr>
          <w:p w:rsidR="00747994" w:rsidRDefault="00747994">
            <w:pPr>
              <w:widowControl w:val="0"/>
              <w:topLinePunct/>
              <w:rPr>
                <w:szCs w:val="24"/>
              </w:rPr>
            </w:pPr>
            <w:r>
              <w:rPr>
                <w:rFonts w:ascii="SimSun" w:hint="eastAsia"/>
                <w:sz w:val="21"/>
                <w:szCs w:val="24"/>
                <w:lang w:val="zh-CN"/>
              </w:rPr>
              <w:t>阿尔及利亚</w:t>
            </w:r>
          </w:p>
        </w:tc>
        <w:tc>
          <w:tcPr>
            <w:tcW w:w="1177" w:type="pct"/>
          </w:tcPr>
          <w:p w:rsidR="00747994" w:rsidRDefault="00747994">
            <w:pPr>
              <w:widowControl w:val="0"/>
              <w:topLinePunct/>
              <w:jc w:val="left"/>
              <w:rPr>
                <w:szCs w:val="24"/>
              </w:rPr>
            </w:pPr>
            <w:r>
              <w:rPr>
                <w:rFonts w:ascii="SimSun" w:hint="eastAsia"/>
                <w:sz w:val="21"/>
                <w:szCs w:val="24"/>
                <w:lang w:val="zh-CN"/>
              </w:rPr>
              <w:t>非洲</w:t>
            </w:r>
          </w:p>
        </w:tc>
        <w:tc>
          <w:tcPr>
            <w:tcW w:w="1174" w:type="pct"/>
          </w:tcPr>
          <w:p w:rsidR="00747994" w:rsidRDefault="00747994">
            <w:pPr>
              <w:widowControl w:val="0"/>
              <w:topLinePunct/>
              <w:jc w:val="lef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59</w:t>
            </w:r>
          </w:p>
        </w:tc>
        <w:tc>
          <w:tcPr>
            <w:tcW w:w="902" w:type="pct"/>
          </w:tcPr>
          <w:p w:rsidR="00747994" w:rsidRDefault="00747994">
            <w:pPr>
              <w:widowControl w:val="0"/>
              <w:topLinePunct/>
              <w:ind w:right="68"/>
              <w:jc w:val="right"/>
              <w:rPr>
                <w:sz w:val="21"/>
                <w:szCs w:val="24"/>
              </w:rPr>
            </w:pPr>
            <w:r>
              <w:rPr>
                <w:sz w:val="21"/>
                <w:szCs w:val="24"/>
              </w:rPr>
              <w:t>85,000</w:t>
            </w:r>
          </w:p>
        </w:tc>
      </w:tr>
      <w:tr w:rsidR="00747994">
        <w:tc>
          <w:tcPr>
            <w:tcW w:w="901" w:type="pct"/>
          </w:tcPr>
          <w:p w:rsidR="00747994" w:rsidRDefault="00747994">
            <w:pPr>
              <w:widowControl w:val="0"/>
              <w:topLinePunct/>
              <w:rPr>
                <w:szCs w:val="24"/>
              </w:rPr>
            </w:pPr>
            <w:r>
              <w:rPr>
                <w:rFonts w:ascii="SimSun" w:hint="eastAsia"/>
                <w:sz w:val="21"/>
                <w:szCs w:val="24"/>
                <w:lang w:val="zh-CN"/>
              </w:rPr>
              <w:t>区域：亚太</w:t>
            </w:r>
          </w:p>
        </w:tc>
        <w:tc>
          <w:tcPr>
            <w:tcW w:w="1177" w:type="pct"/>
          </w:tcPr>
          <w:p w:rsidR="00747994" w:rsidRDefault="00747994">
            <w:pPr>
              <w:widowControl w:val="0"/>
              <w:topLinePunct/>
              <w:jc w:val="left"/>
              <w:rPr>
                <w:szCs w:val="24"/>
              </w:rPr>
            </w:pPr>
            <w:r>
              <w:rPr>
                <w:rFonts w:ascii="SimSun" w:hint="eastAsia"/>
                <w:sz w:val="21"/>
                <w:szCs w:val="24"/>
                <w:lang w:val="zh-CN"/>
              </w:rPr>
              <w:t>亚洲和太平洋</w:t>
            </w:r>
          </w:p>
        </w:tc>
        <w:tc>
          <w:tcPr>
            <w:tcW w:w="1174" w:type="pct"/>
          </w:tcPr>
          <w:p w:rsidR="00747994" w:rsidRDefault="00747994">
            <w:pPr>
              <w:widowControl w:val="0"/>
              <w:topLinePunct/>
              <w:jc w:val="left"/>
              <w:rPr>
                <w:szCs w:val="24"/>
              </w:rPr>
            </w:pPr>
            <w:r>
              <w:rPr>
                <w:rFonts w:ascii="SimSun" w:hint="eastAsia"/>
                <w:sz w:val="21"/>
                <w:szCs w:val="24"/>
                <w:lang w:val="zh-CN"/>
              </w:rPr>
              <w:t>日本</w:t>
            </w:r>
          </w:p>
        </w:tc>
        <w:tc>
          <w:tcPr>
            <w:tcW w:w="846" w:type="pct"/>
            <w:vAlign w:val="center"/>
          </w:tcPr>
          <w:p w:rsidR="00747994" w:rsidRDefault="00747994">
            <w:pPr>
              <w:widowControl w:val="0"/>
              <w:topLinePunct/>
              <w:jc w:val="center"/>
              <w:rPr>
                <w:sz w:val="21"/>
                <w:szCs w:val="24"/>
              </w:rPr>
            </w:pPr>
            <w:r>
              <w:rPr>
                <w:sz w:val="21"/>
                <w:szCs w:val="24"/>
              </w:rPr>
              <w:t>54</w:t>
            </w:r>
          </w:p>
        </w:tc>
        <w:tc>
          <w:tcPr>
            <w:tcW w:w="902" w:type="pct"/>
          </w:tcPr>
          <w:p w:rsidR="00747994" w:rsidRDefault="00747994">
            <w:pPr>
              <w:widowControl w:val="0"/>
              <w:topLinePunct/>
              <w:ind w:right="68"/>
              <w:jc w:val="right"/>
              <w:rPr>
                <w:sz w:val="21"/>
                <w:szCs w:val="24"/>
              </w:rPr>
            </w:pPr>
            <w:r>
              <w:rPr>
                <w:sz w:val="21"/>
                <w:szCs w:val="24"/>
              </w:rPr>
              <w:t>30,000</w:t>
            </w:r>
          </w:p>
        </w:tc>
      </w:tr>
      <w:tr w:rsidR="00747994">
        <w:tc>
          <w:tcPr>
            <w:tcW w:w="901" w:type="pct"/>
          </w:tcPr>
          <w:p w:rsidR="00747994" w:rsidRDefault="00747994">
            <w:pPr>
              <w:widowControl w:val="0"/>
              <w:topLinePunct/>
              <w:rPr>
                <w:szCs w:val="24"/>
              </w:rPr>
            </w:pPr>
            <w:r>
              <w:rPr>
                <w:rFonts w:ascii="SimSun" w:hint="eastAsia"/>
                <w:sz w:val="21"/>
                <w:szCs w:val="24"/>
                <w:lang w:val="zh-CN"/>
              </w:rPr>
              <w:t>巴西</w:t>
            </w:r>
          </w:p>
        </w:tc>
        <w:tc>
          <w:tcPr>
            <w:tcW w:w="1177" w:type="pct"/>
          </w:tcPr>
          <w:p w:rsidR="00747994" w:rsidRDefault="00747994">
            <w:pPr>
              <w:widowControl w:val="0"/>
              <w:topLinePunct/>
              <w:jc w:val="left"/>
              <w:rPr>
                <w:szCs w:val="24"/>
              </w:rPr>
            </w:pPr>
            <w:r>
              <w:rPr>
                <w:rFonts w:ascii="SimSun" w:hint="eastAsia"/>
                <w:sz w:val="21"/>
                <w:szCs w:val="24"/>
                <w:lang w:val="zh-CN"/>
              </w:rPr>
              <w:t>拉丁美洲</w:t>
            </w:r>
          </w:p>
        </w:tc>
        <w:tc>
          <w:tcPr>
            <w:tcW w:w="1174" w:type="pct"/>
          </w:tcPr>
          <w:p w:rsidR="00747994" w:rsidRDefault="00747994">
            <w:pPr>
              <w:widowControl w:val="0"/>
              <w:topLinePunct/>
              <w:jc w:val="left"/>
              <w:rPr>
                <w:szCs w:val="24"/>
              </w:rPr>
            </w:pPr>
            <w:r>
              <w:rPr>
                <w:rFonts w:ascii="SimSun" w:hint="eastAsia"/>
                <w:sz w:val="21"/>
                <w:szCs w:val="24"/>
                <w:lang w:val="zh-CN"/>
              </w:rPr>
              <w:t>开发署</w:t>
            </w:r>
          </w:p>
        </w:tc>
        <w:tc>
          <w:tcPr>
            <w:tcW w:w="846" w:type="pct"/>
            <w:vAlign w:val="center"/>
          </w:tcPr>
          <w:p w:rsidR="00747994" w:rsidRDefault="00747994">
            <w:pPr>
              <w:widowControl w:val="0"/>
              <w:topLinePunct/>
              <w:jc w:val="center"/>
              <w:rPr>
                <w:sz w:val="21"/>
                <w:szCs w:val="24"/>
              </w:rPr>
            </w:pPr>
            <w:r>
              <w:rPr>
                <w:sz w:val="21"/>
                <w:szCs w:val="24"/>
              </w:rPr>
              <w:t>57</w:t>
            </w:r>
          </w:p>
        </w:tc>
        <w:tc>
          <w:tcPr>
            <w:tcW w:w="902" w:type="pct"/>
          </w:tcPr>
          <w:p w:rsidR="00747994" w:rsidRDefault="00747994">
            <w:pPr>
              <w:widowControl w:val="0"/>
              <w:topLinePunct/>
              <w:ind w:right="68"/>
              <w:jc w:val="right"/>
              <w:rPr>
                <w:sz w:val="21"/>
                <w:szCs w:val="24"/>
              </w:rPr>
            </w:pPr>
            <w:r>
              <w:rPr>
                <w:sz w:val="21"/>
                <w:szCs w:val="24"/>
              </w:rPr>
              <w:t>40,000</w:t>
            </w:r>
          </w:p>
        </w:tc>
      </w:tr>
      <w:tr w:rsidR="00747994">
        <w:tc>
          <w:tcPr>
            <w:tcW w:w="901" w:type="pct"/>
          </w:tcPr>
          <w:p w:rsidR="00747994" w:rsidRDefault="00747994">
            <w:pPr>
              <w:widowControl w:val="0"/>
              <w:topLinePunct/>
              <w:rPr>
                <w:szCs w:val="24"/>
              </w:rPr>
            </w:pPr>
            <w:r>
              <w:rPr>
                <w:rFonts w:ascii="SimSun" w:hint="eastAsia"/>
                <w:sz w:val="21"/>
                <w:szCs w:val="24"/>
                <w:lang w:val="zh-CN"/>
              </w:rPr>
              <w:t>哥伦比亚</w:t>
            </w:r>
          </w:p>
        </w:tc>
        <w:tc>
          <w:tcPr>
            <w:tcW w:w="1177" w:type="pct"/>
          </w:tcPr>
          <w:p w:rsidR="00747994" w:rsidRDefault="00747994">
            <w:pPr>
              <w:widowControl w:val="0"/>
              <w:topLinePunct/>
              <w:jc w:val="left"/>
              <w:rPr>
                <w:szCs w:val="24"/>
              </w:rPr>
            </w:pPr>
            <w:r>
              <w:rPr>
                <w:rFonts w:ascii="SimSun" w:hint="eastAsia"/>
                <w:sz w:val="21"/>
                <w:szCs w:val="24"/>
                <w:lang w:val="zh-CN"/>
              </w:rPr>
              <w:t>拉丁美洲</w:t>
            </w:r>
          </w:p>
        </w:tc>
        <w:tc>
          <w:tcPr>
            <w:tcW w:w="1174" w:type="pct"/>
          </w:tcPr>
          <w:p w:rsidR="00747994" w:rsidRDefault="00747994">
            <w:pPr>
              <w:widowControl w:val="0"/>
              <w:topLinePunct/>
              <w:jc w:val="left"/>
              <w:rPr>
                <w:szCs w:val="24"/>
              </w:rPr>
            </w:pPr>
            <w:r>
              <w:rPr>
                <w:rFonts w:ascii="SimSun" w:hint="eastAsia"/>
                <w:sz w:val="21"/>
                <w:szCs w:val="24"/>
                <w:lang w:val="zh-CN"/>
              </w:rPr>
              <w:t>开发署</w:t>
            </w:r>
          </w:p>
        </w:tc>
        <w:tc>
          <w:tcPr>
            <w:tcW w:w="846" w:type="pct"/>
            <w:vAlign w:val="center"/>
          </w:tcPr>
          <w:p w:rsidR="00747994" w:rsidRDefault="00747994">
            <w:pPr>
              <w:widowControl w:val="0"/>
              <w:topLinePunct/>
              <w:jc w:val="center"/>
              <w:rPr>
                <w:sz w:val="21"/>
                <w:szCs w:val="24"/>
              </w:rPr>
            </w:pPr>
            <w:r>
              <w:rPr>
                <w:sz w:val="21"/>
                <w:szCs w:val="24"/>
              </w:rPr>
              <w:t>59</w:t>
            </w:r>
          </w:p>
        </w:tc>
        <w:tc>
          <w:tcPr>
            <w:tcW w:w="902" w:type="pct"/>
          </w:tcPr>
          <w:p w:rsidR="00747994" w:rsidRDefault="00747994">
            <w:pPr>
              <w:widowControl w:val="0"/>
              <w:topLinePunct/>
              <w:ind w:right="68"/>
              <w:jc w:val="right"/>
              <w:rPr>
                <w:sz w:val="21"/>
                <w:szCs w:val="24"/>
              </w:rPr>
            </w:pPr>
            <w:r>
              <w:rPr>
                <w:sz w:val="21"/>
                <w:szCs w:val="24"/>
              </w:rPr>
              <w:t>40,000</w:t>
            </w:r>
          </w:p>
        </w:tc>
      </w:tr>
      <w:tr w:rsidR="00747994">
        <w:tc>
          <w:tcPr>
            <w:tcW w:w="901" w:type="pct"/>
          </w:tcPr>
          <w:p w:rsidR="00747994" w:rsidRDefault="00747994">
            <w:pPr>
              <w:widowControl w:val="0"/>
              <w:topLinePunct/>
              <w:rPr>
                <w:szCs w:val="24"/>
              </w:rPr>
            </w:pPr>
            <w:r>
              <w:rPr>
                <w:rFonts w:ascii="SimSun" w:hint="eastAsia"/>
                <w:sz w:val="21"/>
                <w:szCs w:val="24"/>
                <w:lang w:val="zh-CN"/>
              </w:rPr>
              <w:t>中国</w:t>
            </w:r>
          </w:p>
        </w:tc>
        <w:tc>
          <w:tcPr>
            <w:tcW w:w="1177" w:type="pct"/>
          </w:tcPr>
          <w:p w:rsidR="00747994" w:rsidRDefault="00747994">
            <w:pPr>
              <w:widowControl w:val="0"/>
              <w:topLinePunct/>
              <w:jc w:val="left"/>
              <w:rPr>
                <w:szCs w:val="24"/>
              </w:rPr>
            </w:pPr>
            <w:r>
              <w:rPr>
                <w:rFonts w:ascii="SimSun" w:hint="eastAsia"/>
                <w:sz w:val="21"/>
                <w:szCs w:val="24"/>
                <w:lang w:val="zh-CN"/>
              </w:rPr>
              <w:t>南亚</w:t>
            </w:r>
          </w:p>
        </w:tc>
        <w:tc>
          <w:tcPr>
            <w:tcW w:w="1174" w:type="pct"/>
          </w:tcPr>
          <w:p w:rsidR="00747994" w:rsidRDefault="00747994">
            <w:pPr>
              <w:widowControl w:val="0"/>
              <w:topLinePunct/>
              <w:jc w:val="lef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59</w:t>
            </w:r>
          </w:p>
        </w:tc>
        <w:tc>
          <w:tcPr>
            <w:tcW w:w="902" w:type="pct"/>
          </w:tcPr>
          <w:p w:rsidR="00747994" w:rsidRDefault="00747994">
            <w:pPr>
              <w:widowControl w:val="0"/>
              <w:topLinePunct/>
              <w:ind w:right="68"/>
              <w:jc w:val="right"/>
              <w:rPr>
                <w:sz w:val="21"/>
                <w:szCs w:val="24"/>
              </w:rPr>
            </w:pPr>
            <w:r>
              <w:rPr>
                <w:sz w:val="21"/>
                <w:szCs w:val="24"/>
              </w:rPr>
              <w:t>85,000</w:t>
            </w:r>
          </w:p>
        </w:tc>
      </w:tr>
      <w:tr w:rsidR="00747994">
        <w:tc>
          <w:tcPr>
            <w:tcW w:w="901" w:type="pct"/>
          </w:tcPr>
          <w:p w:rsidR="00747994" w:rsidRDefault="00747994">
            <w:pPr>
              <w:widowControl w:val="0"/>
              <w:topLinePunct/>
              <w:rPr>
                <w:szCs w:val="24"/>
              </w:rPr>
            </w:pPr>
            <w:r>
              <w:rPr>
                <w:rFonts w:ascii="SimSun" w:hint="eastAsia"/>
                <w:sz w:val="21"/>
                <w:szCs w:val="24"/>
                <w:lang w:val="zh-CN"/>
              </w:rPr>
              <w:t>古巴</w:t>
            </w:r>
          </w:p>
        </w:tc>
        <w:tc>
          <w:tcPr>
            <w:tcW w:w="1177" w:type="pct"/>
          </w:tcPr>
          <w:p w:rsidR="00747994" w:rsidRDefault="00747994">
            <w:pPr>
              <w:widowControl w:val="0"/>
              <w:topLinePunct/>
              <w:jc w:val="left"/>
              <w:rPr>
                <w:szCs w:val="24"/>
              </w:rPr>
            </w:pPr>
            <w:r>
              <w:rPr>
                <w:rFonts w:ascii="SimSun" w:hint="eastAsia"/>
                <w:sz w:val="21"/>
                <w:szCs w:val="24"/>
                <w:lang w:val="zh-CN"/>
              </w:rPr>
              <w:t>加勒比</w:t>
            </w:r>
          </w:p>
        </w:tc>
        <w:tc>
          <w:tcPr>
            <w:tcW w:w="1174" w:type="pct"/>
          </w:tcPr>
          <w:p w:rsidR="00747994" w:rsidRDefault="00747994">
            <w:pPr>
              <w:widowControl w:val="0"/>
              <w:topLinePunct/>
              <w:jc w:val="left"/>
              <w:rPr>
                <w:szCs w:val="24"/>
              </w:rPr>
            </w:pPr>
            <w:r>
              <w:rPr>
                <w:rFonts w:ascii="SimSun" w:hint="eastAsia"/>
                <w:sz w:val="21"/>
                <w:szCs w:val="24"/>
                <w:lang w:val="zh-CN"/>
              </w:rPr>
              <w:t>开发署</w:t>
            </w:r>
          </w:p>
        </w:tc>
        <w:tc>
          <w:tcPr>
            <w:tcW w:w="846" w:type="pct"/>
            <w:vAlign w:val="center"/>
          </w:tcPr>
          <w:p w:rsidR="00747994" w:rsidRDefault="00747994">
            <w:pPr>
              <w:widowControl w:val="0"/>
              <w:topLinePunct/>
              <w:jc w:val="center"/>
              <w:rPr>
                <w:sz w:val="21"/>
                <w:szCs w:val="24"/>
              </w:rPr>
            </w:pPr>
            <w:r>
              <w:rPr>
                <w:sz w:val="21"/>
                <w:szCs w:val="24"/>
              </w:rPr>
              <w:t>59</w:t>
            </w:r>
          </w:p>
        </w:tc>
        <w:tc>
          <w:tcPr>
            <w:tcW w:w="902" w:type="pct"/>
          </w:tcPr>
          <w:p w:rsidR="00747994" w:rsidRDefault="00747994">
            <w:pPr>
              <w:widowControl w:val="0"/>
              <w:topLinePunct/>
              <w:ind w:right="68"/>
              <w:jc w:val="right"/>
              <w:rPr>
                <w:sz w:val="21"/>
                <w:szCs w:val="24"/>
              </w:rPr>
            </w:pPr>
            <w:r>
              <w:rPr>
                <w:sz w:val="21"/>
                <w:szCs w:val="24"/>
              </w:rPr>
              <w:t>40,000</w:t>
            </w:r>
          </w:p>
        </w:tc>
      </w:tr>
      <w:tr w:rsidR="00747994">
        <w:tc>
          <w:tcPr>
            <w:tcW w:w="901" w:type="pct"/>
            <w:vMerge w:val="restart"/>
          </w:tcPr>
          <w:p w:rsidR="00747994" w:rsidRDefault="00747994">
            <w:pPr>
              <w:widowControl w:val="0"/>
              <w:topLinePunct/>
              <w:rPr>
                <w:szCs w:val="24"/>
              </w:rPr>
            </w:pPr>
            <w:r>
              <w:rPr>
                <w:rFonts w:ascii="SimSun" w:hint="eastAsia"/>
                <w:sz w:val="21"/>
                <w:szCs w:val="24"/>
                <w:lang w:val="zh-CN"/>
              </w:rPr>
              <w:lastRenderedPageBreak/>
              <w:t>区域：欧洲</w:t>
            </w:r>
          </w:p>
        </w:tc>
        <w:tc>
          <w:tcPr>
            <w:tcW w:w="1177" w:type="pct"/>
            <w:vMerge w:val="restart"/>
          </w:tcPr>
          <w:p w:rsidR="00747994" w:rsidRDefault="00747994">
            <w:pPr>
              <w:widowControl w:val="0"/>
              <w:topLinePunct/>
              <w:rPr>
                <w:szCs w:val="24"/>
              </w:rPr>
            </w:pPr>
            <w:r>
              <w:rPr>
                <w:rFonts w:ascii="SimSun" w:hint="eastAsia"/>
                <w:sz w:val="21"/>
                <w:szCs w:val="24"/>
                <w:lang w:val="zh-CN"/>
              </w:rPr>
              <w:t>欧洲</w:t>
            </w:r>
          </w:p>
        </w:tc>
        <w:tc>
          <w:tcPr>
            <w:tcW w:w="1174" w:type="pct"/>
          </w:tcPr>
          <w:p w:rsidR="00747994" w:rsidRDefault="00747994">
            <w:pPr>
              <w:widowControl w:val="0"/>
              <w:topLinePunct/>
              <w:rPr>
                <w:szCs w:val="24"/>
              </w:rPr>
            </w:pPr>
            <w:r>
              <w:rPr>
                <w:rFonts w:ascii="SimSun" w:hint="eastAsia"/>
                <w:sz w:val="21"/>
                <w:szCs w:val="24"/>
                <w:lang w:val="zh-CN"/>
              </w:rPr>
              <w:t>捷克共和国</w:t>
            </w:r>
          </w:p>
        </w:tc>
        <w:tc>
          <w:tcPr>
            <w:tcW w:w="846" w:type="pct"/>
            <w:vAlign w:val="center"/>
          </w:tcPr>
          <w:p w:rsidR="00747994" w:rsidRDefault="00747994">
            <w:pPr>
              <w:widowControl w:val="0"/>
              <w:topLinePunct/>
              <w:jc w:val="center"/>
              <w:rPr>
                <w:sz w:val="21"/>
                <w:szCs w:val="24"/>
              </w:rPr>
            </w:pPr>
            <w:r>
              <w:rPr>
                <w:sz w:val="21"/>
                <w:szCs w:val="24"/>
              </w:rPr>
              <w:t>65</w:t>
            </w:r>
          </w:p>
        </w:tc>
        <w:tc>
          <w:tcPr>
            <w:tcW w:w="902" w:type="pct"/>
          </w:tcPr>
          <w:p w:rsidR="00747994" w:rsidRDefault="00747994">
            <w:pPr>
              <w:widowControl w:val="0"/>
              <w:topLinePunct/>
              <w:ind w:right="68"/>
              <w:jc w:val="right"/>
              <w:rPr>
                <w:sz w:val="21"/>
                <w:szCs w:val="24"/>
              </w:rPr>
            </w:pPr>
            <w:r>
              <w:rPr>
                <w:sz w:val="21"/>
                <w:szCs w:val="24"/>
              </w:rPr>
              <w:t>35,000</w:t>
            </w:r>
          </w:p>
        </w:tc>
      </w:tr>
      <w:tr w:rsidR="00747994">
        <w:tc>
          <w:tcPr>
            <w:tcW w:w="901" w:type="pct"/>
            <w:vMerge/>
          </w:tcPr>
          <w:p w:rsidR="00747994" w:rsidRDefault="00747994">
            <w:pPr>
              <w:widowControl w:val="0"/>
              <w:topLinePunct/>
              <w:rPr>
                <w:sz w:val="21"/>
                <w:szCs w:val="24"/>
              </w:rPr>
            </w:pPr>
          </w:p>
        </w:tc>
        <w:tc>
          <w:tcPr>
            <w:tcW w:w="1177" w:type="pct"/>
            <w:vMerge/>
          </w:tcPr>
          <w:p w:rsidR="00747994" w:rsidRDefault="00747994">
            <w:pPr>
              <w:widowControl w:val="0"/>
              <w:topLinePunct/>
              <w:rPr>
                <w:sz w:val="21"/>
                <w:szCs w:val="24"/>
              </w:rPr>
            </w:pPr>
          </w:p>
        </w:tc>
        <w:tc>
          <w:tcPr>
            <w:tcW w:w="1174" w:type="pct"/>
          </w:tcPr>
          <w:p w:rsidR="00747994" w:rsidRDefault="00747994">
            <w:pPr>
              <w:widowControl w:val="0"/>
              <w:topLinePunc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65</w:t>
            </w:r>
          </w:p>
        </w:tc>
        <w:tc>
          <w:tcPr>
            <w:tcW w:w="902" w:type="pct"/>
          </w:tcPr>
          <w:p w:rsidR="00747994" w:rsidRDefault="00747994">
            <w:pPr>
              <w:widowControl w:val="0"/>
              <w:topLinePunct/>
              <w:ind w:right="68"/>
              <w:jc w:val="right"/>
              <w:rPr>
                <w:sz w:val="21"/>
                <w:szCs w:val="24"/>
              </w:rPr>
            </w:pPr>
            <w:r>
              <w:rPr>
                <w:sz w:val="21"/>
                <w:szCs w:val="24"/>
              </w:rPr>
              <w:t>35,000</w:t>
            </w:r>
          </w:p>
        </w:tc>
      </w:tr>
      <w:tr w:rsidR="00747994">
        <w:tc>
          <w:tcPr>
            <w:tcW w:w="901" w:type="pct"/>
          </w:tcPr>
          <w:p w:rsidR="00747994" w:rsidRDefault="00747994">
            <w:pPr>
              <w:widowControl w:val="0"/>
              <w:topLinePunct/>
              <w:rPr>
                <w:szCs w:val="24"/>
              </w:rPr>
            </w:pPr>
            <w:r>
              <w:rPr>
                <w:rFonts w:ascii="SimSun" w:hint="eastAsia"/>
                <w:sz w:val="21"/>
                <w:szCs w:val="24"/>
                <w:lang w:val="zh-CN"/>
              </w:rPr>
              <w:t>格鲁吉亚</w:t>
            </w:r>
          </w:p>
        </w:tc>
        <w:tc>
          <w:tcPr>
            <w:tcW w:w="1177" w:type="pct"/>
          </w:tcPr>
          <w:p w:rsidR="00747994" w:rsidRDefault="00747994">
            <w:pPr>
              <w:widowControl w:val="0"/>
              <w:topLinePunct/>
              <w:jc w:val="left"/>
              <w:rPr>
                <w:szCs w:val="24"/>
              </w:rPr>
            </w:pPr>
            <w:r>
              <w:rPr>
                <w:rFonts w:ascii="SimSun" w:hint="eastAsia"/>
                <w:sz w:val="21"/>
                <w:szCs w:val="24"/>
                <w:lang w:val="zh-CN"/>
              </w:rPr>
              <w:t>欧洲</w:t>
            </w:r>
          </w:p>
        </w:tc>
        <w:tc>
          <w:tcPr>
            <w:tcW w:w="1174" w:type="pct"/>
          </w:tcPr>
          <w:p w:rsidR="00747994" w:rsidRDefault="00747994">
            <w:pPr>
              <w:widowControl w:val="0"/>
              <w:topLinePunct/>
              <w:jc w:val="left"/>
              <w:rPr>
                <w:szCs w:val="24"/>
              </w:rPr>
            </w:pPr>
            <w:r>
              <w:rPr>
                <w:rFonts w:ascii="SimSun" w:hint="eastAsia"/>
                <w:sz w:val="21"/>
                <w:szCs w:val="24"/>
                <w:lang w:val="zh-CN"/>
              </w:rPr>
              <w:t>开发署</w:t>
            </w:r>
          </w:p>
        </w:tc>
        <w:tc>
          <w:tcPr>
            <w:tcW w:w="846" w:type="pct"/>
            <w:vAlign w:val="center"/>
          </w:tcPr>
          <w:p w:rsidR="00747994" w:rsidRDefault="00747994">
            <w:pPr>
              <w:widowControl w:val="0"/>
              <w:topLinePunct/>
              <w:jc w:val="center"/>
              <w:rPr>
                <w:sz w:val="21"/>
                <w:szCs w:val="24"/>
              </w:rPr>
            </w:pPr>
            <w:r>
              <w:rPr>
                <w:sz w:val="21"/>
                <w:szCs w:val="24"/>
              </w:rPr>
              <w:t>65</w:t>
            </w:r>
          </w:p>
        </w:tc>
        <w:tc>
          <w:tcPr>
            <w:tcW w:w="902" w:type="pct"/>
          </w:tcPr>
          <w:p w:rsidR="00747994" w:rsidRDefault="00747994">
            <w:pPr>
              <w:widowControl w:val="0"/>
              <w:topLinePunct/>
              <w:ind w:right="68"/>
              <w:jc w:val="right"/>
              <w:rPr>
                <w:sz w:val="21"/>
                <w:szCs w:val="24"/>
              </w:rPr>
            </w:pPr>
            <w:r>
              <w:rPr>
                <w:sz w:val="21"/>
                <w:szCs w:val="24"/>
              </w:rPr>
              <w:t>30,000</w:t>
            </w:r>
          </w:p>
        </w:tc>
      </w:tr>
      <w:tr w:rsidR="00747994">
        <w:tc>
          <w:tcPr>
            <w:tcW w:w="901" w:type="pct"/>
          </w:tcPr>
          <w:p w:rsidR="00747994" w:rsidRDefault="00747994">
            <w:pPr>
              <w:widowControl w:val="0"/>
              <w:topLinePunct/>
              <w:rPr>
                <w:szCs w:val="24"/>
              </w:rPr>
            </w:pPr>
            <w:r>
              <w:rPr>
                <w:rFonts w:ascii="SimSun" w:hint="eastAsia"/>
                <w:sz w:val="21"/>
                <w:szCs w:val="24"/>
                <w:lang w:val="zh-CN"/>
              </w:rPr>
              <w:t>加纳</w:t>
            </w:r>
          </w:p>
        </w:tc>
        <w:tc>
          <w:tcPr>
            <w:tcW w:w="1177" w:type="pct"/>
          </w:tcPr>
          <w:p w:rsidR="00747994" w:rsidRDefault="00747994">
            <w:pPr>
              <w:widowControl w:val="0"/>
              <w:topLinePunct/>
              <w:jc w:val="left"/>
              <w:rPr>
                <w:szCs w:val="24"/>
              </w:rPr>
            </w:pPr>
            <w:r>
              <w:rPr>
                <w:rFonts w:ascii="SimSun" w:hint="eastAsia"/>
                <w:sz w:val="21"/>
                <w:szCs w:val="24"/>
                <w:lang w:val="zh-CN"/>
              </w:rPr>
              <w:t>非洲</w:t>
            </w:r>
          </w:p>
        </w:tc>
        <w:tc>
          <w:tcPr>
            <w:tcW w:w="1174" w:type="pct"/>
          </w:tcPr>
          <w:p w:rsidR="00747994" w:rsidRDefault="00747994">
            <w:pPr>
              <w:widowControl w:val="0"/>
              <w:topLinePunct/>
              <w:jc w:val="left"/>
              <w:rPr>
                <w:szCs w:val="24"/>
              </w:rPr>
            </w:pPr>
            <w:r>
              <w:rPr>
                <w:rFonts w:ascii="SimSun" w:hint="eastAsia"/>
                <w:sz w:val="21"/>
                <w:szCs w:val="24"/>
                <w:lang w:val="zh-CN"/>
              </w:rPr>
              <w:t>开发署</w:t>
            </w:r>
          </w:p>
        </w:tc>
        <w:tc>
          <w:tcPr>
            <w:tcW w:w="846" w:type="pct"/>
            <w:vAlign w:val="center"/>
          </w:tcPr>
          <w:p w:rsidR="00747994" w:rsidRDefault="00747994">
            <w:pPr>
              <w:widowControl w:val="0"/>
              <w:topLinePunct/>
              <w:jc w:val="center"/>
              <w:rPr>
                <w:sz w:val="21"/>
                <w:szCs w:val="24"/>
              </w:rPr>
            </w:pPr>
            <w:r>
              <w:rPr>
                <w:sz w:val="21"/>
                <w:szCs w:val="24"/>
              </w:rPr>
              <w:t>65</w:t>
            </w:r>
          </w:p>
        </w:tc>
        <w:tc>
          <w:tcPr>
            <w:tcW w:w="902" w:type="pct"/>
          </w:tcPr>
          <w:p w:rsidR="00747994" w:rsidRDefault="00747994">
            <w:pPr>
              <w:widowControl w:val="0"/>
              <w:topLinePunct/>
              <w:ind w:right="68"/>
              <w:jc w:val="right"/>
              <w:rPr>
                <w:sz w:val="21"/>
                <w:szCs w:val="24"/>
              </w:rPr>
            </w:pPr>
            <w:r>
              <w:rPr>
                <w:sz w:val="21"/>
                <w:szCs w:val="24"/>
              </w:rPr>
              <w:t>30,000</w:t>
            </w:r>
          </w:p>
        </w:tc>
      </w:tr>
      <w:tr w:rsidR="00747994">
        <w:tc>
          <w:tcPr>
            <w:tcW w:w="901" w:type="pct"/>
          </w:tcPr>
          <w:p w:rsidR="00747994" w:rsidRDefault="00747994">
            <w:pPr>
              <w:widowControl w:val="0"/>
              <w:topLinePunct/>
              <w:rPr>
                <w:szCs w:val="24"/>
              </w:rPr>
            </w:pPr>
            <w:r>
              <w:rPr>
                <w:rFonts w:ascii="SimSun" w:hint="eastAsia"/>
                <w:sz w:val="21"/>
                <w:szCs w:val="24"/>
                <w:lang w:val="zh-CN"/>
              </w:rPr>
              <w:t>印度尼西亚</w:t>
            </w:r>
          </w:p>
        </w:tc>
        <w:tc>
          <w:tcPr>
            <w:tcW w:w="1177" w:type="pct"/>
          </w:tcPr>
          <w:p w:rsidR="00747994" w:rsidRDefault="00747994">
            <w:pPr>
              <w:widowControl w:val="0"/>
              <w:topLinePunct/>
              <w:jc w:val="left"/>
              <w:rPr>
                <w:szCs w:val="24"/>
              </w:rPr>
            </w:pPr>
            <w:r>
              <w:rPr>
                <w:rFonts w:ascii="SimSun" w:hint="eastAsia"/>
                <w:sz w:val="21"/>
                <w:szCs w:val="24"/>
                <w:lang w:val="zh-CN"/>
              </w:rPr>
              <w:t>东南亚</w:t>
            </w:r>
          </w:p>
        </w:tc>
        <w:tc>
          <w:tcPr>
            <w:tcW w:w="1174" w:type="pct"/>
          </w:tcPr>
          <w:p w:rsidR="00747994" w:rsidRDefault="00747994">
            <w:pPr>
              <w:widowControl w:val="0"/>
              <w:topLinePunct/>
              <w:jc w:val="left"/>
              <w:rPr>
                <w:szCs w:val="24"/>
              </w:rPr>
            </w:pPr>
            <w:r>
              <w:rPr>
                <w:rFonts w:ascii="SimSun" w:hint="eastAsia"/>
                <w:sz w:val="21"/>
                <w:szCs w:val="24"/>
                <w:lang w:val="zh-CN"/>
              </w:rPr>
              <w:t>世界银行</w:t>
            </w:r>
          </w:p>
        </w:tc>
        <w:tc>
          <w:tcPr>
            <w:tcW w:w="846" w:type="pct"/>
            <w:vAlign w:val="center"/>
          </w:tcPr>
          <w:p w:rsidR="00747994" w:rsidRDefault="00747994">
            <w:pPr>
              <w:widowControl w:val="0"/>
              <w:topLinePunct/>
              <w:jc w:val="center"/>
              <w:rPr>
                <w:sz w:val="21"/>
                <w:szCs w:val="24"/>
              </w:rPr>
            </w:pPr>
            <w:r>
              <w:rPr>
                <w:sz w:val="21"/>
                <w:szCs w:val="24"/>
              </w:rPr>
              <w:t>64</w:t>
            </w:r>
          </w:p>
        </w:tc>
        <w:tc>
          <w:tcPr>
            <w:tcW w:w="902" w:type="pct"/>
          </w:tcPr>
          <w:p w:rsidR="00747994" w:rsidRDefault="00747994">
            <w:pPr>
              <w:widowControl w:val="0"/>
              <w:topLinePunct/>
              <w:ind w:right="68"/>
              <w:jc w:val="right"/>
              <w:rPr>
                <w:sz w:val="21"/>
                <w:szCs w:val="24"/>
              </w:rPr>
            </w:pPr>
            <w:r>
              <w:rPr>
                <w:sz w:val="21"/>
                <w:szCs w:val="24"/>
              </w:rPr>
              <w:t>50,000</w:t>
            </w:r>
          </w:p>
        </w:tc>
      </w:tr>
      <w:tr w:rsidR="00747994">
        <w:tc>
          <w:tcPr>
            <w:tcW w:w="901" w:type="pct"/>
          </w:tcPr>
          <w:p w:rsidR="00747994" w:rsidRDefault="00747994">
            <w:pPr>
              <w:widowControl w:val="0"/>
              <w:topLinePunct/>
              <w:rPr>
                <w:szCs w:val="24"/>
              </w:rPr>
            </w:pPr>
            <w:r>
              <w:rPr>
                <w:rFonts w:ascii="SimSun" w:hint="eastAsia"/>
                <w:sz w:val="21"/>
                <w:szCs w:val="24"/>
                <w:lang w:val="zh-CN"/>
              </w:rPr>
              <w:t>印度</w:t>
            </w:r>
          </w:p>
        </w:tc>
        <w:tc>
          <w:tcPr>
            <w:tcW w:w="1177" w:type="pct"/>
          </w:tcPr>
          <w:p w:rsidR="00747994" w:rsidRDefault="00747994">
            <w:pPr>
              <w:widowControl w:val="0"/>
              <w:topLinePunct/>
              <w:jc w:val="left"/>
              <w:rPr>
                <w:szCs w:val="24"/>
              </w:rPr>
            </w:pPr>
            <w:r>
              <w:rPr>
                <w:rFonts w:ascii="SimSun" w:hint="eastAsia"/>
                <w:sz w:val="21"/>
                <w:szCs w:val="24"/>
                <w:lang w:val="zh-CN"/>
              </w:rPr>
              <w:t>南亚</w:t>
            </w:r>
          </w:p>
        </w:tc>
        <w:tc>
          <w:tcPr>
            <w:tcW w:w="1174" w:type="pct"/>
          </w:tcPr>
          <w:p w:rsidR="00747994" w:rsidRDefault="00747994">
            <w:pPr>
              <w:widowControl w:val="0"/>
              <w:topLinePunct/>
              <w:jc w:val="left"/>
              <w:rPr>
                <w:szCs w:val="24"/>
              </w:rPr>
            </w:pPr>
            <w:r>
              <w:rPr>
                <w:rFonts w:ascii="SimSun" w:hint="eastAsia"/>
                <w:sz w:val="21"/>
                <w:szCs w:val="24"/>
                <w:lang w:val="zh-CN"/>
              </w:rPr>
              <w:t>开发署</w:t>
            </w:r>
          </w:p>
        </w:tc>
        <w:tc>
          <w:tcPr>
            <w:tcW w:w="846" w:type="pct"/>
            <w:vAlign w:val="center"/>
          </w:tcPr>
          <w:p w:rsidR="00747994" w:rsidRDefault="00747994">
            <w:pPr>
              <w:widowControl w:val="0"/>
              <w:topLinePunct/>
              <w:jc w:val="center"/>
              <w:rPr>
                <w:sz w:val="21"/>
                <w:szCs w:val="24"/>
              </w:rPr>
            </w:pPr>
            <w:r>
              <w:rPr>
                <w:sz w:val="21"/>
                <w:szCs w:val="24"/>
              </w:rPr>
              <w:t>57</w:t>
            </w:r>
          </w:p>
        </w:tc>
        <w:tc>
          <w:tcPr>
            <w:tcW w:w="902" w:type="pct"/>
          </w:tcPr>
          <w:p w:rsidR="00747994" w:rsidRDefault="00747994">
            <w:pPr>
              <w:widowControl w:val="0"/>
              <w:topLinePunct/>
              <w:ind w:right="68"/>
              <w:jc w:val="right"/>
              <w:rPr>
                <w:sz w:val="21"/>
                <w:szCs w:val="24"/>
              </w:rPr>
            </w:pPr>
            <w:r>
              <w:rPr>
                <w:sz w:val="21"/>
                <w:szCs w:val="24"/>
              </w:rPr>
              <w:t>80,000</w:t>
            </w:r>
          </w:p>
        </w:tc>
      </w:tr>
      <w:tr w:rsidR="00747994">
        <w:tc>
          <w:tcPr>
            <w:tcW w:w="901" w:type="pct"/>
          </w:tcPr>
          <w:p w:rsidR="00747994" w:rsidRDefault="00747994">
            <w:pPr>
              <w:widowControl w:val="0"/>
              <w:topLinePunct/>
              <w:rPr>
                <w:szCs w:val="24"/>
              </w:rPr>
            </w:pPr>
            <w:r>
              <w:rPr>
                <w:rFonts w:ascii="SimSun" w:hint="eastAsia"/>
                <w:sz w:val="21"/>
                <w:szCs w:val="24"/>
                <w:lang w:val="zh-CN"/>
              </w:rPr>
              <w:t>黎巴嫩</w:t>
            </w:r>
          </w:p>
        </w:tc>
        <w:tc>
          <w:tcPr>
            <w:tcW w:w="1177" w:type="pct"/>
          </w:tcPr>
          <w:p w:rsidR="00747994" w:rsidRDefault="00747994">
            <w:pPr>
              <w:widowControl w:val="0"/>
              <w:topLinePunct/>
              <w:jc w:val="left"/>
              <w:rPr>
                <w:szCs w:val="24"/>
              </w:rPr>
            </w:pPr>
            <w:r>
              <w:rPr>
                <w:rFonts w:ascii="SimSun" w:hint="eastAsia"/>
                <w:sz w:val="21"/>
                <w:szCs w:val="24"/>
                <w:lang w:val="zh-CN"/>
              </w:rPr>
              <w:t>西亚</w:t>
            </w:r>
          </w:p>
        </w:tc>
        <w:tc>
          <w:tcPr>
            <w:tcW w:w="1174" w:type="pct"/>
          </w:tcPr>
          <w:p w:rsidR="00747994" w:rsidRDefault="00747994">
            <w:pPr>
              <w:widowControl w:val="0"/>
              <w:topLinePunct/>
              <w:jc w:val="lef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57</w:t>
            </w:r>
          </w:p>
        </w:tc>
        <w:tc>
          <w:tcPr>
            <w:tcW w:w="902" w:type="pct"/>
          </w:tcPr>
          <w:p w:rsidR="00747994" w:rsidRDefault="00747994">
            <w:pPr>
              <w:widowControl w:val="0"/>
              <w:topLinePunct/>
              <w:ind w:right="68"/>
              <w:jc w:val="right"/>
              <w:rPr>
                <w:sz w:val="21"/>
                <w:szCs w:val="24"/>
              </w:rPr>
            </w:pPr>
            <w:r>
              <w:rPr>
                <w:sz w:val="21"/>
                <w:szCs w:val="24"/>
              </w:rPr>
              <w:t>85,000</w:t>
            </w:r>
          </w:p>
        </w:tc>
      </w:tr>
      <w:tr w:rsidR="00747994">
        <w:tc>
          <w:tcPr>
            <w:tcW w:w="901" w:type="pct"/>
            <w:vMerge w:val="restart"/>
          </w:tcPr>
          <w:p w:rsidR="00747994" w:rsidRDefault="00747994">
            <w:pPr>
              <w:widowControl w:val="0"/>
              <w:topLinePunct/>
              <w:rPr>
                <w:szCs w:val="24"/>
              </w:rPr>
            </w:pPr>
            <w:r>
              <w:rPr>
                <w:rFonts w:ascii="SimSun" w:hint="eastAsia"/>
                <w:sz w:val="21"/>
                <w:szCs w:val="24"/>
                <w:lang w:val="zh-CN"/>
              </w:rPr>
              <w:t>墨西哥</w:t>
            </w:r>
          </w:p>
        </w:tc>
        <w:tc>
          <w:tcPr>
            <w:tcW w:w="1177" w:type="pct"/>
            <w:vMerge w:val="restart"/>
          </w:tcPr>
          <w:p w:rsidR="00747994" w:rsidRDefault="00747994">
            <w:pPr>
              <w:widowControl w:val="0"/>
              <w:topLinePunct/>
              <w:jc w:val="left"/>
              <w:rPr>
                <w:szCs w:val="24"/>
              </w:rPr>
            </w:pPr>
            <w:r>
              <w:rPr>
                <w:rFonts w:ascii="SimSun" w:hint="eastAsia"/>
                <w:sz w:val="21"/>
                <w:szCs w:val="24"/>
                <w:lang w:val="zh-CN"/>
              </w:rPr>
              <w:t>拉丁美洲</w:t>
            </w:r>
          </w:p>
        </w:tc>
        <w:tc>
          <w:tcPr>
            <w:tcW w:w="1174" w:type="pct"/>
          </w:tcPr>
          <w:p w:rsidR="00747994" w:rsidRDefault="00747994">
            <w:pPr>
              <w:widowControl w:val="0"/>
              <w:topLinePunct/>
              <w:jc w:val="lef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61</w:t>
            </w:r>
          </w:p>
        </w:tc>
        <w:tc>
          <w:tcPr>
            <w:tcW w:w="902" w:type="pct"/>
          </w:tcPr>
          <w:p w:rsidR="00747994" w:rsidRDefault="00747994">
            <w:pPr>
              <w:widowControl w:val="0"/>
              <w:topLinePunct/>
              <w:ind w:right="68"/>
              <w:jc w:val="right"/>
              <w:rPr>
                <w:sz w:val="21"/>
                <w:szCs w:val="24"/>
              </w:rPr>
            </w:pPr>
            <w:r>
              <w:rPr>
                <w:sz w:val="21"/>
                <w:szCs w:val="24"/>
              </w:rPr>
              <w:t>50,000</w:t>
            </w:r>
          </w:p>
        </w:tc>
      </w:tr>
      <w:tr w:rsidR="00747994">
        <w:tc>
          <w:tcPr>
            <w:tcW w:w="901" w:type="pct"/>
            <w:vMerge/>
          </w:tcPr>
          <w:p w:rsidR="00747994" w:rsidRDefault="00747994">
            <w:pPr>
              <w:widowControl w:val="0"/>
              <w:topLinePunct/>
              <w:rPr>
                <w:sz w:val="21"/>
                <w:szCs w:val="24"/>
              </w:rPr>
            </w:pPr>
          </w:p>
        </w:tc>
        <w:tc>
          <w:tcPr>
            <w:tcW w:w="1177" w:type="pct"/>
            <w:vMerge/>
          </w:tcPr>
          <w:p w:rsidR="00747994" w:rsidRDefault="00747994">
            <w:pPr>
              <w:widowControl w:val="0"/>
              <w:topLinePunct/>
              <w:jc w:val="left"/>
              <w:rPr>
                <w:sz w:val="21"/>
                <w:szCs w:val="24"/>
              </w:rPr>
            </w:pPr>
          </w:p>
        </w:tc>
        <w:tc>
          <w:tcPr>
            <w:tcW w:w="1174" w:type="pct"/>
          </w:tcPr>
          <w:p w:rsidR="00747994" w:rsidRDefault="00747994">
            <w:pPr>
              <w:widowControl w:val="0"/>
              <w:topLinePunct/>
              <w:jc w:val="left"/>
              <w:rPr>
                <w:szCs w:val="24"/>
              </w:rPr>
            </w:pPr>
            <w:r>
              <w:rPr>
                <w:rFonts w:ascii="SimSun" w:hint="eastAsia"/>
                <w:sz w:val="21"/>
                <w:szCs w:val="24"/>
                <w:lang w:val="zh-CN"/>
              </w:rPr>
              <w:t>世界银行</w:t>
            </w:r>
          </w:p>
        </w:tc>
        <w:tc>
          <w:tcPr>
            <w:tcW w:w="846" w:type="pct"/>
            <w:vAlign w:val="center"/>
          </w:tcPr>
          <w:p w:rsidR="00747994" w:rsidRDefault="00747994">
            <w:pPr>
              <w:widowControl w:val="0"/>
              <w:topLinePunct/>
              <w:jc w:val="center"/>
              <w:rPr>
                <w:sz w:val="21"/>
                <w:szCs w:val="24"/>
              </w:rPr>
            </w:pPr>
            <w:r>
              <w:rPr>
                <w:sz w:val="21"/>
                <w:szCs w:val="24"/>
              </w:rPr>
              <w:t>61</w:t>
            </w:r>
          </w:p>
        </w:tc>
        <w:tc>
          <w:tcPr>
            <w:tcW w:w="902" w:type="pct"/>
          </w:tcPr>
          <w:p w:rsidR="00747994" w:rsidRDefault="00747994">
            <w:pPr>
              <w:widowControl w:val="0"/>
              <w:topLinePunct/>
              <w:ind w:right="68"/>
              <w:jc w:val="right"/>
              <w:rPr>
                <w:sz w:val="21"/>
                <w:szCs w:val="24"/>
              </w:rPr>
            </w:pPr>
            <w:r>
              <w:rPr>
                <w:sz w:val="21"/>
                <w:szCs w:val="24"/>
              </w:rPr>
              <w:t>50,000</w:t>
            </w:r>
          </w:p>
        </w:tc>
      </w:tr>
      <w:tr w:rsidR="00747994">
        <w:tc>
          <w:tcPr>
            <w:tcW w:w="901" w:type="pct"/>
          </w:tcPr>
          <w:p w:rsidR="00747994" w:rsidRDefault="00747994">
            <w:pPr>
              <w:widowControl w:val="0"/>
              <w:topLinePunct/>
              <w:rPr>
                <w:szCs w:val="24"/>
              </w:rPr>
            </w:pPr>
            <w:r>
              <w:rPr>
                <w:rFonts w:ascii="SimSun" w:hint="eastAsia"/>
                <w:sz w:val="21"/>
                <w:szCs w:val="24"/>
                <w:lang w:val="zh-CN"/>
              </w:rPr>
              <w:t>尼日利亚</w:t>
            </w:r>
          </w:p>
        </w:tc>
        <w:tc>
          <w:tcPr>
            <w:tcW w:w="1177" w:type="pct"/>
          </w:tcPr>
          <w:p w:rsidR="00747994" w:rsidRDefault="00747994">
            <w:pPr>
              <w:widowControl w:val="0"/>
              <w:topLinePunct/>
              <w:jc w:val="left"/>
              <w:rPr>
                <w:szCs w:val="24"/>
              </w:rPr>
            </w:pPr>
            <w:r>
              <w:rPr>
                <w:rFonts w:ascii="SimSun" w:hint="eastAsia"/>
                <w:sz w:val="21"/>
                <w:szCs w:val="24"/>
                <w:lang w:val="zh-CN"/>
              </w:rPr>
              <w:t>非洲</w:t>
            </w:r>
          </w:p>
        </w:tc>
        <w:tc>
          <w:tcPr>
            <w:tcW w:w="1174" w:type="pct"/>
          </w:tcPr>
          <w:p w:rsidR="00747994" w:rsidRDefault="00747994">
            <w:pPr>
              <w:widowControl w:val="0"/>
              <w:topLinePunct/>
              <w:jc w:val="lef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57</w:t>
            </w:r>
          </w:p>
        </w:tc>
        <w:tc>
          <w:tcPr>
            <w:tcW w:w="902" w:type="pct"/>
          </w:tcPr>
          <w:p w:rsidR="00747994" w:rsidRDefault="00747994">
            <w:pPr>
              <w:widowControl w:val="0"/>
              <w:topLinePunct/>
              <w:ind w:right="68"/>
              <w:jc w:val="right"/>
              <w:rPr>
                <w:sz w:val="21"/>
                <w:szCs w:val="24"/>
              </w:rPr>
            </w:pPr>
            <w:r>
              <w:rPr>
                <w:sz w:val="21"/>
                <w:szCs w:val="24"/>
              </w:rPr>
              <w:t>60,000</w:t>
            </w:r>
          </w:p>
        </w:tc>
      </w:tr>
      <w:tr w:rsidR="00747994">
        <w:tc>
          <w:tcPr>
            <w:tcW w:w="901" w:type="pct"/>
          </w:tcPr>
          <w:p w:rsidR="00747994" w:rsidRDefault="00747994">
            <w:pPr>
              <w:widowControl w:val="0"/>
              <w:topLinePunct/>
              <w:rPr>
                <w:szCs w:val="24"/>
              </w:rPr>
            </w:pPr>
            <w:r>
              <w:rPr>
                <w:rFonts w:ascii="SimSun" w:hint="eastAsia"/>
                <w:sz w:val="21"/>
                <w:szCs w:val="24"/>
                <w:lang w:val="zh-CN"/>
              </w:rPr>
              <w:t>菲律宾</w:t>
            </w:r>
          </w:p>
        </w:tc>
        <w:tc>
          <w:tcPr>
            <w:tcW w:w="1177" w:type="pct"/>
          </w:tcPr>
          <w:p w:rsidR="00747994" w:rsidRDefault="00747994">
            <w:pPr>
              <w:widowControl w:val="0"/>
              <w:topLinePunct/>
              <w:jc w:val="left"/>
              <w:rPr>
                <w:szCs w:val="24"/>
              </w:rPr>
            </w:pPr>
            <w:r>
              <w:rPr>
                <w:rFonts w:ascii="SimSun" w:hint="eastAsia"/>
                <w:sz w:val="21"/>
                <w:szCs w:val="24"/>
                <w:lang w:val="zh-CN"/>
              </w:rPr>
              <w:t>东南亚</w:t>
            </w:r>
          </w:p>
        </w:tc>
        <w:tc>
          <w:tcPr>
            <w:tcW w:w="1174" w:type="pct"/>
          </w:tcPr>
          <w:p w:rsidR="00747994" w:rsidRDefault="00747994">
            <w:pPr>
              <w:widowControl w:val="0"/>
              <w:topLinePunct/>
              <w:jc w:val="left"/>
              <w:rPr>
                <w:szCs w:val="24"/>
              </w:rPr>
            </w:pPr>
            <w:r>
              <w:rPr>
                <w:rFonts w:ascii="SimSun" w:hint="eastAsia"/>
                <w:sz w:val="21"/>
                <w:szCs w:val="24"/>
                <w:lang w:val="zh-CN"/>
              </w:rPr>
              <w:t>世界银行</w:t>
            </w:r>
          </w:p>
        </w:tc>
        <w:tc>
          <w:tcPr>
            <w:tcW w:w="846" w:type="pct"/>
            <w:vAlign w:val="center"/>
          </w:tcPr>
          <w:p w:rsidR="00747994" w:rsidRDefault="00747994">
            <w:pPr>
              <w:widowControl w:val="0"/>
              <w:topLinePunct/>
              <w:jc w:val="center"/>
              <w:rPr>
                <w:sz w:val="21"/>
                <w:szCs w:val="24"/>
              </w:rPr>
            </w:pPr>
            <w:r>
              <w:rPr>
                <w:sz w:val="21"/>
                <w:szCs w:val="24"/>
              </w:rPr>
              <w:t>58</w:t>
            </w:r>
          </w:p>
        </w:tc>
        <w:tc>
          <w:tcPr>
            <w:tcW w:w="902" w:type="pct"/>
          </w:tcPr>
          <w:p w:rsidR="00747994" w:rsidRDefault="00747994">
            <w:pPr>
              <w:widowControl w:val="0"/>
              <w:topLinePunct/>
              <w:ind w:right="68"/>
              <w:jc w:val="right"/>
              <w:rPr>
                <w:sz w:val="21"/>
                <w:szCs w:val="24"/>
              </w:rPr>
            </w:pPr>
            <w:r>
              <w:rPr>
                <w:sz w:val="21"/>
                <w:szCs w:val="24"/>
              </w:rPr>
              <w:t>50,000</w:t>
            </w:r>
          </w:p>
        </w:tc>
      </w:tr>
      <w:tr w:rsidR="00747994">
        <w:tc>
          <w:tcPr>
            <w:tcW w:w="901" w:type="pct"/>
          </w:tcPr>
          <w:p w:rsidR="00747994" w:rsidRDefault="00747994">
            <w:pPr>
              <w:widowControl w:val="0"/>
              <w:topLinePunct/>
              <w:rPr>
                <w:szCs w:val="24"/>
              </w:rPr>
            </w:pPr>
            <w:r>
              <w:rPr>
                <w:rFonts w:ascii="SimSun" w:hint="eastAsia"/>
                <w:sz w:val="21"/>
                <w:szCs w:val="24"/>
                <w:lang w:val="zh-CN"/>
              </w:rPr>
              <w:t>土耳其</w:t>
            </w:r>
          </w:p>
        </w:tc>
        <w:tc>
          <w:tcPr>
            <w:tcW w:w="1177" w:type="pct"/>
          </w:tcPr>
          <w:p w:rsidR="00747994" w:rsidRDefault="00747994">
            <w:pPr>
              <w:widowControl w:val="0"/>
              <w:topLinePunct/>
              <w:jc w:val="left"/>
              <w:rPr>
                <w:szCs w:val="24"/>
              </w:rPr>
            </w:pPr>
            <w:r>
              <w:rPr>
                <w:rFonts w:ascii="SimSun" w:hint="eastAsia"/>
                <w:sz w:val="21"/>
                <w:szCs w:val="24"/>
                <w:lang w:val="zh-CN"/>
              </w:rPr>
              <w:t>欧洲</w:t>
            </w:r>
          </w:p>
        </w:tc>
        <w:tc>
          <w:tcPr>
            <w:tcW w:w="1174" w:type="pct"/>
          </w:tcPr>
          <w:p w:rsidR="00747994" w:rsidRDefault="00747994">
            <w:pPr>
              <w:widowControl w:val="0"/>
              <w:topLinePunct/>
              <w:jc w:val="lef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60</w:t>
            </w:r>
          </w:p>
        </w:tc>
        <w:tc>
          <w:tcPr>
            <w:tcW w:w="902" w:type="pct"/>
          </w:tcPr>
          <w:p w:rsidR="00747994" w:rsidRDefault="00747994">
            <w:pPr>
              <w:widowControl w:val="0"/>
              <w:topLinePunct/>
              <w:ind w:right="68"/>
              <w:jc w:val="right"/>
              <w:rPr>
                <w:sz w:val="21"/>
                <w:szCs w:val="24"/>
              </w:rPr>
            </w:pPr>
            <w:r>
              <w:rPr>
                <w:sz w:val="21"/>
                <w:szCs w:val="24"/>
              </w:rPr>
              <w:t>60,000</w:t>
            </w:r>
          </w:p>
        </w:tc>
      </w:tr>
      <w:tr w:rsidR="00747994">
        <w:tc>
          <w:tcPr>
            <w:tcW w:w="5000" w:type="pct"/>
            <w:gridSpan w:val="5"/>
            <w:vAlign w:val="center"/>
          </w:tcPr>
          <w:p w:rsidR="00747994" w:rsidRDefault="00747994">
            <w:pPr>
              <w:widowControl w:val="0"/>
              <w:topLinePunct/>
              <w:ind w:right="68"/>
              <w:jc w:val="center"/>
              <w:rPr>
                <w:szCs w:val="24"/>
              </w:rPr>
            </w:pPr>
            <w:r>
              <w:rPr>
                <w:rFonts w:ascii="SimSun" w:hint="eastAsia"/>
                <w:i/>
                <w:sz w:val="21"/>
                <w:szCs w:val="24"/>
                <w:lang w:val="zh-CN"/>
              </w:rPr>
              <w:t>为执行处置消耗臭氧层物质示范项目核准的资金</w:t>
            </w:r>
          </w:p>
        </w:tc>
      </w:tr>
      <w:tr w:rsidR="00747994">
        <w:tc>
          <w:tcPr>
            <w:tcW w:w="901" w:type="pct"/>
          </w:tcPr>
          <w:p w:rsidR="00747994" w:rsidRDefault="00747994">
            <w:pPr>
              <w:widowControl w:val="0"/>
              <w:topLinePunct/>
              <w:rPr>
                <w:szCs w:val="24"/>
              </w:rPr>
            </w:pPr>
            <w:r>
              <w:rPr>
                <w:rFonts w:ascii="SimSun" w:hint="eastAsia"/>
                <w:sz w:val="21"/>
                <w:szCs w:val="24"/>
                <w:lang w:val="zh-CN"/>
              </w:rPr>
              <w:t>区域：非洲</w:t>
            </w:r>
            <w:r>
              <w:rPr>
                <w:sz w:val="21"/>
                <w:szCs w:val="24"/>
                <w:lang w:val="zh-CN"/>
              </w:rPr>
              <w:t>*</w:t>
            </w:r>
          </w:p>
        </w:tc>
        <w:tc>
          <w:tcPr>
            <w:tcW w:w="1177" w:type="pct"/>
          </w:tcPr>
          <w:p w:rsidR="00747994" w:rsidRDefault="00747994">
            <w:pPr>
              <w:widowControl w:val="0"/>
              <w:topLinePunct/>
              <w:rPr>
                <w:szCs w:val="24"/>
              </w:rPr>
            </w:pPr>
            <w:r>
              <w:rPr>
                <w:rFonts w:ascii="SimSun" w:hint="eastAsia"/>
                <w:sz w:val="21"/>
                <w:szCs w:val="24"/>
                <w:lang w:val="zh-CN"/>
              </w:rPr>
              <w:t>非洲</w:t>
            </w:r>
          </w:p>
        </w:tc>
        <w:tc>
          <w:tcPr>
            <w:tcW w:w="1174" w:type="pct"/>
          </w:tcPr>
          <w:p w:rsidR="00747994" w:rsidRDefault="00747994">
            <w:pPr>
              <w:widowControl w:val="0"/>
              <w:topLinePunct/>
              <w:rPr>
                <w:szCs w:val="24"/>
              </w:rPr>
            </w:pPr>
            <w:r>
              <w:rPr>
                <w:rFonts w:ascii="SimSun" w:hint="eastAsia"/>
                <w:sz w:val="21"/>
                <w:szCs w:val="24"/>
                <w:lang w:val="zh-CN"/>
              </w:rPr>
              <w:t>法国</w:t>
            </w:r>
          </w:p>
        </w:tc>
        <w:tc>
          <w:tcPr>
            <w:tcW w:w="846" w:type="pct"/>
            <w:vAlign w:val="center"/>
          </w:tcPr>
          <w:p w:rsidR="00747994" w:rsidRDefault="00747994">
            <w:pPr>
              <w:widowControl w:val="0"/>
              <w:topLinePunct/>
              <w:jc w:val="center"/>
              <w:rPr>
                <w:sz w:val="21"/>
                <w:szCs w:val="24"/>
              </w:rPr>
            </w:pPr>
            <w:r>
              <w:rPr>
                <w:sz w:val="21"/>
                <w:szCs w:val="24"/>
              </w:rPr>
              <w:t>68</w:t>
            </w:r>
          </w:p>
        </w:tc>
        <w:tc>
          <w:tcPr>
            <w:tcW w:w="902" w:type="pct"/>
          </w:tcPr>
          <w:p w:rsidR="00747994" w:rsidRDefault="00747994">
            <w:pPr>
              <w:widowControl w:val="0"/>
              <w:topLinePunct/>
              <w:ind w:right="68"/>
              <w:jc w:val="right"/>
              <w:rPr>
                <w:sz w:val="21"/>
                <w:szCs w:val="24"/>
              </w:rPr>
            </w:pPr>
            <w:r>
              <w:rPr>
                <w:sz w:val="21"/>
                <w:szCs w:val="24"/>
              </w:rPr>
              <w:t>80,000</w:t>
            </w:r>
          </w:p>
        </w:tc>
      </w:tr>
      <w:tr w:rsidR="00747994">
        <w:tc>
          <w:tcPr>
            <w:tcW w:w="901" w:type="pct"/>
            <w:vMerge w:val="restart"/>
          </w:tcPr>
          <w:p w:rsidR="00747994" w:rsidRDefault="00747994">
            <w:pPr>
              <w:widowControl w:val="0"/>
              <w:topLinePunct/>
              <w:rPr>
                <w:szCs w:val="24"/>
              </w:rPr>
            </w:pPr>
            <w:r>
              <w:rPr>
                <w:rFonts w:ascii="SimSun" w:hint="eastAsia"/>
                <w:sz w:val="21"/>
                <w:szCs w:val="24"/>
                <w:lang w:val="zh-CN"/>
              </w:rPr>
              <w:t>阿尔及利亚</w:t>
            </w:r>
          </w:p>
        </w:tc>
        <w:tc>
          <w:tcPr>
            <w:tcW w:w="1177" w:type="pct"/>
            <w:vMerge w:val="restart"/>
          </w:tcPr>
          <w:p w:rsidR="00747994" w:rsidRDefault="00747994">
            <w:pPr>
              <w:widowControl w:val="0"/>
              <w:topLinePunct/>
              <w:rPr>
                <w:szCs w:val="24"/>
              </w:rPr>
            </w:pPr>
            <w:r>
              <w:rPr>
                <w:rFonts w:ascii="SimSun" w:hint="eastAsia"/>
                <w:sz w:val="21"/>
                <w:szCs w:val="24"/>
                <w:lang w:val="zh-CN"/>
              </w:rPr>
              <w:t>非洲</w:t>
            </w:r>
          </w:p>
        </w:tc>
        <w:tc>
          <w:tcPr>
            <w:tcW w:w="1174" w:type="pct"/>
          </w:tcPr>
          <w:p w:rsidR="00747994" w:rsidRDefault="00747994">
            <w:pPr>
              <w:widowControl w:val="0"/>
              <w:topLinePunct/>
              <w:rPr>
                <w:szCs w:val="24"/>
              </w:rPr>
            </w:pPr>
            <w:r>
              <w:rPr>
                <w:rFonts w:ascii="SimSun" w:hint="eastAsia"/>
                <w:sz w:val="21"/>
                <w:szCs w:val="24"/>
                <w:lang w:val="zh-CN"/>
              </w:rPr>
              <w:t>法国</w:t>
            </w:r>
          </w:p>
        </w:tc>
        <w:tc>
          <w:tcPr>
            <w:tcW w:w="846" w:type="pct"/>
            <w:vAlign w:val="center"/>
          </w:tcPr>
          <w:p w:rsidR="00747994" w:rsidRDefault="00747994">
            <w:pPr>
              <w:widowControl w:val="0"/>
              <w:topLinePunct/>
              <w:jc w:val="center"/>
              <w:rPr>
                <w:sz w:val="21"/>
                <w:szCs w:val="24"/>
              </w:rPr>
            </w:pPr>
            <w:r>
              <w:rPr>
                <w:sz w:val="21"/>
                <w:szCs w:val="24"/>
              </w:rPr>
              <w:t>72</w:t>
            </w:r>
          </w:p>
        </w:tc>
        <w:tc>
          <w:tcPr>
            <w:tcW w:w="902" w:type="pct"/>
          </w:tcPr>
          <w:p w:rsidR="00747994" w:rsidRDefault="00747994">
            <w:pPr>
              <w:widowControl w:val="0"/>
              <w:topLinePunct/>
              <w:ind w:right="68"/>
              <w:jc w:val="right"/>
              <w:rPr>
                <w:sz w:val="21"/>
                <w:szCs w:val="24"/>
              </w:rPr>
            </w:pPr>
            <w:r>
              <w:rPr>
                <w:sz w:val="21"/>
                <w:szCs w:val="24"/>
              </w:rPr>
              <w:t>250,000</w:t>
            </w:r>
          </w:p>
        </w:tc>
      </w:tr>
      <w:tr w:rsidR="00747994">
        <w:tc>
          <w:tcPr>
            <w:tcW w:w="901" w:type="pct"/>
            <w:vMerge/>
          </w:tcPr>
          <w:p w:rsidR="00747994" w:rsidRDefault="00747994">
            <w:pPr>
              <w:widowControl w:val="0"/>
              <w:topLinePunct/>
              <w:rPr>
                <w:sz w:val="21"/>
                <w:szCs w:val="24"/>
              </w:rPr>
            </w:pPr>
          </w:p>
        </w:tc>
        <w:tc>
          <w:tcPr>
            <w:tcW w:w="1177" w:type="pct"/>
            <w:vMerge/>
          </w:tcPr>
          <w:p w:rsidR="00747994" w:rsidRDefault="00747994">
            <w:pPr>
              <w:widowControl w:val="0"/>
              <w:topLinePunct/>
              <w:rPr>
                <w:sz w:val="21"/>
                <w:szCs w:val="24"/>
              </w:rPr>
            </w:pPr>
          </w:p>
        </w:tc>
        <w:tc>
          <w:tcPr>
            <w:tcW w:w="1174" w:type="pct"/>
          </w:tcPr>
          <w:p w:rsidR="00747994" w:rsidRDefault="00747994">
            <w:pPr>
              <w:widowControl w:val="0"/>
              <w:topLinePunc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72</w:t>
            </w:r>
          </w:p>
        </w:tc>
        <w:tc>
          <w:tcPr>
            <w:tcW w:w="902" w:type="pct"/>
          </w:tcPr>
          <w:p w:rsidR="00747994" w:rsidRDefault="00747994">
            <w:pPr>
              <w:widowControl w:val="0"/>
              <w:topLinePunct/>
              <w:ind w:right="68"/>
              <w:jc w:val="right"/>
              <w:rPr>
                <w:sz w:val="21"/>
                <w:szCs w:val="24"/>
              </w:rPr>
            </w:pPr>
            <w:r>
              <w:rPr>
                <w:sz w:val="21"/>
                <w:szCs w:val="24"/>
              </w:rPr>
              <w:t>375,059</w:t>
            </w:r>
          </w:p>
        </w:tc>
      </w:tr>
      <w:tr w:rsidR="00747994">
        <w:tc>
          <w:tcPr>
            <w:tcW w:w="901" w:type="pct"/>
          </w:tcPr>
          <w:p w:rsidR="00747994" w:rsidRDefault="00747994">
            <w:pPr>
              <w:widowControl w:val="0"/>
              <w:topLinePunct/>
              <w:rPr>
                <w:szCs w:val="24"/>
              </w:rPr>
            </w:pPr>
            <w:r>
              <w:rPr>
                <w:rFonts w:ascii="SimSun" w:hint="eastAsia"/>
                <w:sz w:val="21"/>
                <w:szCs w:val="24"/>
                <w:lang w:val="zh-CN"/>
              </w:rPr>
              <w:t>巴西</w:t>
            </w:r>
          </w:p>
        </w:tc>
        <w:tc>
          <w:tcPr>
            <w:tcW w:w="1177" w:type="pct"/>
          </w:tcPr>
          <w:p w:rsidR="00747994" w:rsidRDefault="00747994">
            <w:pPr>
              <w:widowControl w:val="0"/>
              <w:topLinePunct/>
              <w:rPr>
                <w:szCs w:val="24"/>
              </w:rPr>
            </w:pPr>
            <w:r>
              <w:rPr>
                <w:rFonts w:ascii="SimSun" w:hint="eastAsia"/>
                <w:sz w:val="21"/>
                <w:szCs w:val="24"/>
                <w:lang w:val="zh-CN"/>
              </w:rPr>
              <w:t>拉丁美洲</w:t>
            </w:r>
          </w:p>
        </w:tc>
        <w:tc>
          <w:tcPr>
            <w:tcW w:w="1174" w:type="pct"/>
          </w:tcPr>
          <w:p w:rsidR="00747994" w:rsidRDefault="00747994">
            <w:pPr>
              <w:widowControl w:val="0"/>
              <w:topLinePunct/>
              <w:rPr>
                <w:szCs w:val="24"/>
              </w:rPr>
            </w:pPr>
            <w:r>
              <w:rPr>
                <w:rFonts w:ascii="SimSun" w:hint="eastAsia"/>
                <w:sz w:val="21"/>
                <w:szCs w:val="24"/>
                <w:lang w:val="zh-CN"/>
              </w:rPr>
              <w:t>开发署</w:t>
            </w:r>
          </w:p>
        </w:tc>
        <w:tc>
          <w:tcPr>
            <w:tcW w:w="846" w:type="pct"/>
            <w:vAlign w:val="center"/>
          </w:tcPr>
          <w:p w:rsidR="00747994" w:rsidRDefault="00747994">
            <w:pPr>
              <w:widowControl w:val="0"/>
              <w:topLinePunct/>
              <w:jc w:val="center"/>
              <w:rPr>
                <w:sz w:val="21"/>
                <w:szCs w:val="24"/>
              </w:rPr>
            </w:pPr>
            <w:r>
              <w:rPr>
                <w:sz w:val="21"/>
                <w:szCs w:val="24"/>
              </w:rPr>
              <w:t>72</w:t>
            </w:r>
          </w:p>
        </w:tc>
        <w:tc>
          <w:tcPr>
            <w:tcW w:w="902" w:type="pct"/>
          </w:tcPr>
          <w:p w:rsidR="00747994" w:rsidRDefault="00747994">
            <w:pPr>
              <w:widowControl w:val="0"/>
              <w:topLinePunct/>
              <w:ind w:right="68"/>
              <w:jc w:val="right"/>
              <w:rPr>
                <w:sz w:val="21"/>
                <w:szCs w:val="24"/>
              </w:rPr>
            </w:pPr>
            <w:r>
              <w:rPr>
                <w:sz w:val="21"/>
                <w:szCs w:val="24"/>
              </w:rPr>
              <w:t>1,490,600</w:t>
            </w:r>
          </w:p>
        </w:tc>
      </w:tr>
      <w:tr w:rsidR="00747994">
        <w:tc>
          <w:tcPr>
            <w:tcW w:w="901" w:type="pct"/>
          </w:tcPr>
          <w:p w:rsidR="00747994" w:rsidRDefault="00747994">
            <w:pPr>
              <w:widowControl w:val="0"/>
              <w:topLinePunct/>
              <w:rPr>
                <w:szCs w:val="24"/>
              </w:rPr>
            </w:pPr>
            <w:r>
              <w:rPr>
                <w:rFonts w:ascii="SimSun" w:hint="eastAsia"/>
                <w:sz w:val="21"/>
                <w:szCs w:val="24"/>
                <w:lang w:val="zh-CN"/>
              </w:rPr>
              <w:t>哥伦比亚</w:t>
            </w:r>
          </w:p>
        </w:tc>
        <w:tc>
          <w:tcPr>
            <w:tcW w:w="1177" w:type="pct"/>
          </w:tcPr>
          <w:p w:rsidR="00747994" w:rsidRDefault="00747994">
            <w:pPr>
              <w:widowControl w:val="0"/>
              <w:topLinePunct/>
              <w:rPr>
                <w:szCs w:val="24"/>
              </w:rPr>
            </w:pPr>
            <w:r>
              <w:rPr>
                <w:rFonts w:ascii="SimSun" w:hint="eastAsia"/>
                <w:sz w:val="21"/>
                <w:szCs w:val="24"/>
                <w:lang w:val="zh-CN"/>
              </w:rPr>
              <w:t>拉丁美洲</w:t>
            </w:r>
          </w:p>
        </w:tc>
        <w:tc>
          <w:tcPr>
            <w:tcW w:w="1174" w:type="pct"/>
          </w:tcPr>
          <w:p w:rsidR="00747994" w:rsidRDefault="00747994">
            <w:pPr>
              <w:widowControl w:val="0"/>
              <w:topLinePunct/>
              <w:rPr>
                <w:szCs w:val="24"/>
              </w:rPr>
            </w:pPr>
            <w:r>
              <w:rPr>
                <w:rFonts w:ascii="SimSun" w:hint="eastAsia"/>
                <w:sz w:val="21"/>
                <w:szCs w:val="24"/>
                <w:lang w:val="zh-CN"/>
              </w:rPr>
              <w:t>开发署</w:t>
            </w:r>
          </w:p>
        </w:tc>
        <w:tc>
          <w:tcPr>
            <w:tcW w:w="846" w:type="pct"/>
            <w:vAlign w:val="center"/>
          </w:tcPr>
          <w:p w:rsidR="00747994" w:rsidRDefault="00747994">
            <w:pPr>
              <w:widowControl w:val="0"/>
              <w:topLinePunct/>
              <w:jc w:val="center"/>
              <w:rPr>
                <w:sz w:val="21"/>
                <w:szCs w:val="24"/>
              </w:rPr>
            </w:pPr>
            <w:r>
              <w:rPr>
                <w:sz w:val="21"/>
                <w:szCs w:val="24"/>
              </w:rPr>
              <w:t>66</w:t>
            </w:r>
          </w:p>
        </w:tc>
        <w:tc>
          <w:tcPr>
            <w:tcW w:w="902" w:type="pct"/>
          </w:tcPr>
          <w:p w:rsidR="00747994" w:rsidRDefault="00747994">
            <w:pPr>
              <w:widowControl w:val="0"/>
              <w:topLinePunct/>
              <w:ind w:right="68"/>
              <w:jc w:val="right"/>
              <w:rPr>
                <w:sz w:val="21"/>
                <w:szCs w:val="24"/>
              </w:rPr>
            </w:pPr>
            <w:r>
              <w:rPr>
                <w:sz w:val="21"/>
                <w:szCs w:val="24"/>
              </w:rPr>
              <w:t>1,195,000</w:t>
            </w:r>
          </w:p>
        </w:tc>
      </w:tr>
      <w:tr w:rsidR="00747994">
        <w:tc>
          <w:tcPr>
            <w:tcW w:w="901" w:type="pct"/>
            <w:vMerge w:val="restart"/>
          </w:tcPr>
          <w:p w:rsidR="00747994" w:rsidRDefault="00747994">
            <w:pPr>
              <w:widowControl w:val="0"/>
              <w:topLinePunct/>
              <w:rPr>
                <w:szCs w:val="24"/>
              </w:rPr>
            </w:pPr>
            <w:r>
              <w:rPr>
                <w:rFonts w:ascii="SimSun" w:hint="eastAsia"/>
                <w:sz w:val="21"/>
                <w:szCs w:val="24"/>
                <w:lang w:val="zh-CN"/>
              </w:rPr>
              <w:t>中国</w:t>
            </w:r>
          </w:p>
        </w:tc>
        <w:tc>
          <w:tcPr>
            <w:tcW w:w="1177" w:type="pct"/>
            <w:vMerge w:val="restart"/>
          </w:tcPr>
          <w:p w:rsidR="00747994" w:rsidRDefault="00747994">
            <w:pPr>
              <w:widowControl w:val="0"/>
              <w:topLinePunct/>
              <w:rPr>
                <w:szCs w:val="24"/>
              </w:rPr>
            </w:pPr>
            <w:r>
              <w:rPr>
                <w:rFonts w:ascii="SimSun" w:hint="eastAsia"/>
                <w:sz w:val="21"/>
                <w:szCs w:val="24"/>
                <w:lang w:val="zh-CN"/>
              </w:rPr>
              <w:t>南亚</w:t>
            </w:r>
          </w:p>
        </w:tc>
        <w:tc>
          <w:tcPr>
            <w:tcW w:w="1174" w:type="pct"/>
          </w:tcPr>
          <w:p w:rsidR="00747994" w:rsidRDefault="00747994">
            <w:pPr>
              <w:widowControl w:val="0"/>
              <w:topLinePunc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67</w:t>
            </w:r>
          </w:p>
        </w:tc>
        <w:tc>
          <w:tcPr>
            <w:tcW w:w="902" w:type="pct"/>
          </w:tcPr>
          <w:p w:rsidR="00747994" w:rsidRDefault="00747994">
            <w:pPr>
              <w:widowControl w:val="0"/>
              <w:topLinePunct/>
              <w:ind w:right="68"/>
              <w:jc w:val="right"/>
              <w:rPr>
                <w:sz w:val="21"/>
                <w:szCs w:val="24"/>
              </w:rPr>
            </w:pPr>
            <w:r>
              <w:rPr>
                <w:sz w:val="21"/>
                <w:szCs w:val="24"/>
              </w:rPr>
              <w:t>1,227,885</w:t>
            </w:r>
          </w:p>
        </w:tc>
      </w:tr>
      <w:tr w:rsidR="00747994">
        <w:tc>
          <w:tcPr>
            <w:tcW w:w="901" w:type="pct"/>
            <w:vMerge/>
          </w:tcPr>
          <w:p w:rsidR="00747994" w:rsidRDefault="00747994">
            <w:pPr>
              <w:widowControl w:val="0"/>
              <w:topLinePunct/>
              <w:rPr>
                <w:sz w:val="21"/>
                <w:szCs w:val="24"/>
              </w:rPr>
            </w:pPr>
          </w:p>
        </w:tc>
        <w:tc>
          <w:tcPr>
            <w:tcW w:w="1177" w:type="pct"/>
            <w:vMerge/>
          </w:tcPr>
          <w:p w:rsidR="00747994" w:rsidRDefault="00747994">
            <w:pPr>
              <w:widowControl w:val="0"/>
              <w:topLinePunct/>
              <w:rPr>
                <w:sz w:val="21"/>
                <w:szCs w:val="24"/>
              </w:rPr>
            </w:pPr>
          </w:p>
        </w:tc>
        <w:tc>
          <w:tcPr>
            <w:tcW w:w="1174" w:type="pct"/>
          </w:tcPr>
          <w:p w:rsidR="00747994" w:rsidRDefault="00747994">
            <w:pPr>
              <w:widowControl w:val="0"/>
              <w:topLinePunct/>
              <w:rPr>
                <w:szCs w:val="24"/>
              </w:rPr>
            </w:pPr>
            <w:r>
              <w:rPr>
                <w:rFonts w:ascii="SimSun" w:hint="eastAsia"/>
                <w:sz w:val="21"/>
                <w:szCs w:val="24"/>
                <w:lang w:val="zh-CN"/>
              </w:rPr>
              <w:t>日本</w:t>
            </w:r>
          </w:p>
        </w:tc>
        <w:tc>
          <w:tcPr>
            <w:tcW w:w="846" w:type="pct"/>
            <w:vAlign w:val="center"/>
          </w:tcPr>
          <w:p w:rsidR="00747994" w:rsidRDefault="00747994">
            <w:pPr>
              <w:widowControl w:val="0"/>
              <w:topLinePunct/>
              <w:jc w:val="center"/>
              <w:rPr>
                <w:sz w:val="21"/>
                <w:szCs w:val="24"/>
              </w:rPr>
            </w:pPr>
            <w:r>
              <w:rPr>
                <w:sz w:val="21"/>
                <w:szCs w:val="24"/>
              </w:rPr>
              <w:t>67</w:t>
            </w:r>
          </w:p>
        </w:tc>
        <w:tc>
          <w:tcPr>
            <w:tcW w:w="902" w:type="pct"/>
          </w:tcPr>
          <w:p w:rsidR="00747994" w:rsidRDefault="00747994">
            <w:pPr>
              <w:widowControl w:val="0"/>
              <w:topLinePunct/>
              <w:ind w:right="68"/>
              <w:jc w:val="right"/>
              <w:rPr>
                <w:sz w:val="21"/>
                <w:szCs w:val="24"/>
              </w:rPr>
            </w:pPr>
            <w:r>
              <w:rPr>
                <w:sz w:val="21"/>
                <w:szCs w:val="24"/>
              </w:rPr>
              <w:t>900,000</w:t>
            </w:r>
          </w:p>
        </w:tc>
      </w:tr>
      <w:tr w:rsidR="00747994">
        <w:tc>
          <w:tcPr>
            <w:tcW w:w="901" w:type="pct"/>
          </w:tcPr>
          <w:p w:rsidR="00747994" w:rsidRDefault="00747994">
            <w:pPr>
              <w:widowControl w:val="0"/>
              <w:topLinePunct/>
              <w:rPr>
                <w:szCs w:val="24"/>
              </w:rPr>
            </w:pPr>
            <w:r>
              <w:rPr>
                <w:rFonts w:ascii="SimSun" w:hint="eastAsia"/>
                <w:sz w:val="21"/>
                <w:szCs w:val="24"/>
                <w:lang w:val="zh-CN"/>
              </w:rPr>
              <w:t>古巴</w:t>
            </w:r>
          </w:p>
        </w:tc>
        <w:tc>
          <w:tcPr>
            <w:tcW w:w="1177" w:type="pct"/>
          </w:tcPr>
          <w:p w:rsidR="00747994" w:rsidRDefault="00747994">
            <w:pPr>
              <w:widowControl w:val="0"/>
              <w:topLinePunct/>
              <w:rPr>
                <w:szCs w:val="24"/>
              </w:rPr>
            </w:pPr>
            <w:r>
              <w:rPr>
                <w:rFonts w:ascii="SimSun" w:hint="eastAsia"/>
                <w:sz w:val="21"/>
                <w:szCs w:val="24"/>
                <w:lang w:val="zh-CN"/>
              </w:rPr>
              <w:t>加勒比</w:t>
            </w:r>
          </w:p>
        </w:tc>
        <w:tc>
          <w:tcPr>
            <w:tcW w:w="1174" w:type="pct"/>
          </w:tcPr>
          <w:p w:rsidR="00747994" w:rsidRDefault="00747994">
            <w:pPr>
              <w:widowControl w:val="0"/>
              <w:topLinePunct/>
              <w:rPr>
                <w:szCs w:val="24"/>
              </w:rPr>
            </w:pPr>
            <w:r>
              <w:rPr>
                <w:rFonts w:ascii="SimSun" w:hint="eastAsia"/>
                <w:sz w:val="21"/>
                <w:szCs w:val="24"/>
                <w:lang w:val="zh-CN"/>
              </w:rPr>
              <w:t>开发署</w:t>
            </w:r>
          </w:p>
        </w:tc>
        <w:tc>
          <w:tcPr>
            <w:tcW w:w="846" w:type="pct"/>
            <w:vAlign w:val="center"/>
          </w:tcPr>
          <w:p w:rsidR="00747994" w:rsidRDefault="00747994">
            <w:pPr>
              <w:widowControl w:val="0"/>
              <w:topLinePunct/>
              <w:jc w:val="center"/>
              <w:rPr>
                <w:sz w:val="21"/>
                <w:szCs w:val="24"/>
              </w:rPr>
            </w:pPr>
            <w:r>
              <w:rPr>
                <w:sz w:val="21"/>
                <w:szCs w:val="24"/>
              </w:rPr>
              <w:t>62</w:t>
            </w:r>
          </w:p>
        </w:tc>
        <w:tc>
          <w:tcPr>
            <w:tcW w:w="902" w:type="pct"/>
          </w:tcPr>
          <w:p w:rsidR="00747994" w:rsidRDefault="00747994">
            <w:pPr>
              <w:widowControl w:val="0"/>
              <w:topLinePunct/>
              <w:ind w:right="68"/>
              <w:jc w:val="right"/>
              <w:rPr>
                <w:sz w:val="21"/>
                <w:szCs w:val="24"/>
              </w:rPr>
            </w:pPr>
            <w:r>
              <w:rPr>
                <w:sz w:val="21"/>
                <w:szCs w:val="24"/>
              </w:rPr>
              <w:t>525,200</w:t>
            </w:r>
          </w:p>
        </w:tc>
      </w:tr>
      <w:tr w:rsidR="00747994">
        <w:tc>
          <w:tcPr>
            <w:tcW w:w="901" w:type="pct"/>
            <w:vMerge w:val="restart"/>
          </w:tcPr>
          <w:p w:rsidR="00747994" w:rsidRDefault="00747994">
            <w:pPr>
              <w:widowControl w:val="0"/>
              <w:topLinePunct/>
              <w:rPr>
                <w:szCs w:val="24"/>
              </w:rPr>
            </w:pPr>
            <w:r>
              <w:rPr>
                <w:rFonts w:ascii="SimSun" w:hint="eastAsia"/>
                <w:sz w:val="21"/>
                <w:szCs w:val="24"/>
                <w:lang w:val="zh-CN"/>
              </w:rPr>
              <w:t>区域：欧洲</w:t>
            </w:r>
          </w:p>
        </w:tc>
        <w:tc>
          <w:tcPr>
            <w:tcW w:w="1177" w:type="pct"/>
            <w:vMerge w:val="restart"/>
          </w:tcPr>
          <w:p w:rsidR="00747994" w:rsidRDefault="00747994">
            <w:pPr>
              <w:widowControl w:val="0"/>
              <w:topLinePunct/>
              <w:rPr>
                <w:szCs w:val="24"/>
              </w:rPr>
            </w:pPr>
            <w:r>
              <w:rPr>
                <w:rFonts w:ascii="SimSun" w:hint="eastAsia"/>
                <w:sz w:val="21"/>
                <w:szCs w:val="24"/>
                <w:lang w:val="zh-CN"/>
              </w:rPr>
              <w:t>欧洲</w:t>
            </w:r>
          </w:p>
        </w:tc>
        <w:tc>
          <w:tcPr>
            <w:tcW w:w="1174" w:type="pct"/>
          </w:tcPr>
          <w:p w:rsidR="00747994" w:rsidRDefault="00747994">
            <w:pPr>
              <w:widowControl w:val="0"/>
              <w:topLinePunct/>
              <w:rPr>
                <w:szCs w:val="24"/>
              </w:rPr>
            </w:pPr>
            <w:r>
              <w:rPr>
                <w:rFonts w:ascii="SimSun" w:hint="eastAsia"/>
                <w:sz w:val="21"/>
                <w:szCs w:val="24"/>
                <w:lang w:val="zh-CN"/>
              </w:rPr>
              <w:t>环境署</w:t>
            </w:r>
          </w:p>
        </w:tc>
        <w:tc>
          <w:tcPr>
            <w:tcW w:w="846" w:type="pct"/>
            <w:vAlign w:val="center"/>
          </w:tcPr>
          <w:p w:rsidR="00747994" w:rsidRDefault="00747994">
            <w:pPr>
              <w:widowControl w:val="0"/>
              <w:topLinePunct/>
              <w:jc w:val="center"/>
              <w:rPr>
                <w:sz w:val="21"/>
                <w:szCs w:val="24"/>
              </w:rPr>
            </w:pPr>
            <w:r>
              <w:rPr>
                <w:sz w:val="21"/>
                <w:szCs w:val="24"/>
              </w:rPr>
              <w:t>69</w:t>
            </w:r>
          </w:p>
        </w:tc>
        <w:tc>
          <w:tcPr>
            <w:tcW w:w="902" w:type="pct"/>
          </w:tcPr>
          <w:p w:rsidR="00747994" w:rsidRDefault="00747994">
            <w:pPr>
              <w:widowControl w:val="0"/>
              <w:topLinePunct/>
              <w:ind w:right="68"/>
              <w:jc w:val="right"/>
              <w:rPr>
                <w:sz w:val="21"/>
                <w:szCs w:val="24"/>
              </w:rPr>
            </w:pPr>
            <w:r>
              <w:rPr>
                <w:sz w:val="21"/>
                <w:szCs w:val="24"/>
              </w:rPr>
              <w:t>75,000</w:t>
            </w:r>
          </w:p>
        </w:tc>
      </w:tr>
      <w:tr w:rsidR="00747994">
        <w:tc>
          <w:tcPr>
            <w:tcW w:w="901" w:type="pct"/>
            <w:vMerge/>
          </w:tcPr>
          <w:p w:rsidR="00747994" w:rsidRDefault="00747994">
            <w:pPr>
              <w:widowControl w:val="0"/>
              <w:topLinePunct/>
              <w:rPr>
                <w:sz w:val="21"/>
                <w:szCs w:val="24"/>
              </w:rPr>
            </w:pPr>
          </w:p>
        </w:tc>
        <w:tc>
          <w:tcPr>
            <w:tcW w:w="1177" w:type="pct"/>
            <w:vMerge/>
          </w:tcPr>
          <w:p w:rsidR="00747994" w:rsidRDefault="00747994">
            <w:pPr>
              <w:widowControl w:val="0"/>
              <w:topLinePunct/>
              <w:rPr>
                <w:sz w:val="21"/>
                <w:szCs w:val="24"/>
              </w:rPr>
            </w:pPr>
          </w:p>
        </w:tc>
        <w:tc>
          <w:tcPr>
            <w:tcW w:w="1174" w:type="pct"/>
          </w:tcPr>
          <w:p w:rsidR="00747994" w:rsidRDefault="00747994">
            <w:pPr>
              <w:widowControl w:val="0"/>
              <w:topLinePunc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69</w:t>
            </w:r>
          </w:p>
        </w:tc>
        <w:tc>
          <w:tcPr>
            <w:tcW w:w="902" w:type="pct"/>
          </w:tcPr>
          <w:p w:rsidR="00747994" w:rsidRDefault="00747994">
            <w:pPr>
              <w:widowControl w:val="0"/>
              <w:topLinePunct/>
              <w:ind w:right="68"/>
              <w:jc w:val="right"/>
              <w:rPr>
                <w:sz w:val="21"/>
                <w:szCs w:val="24"/>
              </w:rPr>
            </w:pPr>
            <w:r>
              <w:rPr>
                <w:sz w:val="21"/>
                <w:szCs w:val="24"/>
              </w:rPr>
              <w:t>274,480</w:t>
            </w:r>
          </w:p>
        </w:tc>
      </w:tr>
      <w:tr w:rsidR="00747994">
        <w:tc>
          <w:tcPr>
            <w:tcW w:w="901" w:type="pct"/>
          </w:tcPr>
          <w:p w:rsidR="00747994" w:rsidRDefault="00747994">
            <w:pPr>
              <w:widowControl w:val="0"/>
              <w:topLinePunct/>
              <w:rPr>
                <w:szCs w:val="24"/>
              </w:rPr>
            </w:pPr>
            <w:r>
              <w:rPr>
                <w:rFonts w:ascii="SimSun" w:hint="eastAsia"/>
                <w:sz w:val="21"/>
                <w:szCs w:val="24"/>
                <w:lang w:val="zh-CN"/>
              </w:rPr>
              <w:t>格鲁吉亚</w:t>
            </w:r>
          </w:p>
        </w:tc>
        <w:tc>
          <w:tcPr>
            <w:tcW w:w="1177" w:type="pct"/>
          </w:tcPr>
          <w:p w:rsidR="00747994" w:rsidRDefault="00747994">
            <w:pPr>
              <w:widowControl w:val="0"/>
              <w:topLinePunct/>
              <w:rPr>
                <w:szCs w:val="24"/>
              </w:rPr>
            </w:pPr>
            <w:r>
              <w:rPr>
                <w:rFonts w:ascii="SimSun" w:hint="eastAsia"/>
                <w:sz w:val="21"/>
                <w:szCs w:val="24"/>
                <w:lang w:val="zh-CN"/>
              </w:rPr>
              <w:t>欧洲</w:t>
            </w:r>
          </w:p>
        </w:tc>
        <w:tc>
          <w:tcPr>
            <w:tcW w:w="1174" w:type="pct"/>
          </w:tcPr>
          <w:p w:rsidR="00747994" w:rsidRDefault="00747994">
            <w:pPr>
              <w:widowControl w:val="0"/>
              <w:topLinePunct/>
              <w:rPr>
                <w:szCs w:val="24"/>
              </w:rPr>
            </w:pPr>
            <w:r>
              <w:rPr>
                <w:rFonts w:ascii="SimSun" w:hint="eastAsia"/>
                <w:sz w:val="21"/>
                <w:szCs w:val="24"/>
                <w:lang w:val="zh-CN"/>
              </w:rPr>
              <w:t>开发署</w:t>
            </w:r>
          </w:p>
        </w:tc>
        <w:tc>
          <w:tcPr>
            <w:tcW w:w="846" w:type="pct"/>
            <w:vAlign w:val="center"/>
          </w:tcPr>
          <w:p w:rsidR="00747994" w:rsidRDefault="00747994">
            <w:pPr>
              <w:widowControl w:val="0"/>
              <w:topLinePunct/>
              <w:jc w:val="center"/>
              <w:rPr>
                <w:sz w:val="21"/>
                <w:szCs w:val="24"/>
              </w:rPr>
            </w:pPr>
            <w:r>
              <w:rPr>
                <w:sz w:val="21"/>
                <w:szCs w:val="24"/>
              </w:rPr>
              <w:t>69</w:t>
            </w:r>
          </w:p>
        </w:tc>
        <w:tc>
          <w:tcPr>
            <w:tcW w:w="902" w:type="pct"/>
          </w:tcPr>
          <w:p w:rsidR="00747994" w:rsidRDefault="00747994">
            <w:pPr>
              <w:widowControl w:val="0"/>
              <w:topLinePunct/>
              <w:ind w:right="68"/>
              <w:jc w:val="right"/>
              <w:rPr>
                <w:sz w:val="21"/>
                <w:szCs w:val="24"/>
              </w:rPr>
            </w:pPr>
            <w:r>
              <w:rPr>
                <w:sz w:val="21"/>
                <w:szCs w:val="24"/>
              </w:rPr>
              <w:t>55,264</w:t>
            </w:r>
          </w:p>
        </w:tc>
      </w:tr>
      <w:tr w:rsidR="00747994">
        <w:tc>
          <w:tcPr>
            <w:tcW w:w="901" w:type="pct"/>
          </w:tcPr>
          <w:p w:rsidR="00747994" w:rsidRDefault="00747994">
            <w:pPr>
              <w:widowControl w:val="0"/>
              <w:topLinePunct/>
              <w:rPr>
                <w:szCs w:val="24"/>
              </w:rPr>
            </w:pPr>
            <w:r>
              <w:rPr>
                <w:rFonts w:ascii="SimSun" w:hint="eastAsia"/>
                <w:sz w:val="21"/>
                <w:szCs w:val="24"/>
                <w:lang w:val="zh-CN"/>
              </w:rPr>
              <w:t>加纳</w:t>
            </w:r>
          </w:p>
        </w:tc>
        <w:tc>
          <w:tcPr>
            <w:tcW w:w="1177" w:type="pct"/>
          </w:tcPr>
          <w:p w:rsidR="00747994" w:rsidRDefault="00747994">
            <w:pPr>
              <w:widowControl w:val="0"/>
              <w:topLinePunct/>
              <w:rPr>
                <w:szCs w:val="24"/>
              </w:rPr>
            </w:pPr>
            <w:r>
              <w:rPr>
                <w:rFonts w:ascii="SimSun" w:hint="eastAsia"/>
                <w:sz w:val="21"/>
                <w:szCs w:val="24"/>
                <w:lang w:val="zh-CN"/>
              </w:rPr>
              <w:t>非洲</w:t>
            </w:r>
          </w:p>
        </w:tc>
        <w:tc>
          <w:tcPr>
            <w:tcW w:w="1174" w:type="pct"/>
          </w:tcPr>
          <w:p w:rsidR="00747994" w:rsidRDefault="00747994">
            <w:pPr>
              <w:widowControl w:val="0"/>
              <w:topLinePunct/>
              <w:rPr>
                <w:szCs w:val="24"/>
              </w:rPr>
            </w:pPr>
            <w:r>
              <w:rPr>
                <w:rFonts w:ascii="SimSun" w:hint="eastAsia"/>
                <w:sz w:val="21"/>
                <w:szCs w:val="24"/>
                <w:lang w:val="zh-CN"/>
              </w:rPr>
              <w:t>开发署</w:t>
            </w:r>
          </w:p>
        </w:tc>
        <w:tc>
          <w:tcPr>
            <w:tcW w:w="846" w:type="pct"/>
            <w:vAlign w:val="center"/>
          </w:tcPr>
          <w:p w:rsidR="00747994" w:rsidRDefault="00747994">
            <w:pPr>
              <w:widowControl w:val="0"/>
              <w:topLinePunct/>
              <w:jc w:val="center"/>
              <w:rPr>
                <w:sz w:val="21"/>
                <w:szCs w:val="24"/>
              </w:rPr>
            </w:pPr>
            <w:r>
              <w:rPr>
                <w:sz w:val="21"/>
                <w:szCs w:val="24"/>
              </w:rPr>
              <w:t>63</w:t>
            </w:r>
          </w:p>
        </w:tc>
        <w:tc>
          <w:tcPr>
            <w:tcW w:w="902" w:type="pct"/>
          </w:tcPr>
          <w:p w:rsidR="00747994" w:rsidRDefault="00747994">
            <w:pPr>
              <w:widowControl w:val="0"/>
              <w:topLinePunct/>
              <w:ind w:right="68"/>
              <w:jc w:val="right"/>
              <w:rPr>
                <w:sz w:val="21"/>
                <w:szCs w:val="24"/>
              </w:rPr>
            </w:pPr>
            <w:r>
              <w:rPr>
                <w:sz w:val="21"/>
                <w:szCs w:val="24"/>
              </w:rPr>
              <w:t>198,000</w:t>
            </w:r>
          </w:p>
        </w:tc>
      </w:tr>
      <w:tr w:rsidR="00747994">
        <w:tc>
          <w:tcPr>
            <w:tcW w:w="901" w:type="pct"/>
          </w:tcPr>
          <w:p w:rsidR="00747994" w:rsidRDefault="00747994">
            <w:pPr>
              <w:widowControl w:val="0"/>
              <w:topLinePunct/>
              <w:rPr>
                <w:szCs w:val="24"/>
              </w:rPr>
            </w:pPr>
            <w:r>
              <w:rPr>
                <w:rFonts w:ascii="SimSun" w:hint="eastAsia"/>
                <w:sz w:val="21"/>
                <w:szCs w:val="24"/>
                <w:lang w:val="zh-CN"/>
              </w:rPr>
              <w:t>全球</w:t>
            </w:r>
            <w:r>
              <w:rPr>
                <w:sz w:val="21"/>
                <w:szCs w:val="24"/>
                <w:lang w:val="zh-CN"/>
              </w:rPr>
              <w:t>*</w:t>
            </w:r>
          </w:p>
        </w:tc>
        <w:tc>
          <w:tcPr>
            <w:tcW w:w="1177" w:type="pct"/>
          </w:tcPr>
          <w:p w:rsidR="00747994" w:rsidRDefault="00747994">
            <w:pPr>
              <w:widowControl w:val="0"/>
              <w:topLinePunct/>
              <w:rPr>
                <w:szCs w:val="24"/>
              </w:rPr>
            </w:pPr>
            <w:r>
              <w:rPr>
                <w:rFonts w:ascii="SimSun" w:hint="eastAsia"/>
                <w:sz w:val="21"/>
                <w:szCs w:val="24"/>
                <w:lang w:val="zh-CN"/>
              </w:rPr>
              <w:t>全球</w:t>
            </w:r>
          </w:p>
        </w:tc>
        <w:tc>
          <w:tcPr>
            <w:tcW w:w="1174" w:type="pct"/>
          </w:tcPr>
          <w:p w:rsidR="00747994" w:rsidRDefault="00747994">
            <w:pPr>
              <w:widowControl w:val="0"/>
              <w:topLinePunct/>
              <w:rPr>
                <w:szCs w:val="24"/>
              </w:rPr>
            </w:pPr>
            <w:r>
              <w:rPr>
                <w:rFonts w:ascii="SimSun" w:hint="eastAsia"/>
                <w:sz w:val="21"/>
                <w:szCs w:val="24"/>
                <w:lang w:val="zh-CN"/>
              </w:rPr>
              <w:t>世界银行</w:t>
            </w:r>
          </w:p>
        </w:tc>
        <w:tc>
          <w:tcPr>
            <w:tcW w:w="846" w:type="pct"/>
            <w:vAlign w:val="center"/>
          </w:tcPr>
          <w:p w:rsidR="00747994" w:rsidRDefault="00747994">
            <w:pPr>
              <w:widowControl w:val="0"/>
              <w:topLinePunct/>
              <w:jc w:val="center"/>
              <w:rPr>
                <w:sz w:val="21"/>
                <w:szCs w:val="24"/>
              </w:rPr>
            </w:pPr>
            <w:r>
              <w:rPr>
                <w:sz w:val="21"/>
                <w:szCs w:val="24"/>
              </w:rPr>
              <w:t>55</w:t>
            </w:r>
          </w:p>
        </w:tc>
        <w:tc>
          <w:tcPr>
            <w:tcW w:w="902" w:type="pct"/>
          </w:tcPr>
          <w:p w:rsidR="00747994" w:rsidRDefault="00747994">
            <w:pPr>
              <w:widowControl w:val="0"/>
              <w:topLinePunct/>
              <w:ind w:right="68"/>
              <w:jc w:val="right"/>
              <w:rPr>
                <w:sz w:val="21"/>
                <w:szCs w:val="24"/>
              </w:rPr>
            </w:pPr>
            <w:r>
              <w:rPr>
                <w:sz w:val="21"/>
                <w:szCs w:val="24"/>
              </w:rPr>
              <w:t>250,000</w:t>
            </w:r>
          </w:p>
        </w:tc>
      </w:tr>
      <w:tr w:rsidR="00747994">
        <w:tc>
          <w:tcPr>
            <w:tcW w:w="901" w:type="pct"/>
          </w:tcPr>
          <w:p w:rsidR="00747994" w:rsidRDefault="00747994">
            <w:pPr>
              <w:widowControl w:val="0"/>
              <w:topLinePunct/>
              <w:rPr>
                <w:szCs w:val="24"/>
              </w:rPr>
            </w:pPr>
            <w:r>
              <w:rPr>
                <w:rFonts w:ascii="SimSun" w:hint="eastAsia"/>
                <w:sz w:val="21"/>
                <w:szCs w:val="24"/>
                <w:lang w:val="zh-CN"/>
              </w:rPr>
              <w:t>黎巴嫩</w:t>
            </w:r>
          </w:p>
        </w:tc>
        <w:tc>
          <w:tcPr>
            <w:tcW w:w="1177" w:type="pct"/>
          </w:tcPr>
          <w:p w:rsidR="00747994" w:rsidRDefault="00747994">
            <w:pPr>
              <w:widowControl w:val="0"/>
              <w:topLinePunct/>
              <w:rPr>
                <w:szCs w:val="24"/>
              </w:rPr>
            </w:pPr>
            <w:r>
              <w:rPr>
                <w:rFonts w:ascii="SimSun" w:hint="eastAsia"/>
                <w:sz w:val="21"/>
                <w:szCs w:val="24"/>
                <w:lang w:val="zh-CN"/>
              </w:rPr>
              <w:t>西亚</w:t>
            </w:r>
          </w:p>
        </w:tc>
        <w:tc>
          <w:tcPr>
            <w:tcW w:w="1174" w:type="pct"/>
          </w:tcPr>
          <w:p w:rsidR="00747994" w:rsidRDefault="00747994">
            <w:pPr>
              <w:widowControl w:val="0"/>
              <w:topLinePunc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73</w:t>
            </w:r>
          </w:p>
        </w:tc>
        <w:tc>
          <w:tcPr>
            <w:tcW w:w="902" w:type="pct"/>
          </w:tcPr>
          <w:p w:rsidR="00747994" w:rsidRDefault="00747994">
            <w:pPr>
              <w:widowControl w:val="0"/>
              <w:topLinePunct/>
              <w:ind w:right="68"/>
              <w:jc w:val="right"/>
              <w:rPr>
                <w:sz w:val="21"/>
                <w:szCs w:val="24"/>
              </w:rPr>
            </w:pPr>
            <w:r>
              <w:rPr>
                <w:sz w:val="21"/>
                <w:szCs w:val="24"/>
              </w:rPr>
              <w:t>123,475</w:t>
            </w:r>
          </w:p>
        </w:tc>
      </w:tr>
      <w:tr w:rsidR="00747994">
        <w:tc>
          <w:tcPr>
            <w:tcW w:w="901" w:type="pct"/>
            <w:vMerge w:val="restart"/>
          </w:tcPr>
          <w:p w:rsidR="00747994" w:rsidRDefault="00747994">
            <w:pPr>
              <w:widowControl w:val="0"/>
              <w:topLinePunct/>
              <w:rPr>
                <w:szCs w:val="24"/>
              </w:rPr>
            </w:pPr>
            <w:r>
              <w:rPr>
                <w:rFonts w:ascii="SimSun" w:hint="eastAsia"/>
                <w:sz w:val="21"/>
                <w:szCs w:val="24"/>
                <w:lang w:val="zh-CN"/>
              </w:rPr>
              <w:t>墨西哥</w:t>
            </w:r>
          </w:p>
        </w:tc>
        <w:tc>
          <w:tcPr>
            <w:tcW w:w="1177" w:type="pct"/>
            <w:vMerge w:val="restart"/>
          </w:tcPr>
          <w:p w:rsidR="00747994" w:rsidRDefault="00747994">
            <w:pPr>
              <w:widowControl w:val="0"/>
              <w:topLinePunct/>
              <w:rPr>
                <w:szCs w:val="24"/>
              </w:rPr>
            </w:pPr>
            <w:r>
              <w:rPr>
                <w:rFonts w:ascii="SimSun" w:hint="eastAsia"/>
                <w:sz w:val="21"/>
                <w:szCs w:val="24"/>
                <w:lang w:val="zh-CN"/>
              </w:rPr>
              <w:t>拉丁美洲</w:t>
            </w:r>
          </w:p>
        </w:tc>
        <w:tc>
          <w:tcPr>
            <w:tcW w:w="1174" w:type="pct"/>
          </w:tcPr>
          <w:p w:rsidR="00747994" w:rsidRDefault="00747994">
            <w:pPr>
              <w:widowControl w:val="0"/>
              <w:topLinePunc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63</w:t>
            </w:r>
          </w:p>
        </w:tc>
        <w:tc>
          <w:tcPr>
            <w:tcW w:w="902" w:type="pct"/>
          </w:tcPr>
          <w:p w:rsidR="00747994" w:rsidRDefault="00747994">
            <w:pPr>
              <w:widowControl w:val="0"/>
              <w:topLinePunct/>
              <w:ind w:right="68"/>
              <w:jc w:val="right"/>
              <w:rPr>
                <w:sz w:val="21"/>
                <w:szCs w:val="24"/>
              </w:rPr>
            </w:pPr>
            <w:r>
              <w:rPr>
                <w:sz w:val="21"/>
                <w:szCs w:val="24"/>
              </w:rPr>
              <w:t>927,915</w:t>
            </w:r>
          </w:p>
        </w:tc>
      </w:tr>
      <w:tr w:rsidR="00747994">
        <w:tc>
          <w:tcPr>
            <w:tcW w:w="901" w:type="pct"/>
            <w:vMerge/>
          </w:tcPr>
          <w:p w:rsidR="00747994" w:rsidRDefault="00747994">
            <w:pPr>
              <w:widowControl w:val="0"/>
              <w:topLinePunct/>
              <w:rPr>
                <w:sz w:val="21"/>
                <w:szCs w:val="24"/>
              </w:rPr>
            </w:pPr>
          </w:p>
        </w:tc>
        <w:tc>
          <w:tcPr>
            <w:tcW w:w="1177" w:type="pct"/>
            <w:vMerge/>
          </w:tcPr>
          <w:p w:rsidR="00747994" w:rsidRDefault="00747994">
            <w:pPr>
              <w:widowControl w:val="0"/>
              <w:topLinePunct/>
              <w:rPr>
                <w:sz w:val="21"/>
                <w:szCs w:val="24"/>
              </w:rPr>
            </w:pPr>
          </w:p>
        </w:tc>
        <w:tc>
          <w:tcPr>
            <w:tcW w:w="1174" w:type="pct"/>
          </w:tcPr>
          <w:p w:rsidR="00747994" w:rsidRDefault="00747994">
            <w:pPr>
              <w:widowControl w:val="0"/>
              <w:topLinePunct/>
              <w:rPr>
                <w:szCs w:val="24"/>
              </w:rPr>
            </w:pPr>
            <w:r>
              <w:rPr>
                <w:rFonts w:ascii="SimSun" w:hint="eastAsia"/>
                <w:sz w:val="21"/>
                <w:szCs w:val="24"/>
                <w:lang w:val="zh-CN"/>
              </w:rPr>
              <w:t>法国</w:t>
            </w:r>
          </w:p>
        </w:tc>
        <w:tc>
          <w:tcPr>
            <w:tcW w:w="846" w:type="pct"/>
            <w:vAlign w:val="center"/>
          </w:tcPr>
          <w:p w:rsidR="00747994" w:rsidRDefault="00747994">
            <w:pPr>
              <w:widowControl w:val="0"/>
              <w:topLinePunct/>
              <w:jc w:val="center"/>
              <w:rPr>
                <w:sz w:val="21"/>
                <w:szCs w:val="24"/>
              </w:rPr>
            </w:pPr>
            <w:r>
              <w:rPr>
                <w:sz w:val="21"/>
                <w:szCs w:val="24"/>
              </w:rPr>
              <w:t>63</w:t>
            </w:r>
          </w:p>
        </w:tc>
        <w:tc>
          <w:tcPr>
            <w:tcW w:w="902" w:type="pct"/>
          </w:tcPr>
          <w:p w:rsidR="00747994" w:rsidRDefault="00747994">
            <w:pPr>
              <w:widowControl w:val="0"/>
              <w:topLinePunct/>
              <w:ind w:right="68"/>
              <w:jc w:val="right"/>
              <w:rPr>
                <w:sz w:val="21"/>
                <w:szCs w:val="24"/>
              </w:rPr>
            </w:pPr>
            <w:r>
              <w:rPr>
                <w:sz w:val="21"/>
                <w:szCs w:val="24"/>
              </w:rPr>
              <w:t>500,000</w:t>
            </w:r>
          </w:p>
        </w:tc>
      </w:tr>
      <w:tr w:rsidR="00747994">
        <w:tc>
          <w:tcPr>
            <w:tcW w:w="901" w:type="pct"/>
          </w:tcPr>
          <w:p w:rsidR="00747994" w:rsidRDefault="00747994">
            <w:pPr>
              <w:widowControl w:val="0"/>
              <w:topLinePunct/>
              <w:rPr>
                <w:szCs w:val="24"/>
              </w:rPr>
            </w:pPr>
            <w:r>
              <w:rPr>
                <w:rFonts w:ascii="SimSun" w:hint="eastAsia"/>
                <w:sz w:val="21"/>
                <w:szCs w:val="24"/>
                <w:lang w:val="zh-CN"/>
              </w:rPr>
              <w:t>尼泊尔</w:t>
            </w:r>
            <w:r>
              <w:rPr>
                <w:sz w:val="21"/>
                <w:szCs w:val="24"/>
                <w:lang w:val="zh-CN"/>
              </w:rPr>
              <w:t>*</w:t>
            </w:r>
          </w:p>
        </w:tc>
        <w:tc>
          <w:tcPr>
            <w:tcW w:w="1177" w:type="pct"/>
          </w:tcPr>
          <w:p w:rsidR="00747994" w:rsidRDefault="00747994">
            <w:pPr>
              <w:widowControl w:val="0"/>
              <w:topLinePunct/>
              <w:rPr>
                <w:szCs w:val="24"/>
              </w:rPr>
            </w:pPr>
            <w:r>
              <w:rPr>
                <w:rFonts w:ascii="SimSun" w:hint="eastAsia"/>
                <w:sz w:val="21"/>
                <w:szCs w:val="24"/>
                <w:lang w:val="zh-CN"/>
              </w:rPr>
              <w:t>南亚</w:t>
            </w:r>
          </w:p>
        </w:tc>
        <w:tc>
          <w:tcPr>
            <w:tcW w:w="1174" w:type="pct"/>
          </w:tcPr>
          <w:p w:rsidR="00747994" w:rsidRDefault="00747994">
            <w:pPr>
              <w:widowControl w:val="0"/>
              <w:topLinePunct/>
              <w:rPr>
                <w:szCs w:val="24"/>
              </w:rPr>
            </w:pPr>
            <w:r>
              <w:rPr>
                <w:rFonts w:ascii="SimSun" w:hint="eastAsia"/>
                <w:sz w:val="21"/>
                <w:szCs w:val="24"/>
                <w:lang w:val="zh-CN"/>
              </w:rPr>
              <w:t>环境署</w:t>
            </w:r>
          </w:p>
        </w:tc>
        <w:tc>
          <w:tcPr>
            <w:tcW w:w="846" w:type="pct"/>
            <w:vAlign w:val="center"/>
          </w:tcPr>
          <w:p w:rsidR="00747994" w:rsidRDefault="00747994">
            <w:pPr>
              <w:widowControl w:val="0"/>
              <w:topLinePunct/>
              <w:jc w:val="center"/>
              <w:rPr>
                <w:sz w:val="21"/>
                <w:szCs w:val="24"/>
              </w:rPr>
            </w:pPr>
            <w:r>
              <w:rPr>
                <w:sz w:val="21"/>
                <w:szCs w:val="24"/>
              </w:rPr>
              <w:t>59</w:t>
            </w:r>
          </w:p>
        </w:tc>
        <w:tc>
          <w:tcPr>
            <w:tcW w:w="902" w:type="pct"/>
          </w:tcPr>
          <w:p w:rsidR="00747994" w:rsidRDefault="00747994">
            <w:pPr>
              <w:widowControl w:val="0"/>
              <w:topLinePunct/>
              <w:ind w:right="68"/>
              <w:jc w:val="right"/>
              <w:rPr>
                <w:sz w:val="21"/>
                <w:szCs w:val="24"/>
              </w:rPr>
            </w:pPr>
            <w:r>
              <w:rPr>
                <w:sz w:val="21"/>
                <w:szCs w:val="24"/>
              </w:rPr>
              <w:t>157,200</w:t>
            </w:r>
          </w:p>
        </w:tc>
      </w:tr>
      <w:tr w:rsidR="00747994">
        <w:tc>
          <w:tcPr>
            <w:tcW w:w="901" w:type="pct"/>
          </w:tcPr>
          <w:p w:rsidR="00747994" w:rsidRDefault="00747994">
            <w:pPr>
              <w:widowControl w:val="0"/>
              <w:topLinePunct/>
              <w:rPr>
                <w:szCs w:val="24"/>
              </w:rPr>
            </w:pPr>
            <w:r>
              <w:rPr>
                <w:rFonts w:ascii="SimSun" w:hint="eastAsia"/>
                <w:sz w:val="21"/>
                <w:szCs w:val="24"/>
                <w:lang w:val="zh-CN"/>
              </w:rPr>
              <w:t>尼日利亚</w:t>
            </w:r>
          </w:p>
        </w:tc>
        <w:tc>
          <w:tcPr>
            <w:tcW w:w="1177" w:type="pct"/>
          </w:tcPr>
          <w:p w:rsidR="00747994" w:rsidRDefault="00747994">
            <w:pPr>
              <w:widowControl w:val="0"/>
              <w:topLinePunct/>
              <w:rPr>
                <w:szCs w:val="24"/>
              </w:rPr>
            </w:pPr>
            <w:r>
              <w:rPr>
                <w:rFonts w:ascii="SimSun" w:hint="eastAsia"/>
                <w:sz w:val="21"/>
                <w:szCs w:val="24"/>
                <w:lang w:val="zh-CN"/>
              </w:rPr>
              <w:t>非洲</w:t>
            </w:r>
          </w:p>
        </w:tc>
        <w:tc>
          <w:tcPr>
            <w:tcW w:w="1174" w:type="pct"/>
          </w:tcPr>
          <w:p w:rsidR="00747994" w:rsidRDefault="00747994">
            <w:pPr>
              <w:widowControl w:val="0"/>
              <w:topLinePunc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67</w:t>
            </w:r>
          </w:p>
        </w:tc>
        <w:tc>
          <w:tcPr>
            <w:tcW w:w="902" w:type="pct"/>
          </w:tcPr>
          <w:p w:rsidR="00747994" w:rsidRDefault="00747994">
            <w:pPr>
              <w:widowControl w:val="0"/>
              <w:topLinePunct/>
              <w:ind w:right="68"/>
              <w:jc w:val="right"/>
              <w:rPr>
                <w:sz w:val="21"/>
                <w:szCs w:val="24"/>
              </w:rPr>
            </w:pPr>
            <w:r>
              <w:rPr>
                <w:sz w:val="21"/>
                <w:szCs w:val="24"/>
              </w:rPr>
              <w:t>911,724</w:t>
            </w:r>
          </w:p>
        </w:tc>
      </w:tr>
      <w:tr w:rsidR="00747994">
        <w:tc>
          <w:tcPr>
            <w:tcW w:w="901" w:type="pct"/>
          </w:tcPr>
          <w:p w:rsidR="00747994" w:rsidRDefault="00747994">
            <w:pPr>
              <w:widowControl w:val="0"/>
              <w:topLinePunct/>
              <w:rPr>
                <w:szCs w:val="24"/>
              </w:rPr>
            </w:pPr>
            <w:r>
              <w:rPr>
                <w:rFonts w:ascii="SimSun" w:hint="eastAsia"/>
                <w:sz w:val="21"/>
                <w:szCs w:val="24"/>
                <w:lang w:val="zh-CN"/>
              </w:rPr>
              <w:t>土耳其</w:t>
            </w:r>
          </w:p>
        </w:tc>
        <w:tc>
          <w:tcPr>
            <w:tcW w:w="1177" w:type="pct"/>
          </w:tcPr>
          <w:p w:rsidR="00747994" w:rsidRDefault="00747994">
            <w:pPr>
              <w:widowControl w:val="0"/>
              <w:topLinePunct/>
              <w:rPr>
                <w:szCs w:val="24"/>
              </w:rPr>
            </w:pPr>
            <w:r>
              <w:rPr>
                <w:rFonts w:ascii="SimSun" w:hint="eastAsia"/>
                <w:sz w:val="21"/>
                <w:szCs w:val="24"/>
                <w:lang w:val="zh-CN"/>
              </w:rPr>
              <w:t>欧洲</w:t>
            </w:r>
          </w:p>
        </w:tc>
        <w:tc>
          <w:tcPr>
            <w:tcW w:w="1174" w:type="pct"/>
          </w:tcPr>
          <w:p w:rsidR="00747994" w:rsidRDefault="00747994">
            <w:pPr>
              <w:widowControl w:val="0"/>
              <w:topLinePunct/>
              <w:rPr>
                <w:szCs w:val="24"/>
              </w:rPr>
            </w:pPr>
            <w:r>
              <w:rPr>
                <w:rFonts w:ascii="SimSun" w:hint="eastAsia"/>
                <w:sz w:val="21"/>
                <w:szCs w:val="24"/>
                <w:lang w:val="zh-CN"/>
              </w:rPr>
              <w:t>工发组织</w:t>
            </w:r>
          </w:p>
        </w:tc>
        <w:tc>
          <w:tcPr>
            <w:tcW w:w="846" w:type="pct"/>
            <w:vAlign w:val="center"/>
          </w:tcPr>
          <w:p w:rsidR="00747994" w:rsidRDefault="00747994">
            <w:pPr>
              <w:widowControl w:val="0"/>
              <w:topLinePunct/>
              <w:jc w:val="center"/>
              <w:rPr>
                <w:sz w:val="21"/>
                <w:szCs w:val="24"/>
              </w:rPr>
            </w:pPr>
            <w:r>
              <w:rPr>
                <w:sz w:val="21"/>
                <w:szCs w:val="24"/>
              </w:rPr>
              <w:t>66</w:t>
            </w:r>
          </w:p>
        </w:tc>
        <w:tc>
          <w:tcPr>
            <w:tcW w:w="902" w:type="pct"/>
          </w:tcPr>
          <w:p w:rsidR="00747994" w:rsidRDefault="00747994">
            <w:pPr>
              <w:widowControl w:val="0"/>
              <w:topLinePunct/>
              <w:ind w:right="68"/>
              <w:jc w:val="right"/>
              <w:rPr>
                <w:sz w:val="21"/>
                <w:szCs w:val="24"/>
              </w:rPr>
            </w:pPr>
            <w:r>
              <w:rPr>
                <w:sz w:val="21"/>
                <w:szCs w:val="24"/>
              </w:rPr>
              <w:t>1,076,250</w:t>
            </w:r>
          </w:p>
        </w:tc>
      </w:tr>
      <w:tr w:rsidR="00747994">
        <w:tc>
          <w:tcPr>
            <w:tcW w:w="901" w:type="pct"/>
          </w:tcPr>
          <w:p w:rsidR="00747994" w:rsidRDefault="00747994">
            <w:pPr>
              <w:widowControl w:val="0"/>
              <w:topLinePunct/>
              <w:rPr>
                <w:szCs w:val="24"/>
              </w:rPr>
            </w:pPr>
            <w:r>
              <w:rPr>
                <w:rFonts w:ascii="SimSun" w:hint="eastAsia"/>
                <w:b/>
                <w:sz w:val="21"/>
                <w:szCs w:val="24"/>
                <w:lang w:val="zh-CN"/>
              </w:rPr>
              <w:t>共计</w:t>
            </w:r>
          </w:p>
        </w:tc>
        <w:tc>
          <w:tcPr>
            <w:tcW w:w="1177" w:type="pct"/>
          </w:tcPr>
          <w:p w:rsidR="00747994" w:rsidRDefault="00747994">
            <w:pPr>
              <w:widowControl w:val="0"/>
              <w:topLinePunct/>
              <w:rPr>
                <w:sz w:val="21"/>
                <w:szCs w:val="24"/>
              </w:rPr>
            </w:pPr>
          </w:p>
        </w:tc>
        <w:tc>
          <w:tcPr>
            <w:tcW w:w="1174" w:type="pct"/>
          </w:tcPr>
          <w:p w:rsidR="00747994" w:rsidRDefault="00747994">
            <w:pPr>
              <w:widowControl w:val="0"/>
              <w:topLinePunct/>
              <w:rPr>
                <w:sz w:val="21"/>
                <w:szCs w:val="24"/>
              </w:rPr>
            </w:pPr>
          </w:p>
        </w:tc>
        <w:tc>
          <w:tcPr>
            <w:tcW w:w="846" w:type="pct"/>
          </w:tcPr>
          <w:p w:rsidR="00747994" w:rsidRDefault="00747994">
            <w:pPr>
              <w:widowControl w:val="0"/>
              <w:topLinePunct/>
              <w:jc w:val="center"/>
              <w:rPr>
                <w:sz w:val="21"/>
                <w:szCs w:val="24"/>
              </w:rPr>
            </w:pPr>
          </w:p>
        </w:tc>
        <w:tc>
          <w:tcPr>
            <w:tcW w:w="902" w:type="pct"/>
          </w:tcPr>
          <w:p w:rsidR="00747994" w:rsidRDefault="00747994">
            <w:pPr>
              <w:widowControl w:val="0"/>
              <w:topLinePunct/>
              <w:ind w:right="68"/>
              <w:jc w:val="right"/>
              <w:rPr>
                <w:b/>
                <w:sz w:val="21"/>
                <w:szCs w:val="24"/>
              </w:rPr>
            </w:pPr>
            <w:r>
              <w:rPr>
                <w:b/>
                <w:sz w:val="21"/>
                <w:szCs w:val="24"/>
              </w:rPr>
              <w:t>11,528,052</w:t>
            </w:r>
          </w:p>
        </w:tc>
      </w:tr>
    </w:tbl>
    <w:p w:rsidR="00747994" w:rsidRDefault="00747994">
      <w:pPr>
        <w:pStyle w:val="Heading1"/>
        <w:widowControl w:val="0"/>
        <w:numPr>
          <w:ilvl w:val="0"/>
          <w:numId w:val="0"/>
        </w:numPr>
        <w:topLinePunct/>
        <w:rPr>
          <w:sz w:val="20"/>
          <w:szCs w:val="24"/>
        </w:rPr>
      </w:pPr>
      <w:r>
        <w:rPr>
          <w:sz w:val="20"/>
          <w:szCs w:val="24"/>
          <w:lang w:val="zh-CN"/>
        </w:rPr>
        <w:t>*</w:t>
      </w:r>
      <w:r>
        <w:rPr>
          <w:rFonts w:ascii="SimSun" w:hint="eastAsia"/>
          <w:sz w:val="20"/>
          <w:szCs w:val="24"/>
          <w:lang w:val="zh-CN"/>
        </w:rPr>
        <w:t>技术援助</w:t>
      </w:r>
    </w:p>
    <w:p w:rsidR="00747994" w:rsidRPr="00BF5A29" w:rsidRDefault="00747994">
      <w:pPr>
        <w:pStyle w:val="Heading1"/>
        <w:topLinePunct/>
        <w:rPr>
          <w:sz w:val="24"/>
          <w:szCs w:val="24"/>
        </w:rPr>
      </w:pPr>
      <w:r w:rsidRPr="00BF5A29">
        <w:rPr>
          <w:rFonts w:hint="eastAsia"/>
          <w:sz w:val="24"/>
          <w:szCs w:val="24"/>
          <w:lang w:val="zh-CN"/>
        </w:rPr>
        <w:t>预期每个项目都将提交一份最后报告</w:t>
      </w:r>
      <w:r w:rsidRPr="00BF5A29">
        <w:rPr>
          <w:rFonts w:hint="eastAsia"/>
          <w:sz w:val="24"/>
          <w:szCs w:val="24"/>
        </w:rPr>
        <w:t>，</w:t>
      </w:r>
      <w:r w:rsidRPr="00BF5A29">
        <w:rPr>
          <w:rFonts w:hint="eastAsia"/>
          <w:sz w:val="24"/>
          <w:szCs w:val="24"/>
          <w:lang w:val="zh-CN"/>
        </w:rPr>
        <w:t>其中应涵盖收集、运输、储存和销毁不同的消耗臭氧层物质的数量和财务、管理和共同供资的安排</w:t>
      </w:r>
      <w:r w:rsidRPr="00BF5A29">
        <w:rPr>
          <w:rFonts w:hint="eastAsia"/>
          <w:sz w:val="24"/>
          <w:szCs w:val="24"/>
        </w:rPr>
        <w:t>，</w:t>
      </w:r>
      <w:r w:rsidRPr="00BF5A29">
        <w:rPr>
          <w:rFonts w:hint="eastAsia"/>
          <w:sz w:val="24"/>
          <w:szCs w:val="24"/>
          <w:lang w:val="zh-CN"/>
        </w:rPr>
        <w:t>以及与项目执行有关的任何其他问题。秘书处根据准则草案审查了这些项目</w:t>
      </w:r>
      <w:r w:rsidRPr="00BF5A29">
        <w:rPr>
          <w:rFonts w:hint="eastAsia"/>
          <w:sz w:val="24"/>
          <w:szCs w:val="24"/>
          <w:lang w:val="en-US"/>
        </w:rPr>
        <w:t>，</w:t>
      </w:r>
      <w:r w:rsidRPr="00BF5A29">
        <w:rPr>
          <w:rFonts w:hint="eastAsia"/>
          <w:sz w:val="24"/>
          <w:szCs w:val="24"/>
          <w:lang w:val="zh-CN"/>
        </w:rPr>
        <w:t>并向执行委员会第六十四次会议</w:t>
      </w:r>
      <w:r w:rsidRPr="00BF5A29">
        <w:rPr>
          <w:rStyle w:val="FootnoteReference"/>
          <w:sz w:val="24"/>
          <w:szCs w:val="24"/>
          <w:lang w:val="zh-CN"/>
        </w:rPr>
        <w:footnoteReference w:id="21"/>
      </w:r>
      <w:r w:rsidRPr="00BF5A29">
        <w:rPr>
          <w:rFonts w:hint="eastAsia"/>
          <w:sz w:val="24"/>
          <w:szCs w:val="24"/>
          <w:lang w:val="zh-CN"/>
        </w:rPr>
        <w:t>和第七十次会议</w:t>
      </w:r>
      <w:r w:rsidRPr="00BF5A29">
        <w:rPr>
          <w:sz w:val="24"/>
          <w:szCs w:val="24"/>
          <w:vertAlign w:val="superscript"/>
          <w:lang w:val="zh-CN"/>
        </w:rPr>
        <w:footnoteReference w:id="22"/>
      </w:r>
      <w:r w:rsidRPr="00BF5A29">
        <w:rPr>
          <w:rFonts w:hint="eastAsia"/>
          <w:sz w:val="24"/>
          <w:szCs w:val="24"/>
          <w:lang w:val="zh-CN"/>
        </w:rPr>
        <w:t>提出报告。</w:t>
      </w:r>
    </w:p>
    <w:p w:rsidR="00747994" w:rsidRPr="00BF5A29" w:rsidRDefault="00747994" w:rsidP="00565D6A">
      <w:pPr>
        <w:pStyle w:val="Heading1"/>
        <w:keepNext/>
        <w:keepLines/>
        <w:topLinePunct/>
        <w:rPr>
          <w:sz w:val="24"/>
          <w:szCs w:val="24"/>
        </w:rPr>
      </w:pPr>
      <w:r w:rsidRPr="00BF5A29">
        <w:rPr>
          <w:rFonts w:hint="eastAsia"/>
          <w:sz w:val="24"/>
          <w:szCs w:val="24"/>
          <w:lang w:val="zh-CN"/>
        </w:rPr>
        <w:lastRenderedPageBreak/>
        <w:t>注意到在项目执行方面存在以下挑战：</w:t>
      </w:r>
    </w:p>
    <w:p w:rsidR="00747994" w:rsidRPr="00BF5A29" w:rsidRDefault="00747994" w:rsidP="00565D6A">
      <w:pPr>
        <w:pStyle w:val="Heading2"/>
        <w:keepNext/>
        <w:keepLines/>
        <w:topLinePunct/>
        <w:rPr>
          <w:sz w:val="24"/>
          <w:szCs w:val="24"/>
        </w:rPr>
      </w:pPr>
      <w:r w:rsidRPr="00BF5A29">
        <w:rPr>
          <w:rFonts w:hint="eastAsia"/>
          <w:sz w:val="24"/>
          <w:szCs w:val="24"/>
          <w:lang w:val="zh-CN"/>
        </w:rPr>
        <w:t>对项目编制而言</w:t>
      </w:r>
      <w:r w:rsidRPr="00BF5A29">
        <w:rPr>
          <w:rFonts w:hint="eastAsia"/>
          <w:sz w:val="24"/>
          <w:szCs w:val="24"/>
        </w:rPr>
        <w:t>，</w:t>
      </w:r>
      <w:r w:rsidRPr="00BF5A29">
        <w:rPr>
          <w:rFonts w:hint="eastAsia"/>
          <w:sz w:val="24"/>
          <w:szCs w:val="24"/>
          <w:lang w:val="zh-CN"/>
        </w:rPr>
        <w:t>将最后项目提交执行委员会审议平均需要</w:t>
      </w:r>
      <w:r w:rsidRPr="00BF5A29">
        <w:rPr>
          <w:sz w:val="24"/>
          <w:szCs w:val="24"/>
        </w:rPr>
        <w:t>9</w:t>
      </w:r>
      <w:r w:rsidRPr="00BF5A29">
        <w:rPr>
          <w:rFonts w:hint="eastAsia"/>
          <w:sz w:val="24"/>
          <w:szCs w:val="24"/>
          <w:lang w:val="zh-CN"/>
        </w:rPr>
        <w:t>个月至</w:t>
      </w:r>
      <w:r w:rsidRPr="00BF5A29">
        <w:rPr>
          <w:sz w:val="24"/>
          <w:szCs w:val="24"/>
        </w:rPr>
        <w:t>40</w:t>
      </w:r>
      <w:r w:rsidRPr="00BF5A29">
        <w:rPr>
          <w:rFonts w:hint="eastAsia"/>
          <w:sz w:val="24"/>
          <w:szCs w:val="24"/>
          <w:lang w:val="zh-CN"/>
        </w:rPr>
        <w:t>个月时间</w:t>
      </w:r>
      <w:r w:rsidRPr="00BF5A29">
        <w:rPr>
          <w:rFonts w:hint="eastAsia"/>
          <w:sz w:val="24"/>
          <w:szCs w:val="24"/>
        </w:rPr>
        <w:t>，</w:t>
      </w:r>
      <w:r w:rsidRPr="00BF5A29">
        <w:rPr>
          <w:rFonts w:hint="eastAsia"/>
          <w:sz w:val="24"/>
          <w:szCs w:val="24"/>
          <w:lang w:val="zh-CN"/>
        </w:rPr>
        <w:t>要完成项目并提交最后报告平均要</w:t>
      </w:r>
      <w:r w:rsidRPr="00BF5A29">
        <w:rPr>
          <w:sz w:val="24"/>
          <w:szCs w:val="24"/>
        </w:rPr>
        <w:t>5</w:t>
      </w:r>
      <w:r w:rsidRPr="00BF5A29">
        <w:rPr>
          <w:rFonts w:hint="eastAsia"/>
          <w:sz w:val="24"/>
          <w:szCs w:val="24"/>
          <w:lang w:val="zh-CN"/>
        </w:rPr>
        <w:t>个月至</w:t>
      </w:r>
      <w:r w:rsidRPr="00BF5A29">
        <w:rPr>
          <w:sz w:val="24"/>
          <w:szCs w:val="24"/>
        </w:rPr>
        <w:t>72</w:t>
      </w:r>
      <w:r w:rsidRPr="00BF5A29">
        <w:rPr>
          <w:rFonts w:hint="eastAsia"/>
          <w:sz w:val="24"/>
          <w:szCs w:val="24"/>
          <w:lang w:val="zh-CN"/>
        </w:rPr>
        <w:t>个月时间</w:t>
      </w:r>
      <w:r w:rsidRPr="00BF5A29">
        <w:rPr>
          <w:rFonts w:hint="eastAsia"/>
          <w:sz w:val="24"/>
          <w:szCs w:val="24"/>
        </w:rPr>
        <w:t>；</w:t>
      </w:r>
    </w:p>
    <w:p w:rsidR="00747994" w:rsidRPr="00BF5A29" w:rsidRDefault="00747994">
      <w:pPr>
        <w:pStyle w:val="Heading2"/>
        <w:topLinePunct/>
        <w:rPr>
          <w:sz w:val="24"/>
          <w:szCs w:val="24"/>
        </w:rPr>
      </w:pPr>
      <w:r w:rsidRPr="00BF5A29">
        <w:rPr>
          <w:rFonts w:hint="eastAsia"/>
          <w:sz w:val="24"/>
          <w:szCs w:val="24"/>
          <w:lang w:val="zh-CN"/>
        </w:rPr>
        <w:t>需要列入提案的信息不易获得</w:t>
      </w:r>
      <w:r w:rsidRPr="00BF5A29">
        <w:rPr>
          <w:rFonts w:hint="eastAsia"/>
          <w:sz w:val="24"/>
          <w:szCs w:val="24"/>
        </w:rPr>
        <w:t>；</w:t>
      </w:r>
      <w:r w:rsidRPr="00BF5A29">
        <w:rPr>
          <w:rFonts w:hint="eastAsia"/>
          <w:sz w:val="24"/>
          <w:szCs w:val="24"/>
          <w:lang w:val="zh-CN"/>
        </w:rPr>
        <w:t>它通常被认为是延迟提交要求供资的项目的原因。具体而言：</w:t>
      </w:r>
    </w:p>
    <w:p w:rsidR="00747994" w:rsidRPr="001962D0" w:rsidRDefault="00747994" w:rsidP="001962D0">
      <w:pPr>
        <w:pStyle w:val="Heading3"/>
        <w:numPr>
          <w:ilvl w:val="2"/>
          <w:numId w:val="33"/>
        </w:numPr>
        <w:rPr>
          <w:sz w:val="24"/>
          <w:szCs w:val="24"/>
        </w:rPr>
      </w:pPr>
      <w:r w:rsidRPr="001962D0">
        <w:rPr>
          <w:rFonts w:hint="eastAsia"/>
          <w:sz w:val="24"/>
          <w:szCs w:val="24"/>
          <w:lang w:val="zh-CN"/>
        </w:rPr>
        <w:t>在审查目前实施的国家政策和监管基础结构以及将潜在项目与化学废物管理的现有类似举措联系起来以开展项目协同作用方面遇到了困难</w:t>
      </w:r>
      <w:r w:rsidRPr="001962D0">
        <w:rPr>
          <w:rFonts w:hint="eastAsia"/>
          <w:sz w:val="24"/>
          <w:szCs w:val="24"/>
        </w:rPr>
        <w:t>；</w:t>
      </w:r>
    </w:p>
    <w:p w:rsidR="00747994" w:rsidRPr="001962D0" w:rsidRDefault="00747994" w:rsidP="001962D0">
      <w:pPr>
        <w:pStyle w:val="Heading3"/>
        <w:numPr>
          <w:ilvl w:val="2"/>
          <w:numId w:val="33"/>
        </w:numPr>
        <w:rPr>
          <w:sz w:val="24"/>
          <w:szCs w:val="24"/>
        </w:rPr>
      </w:pPr>
      <w:r w:rsidRPr="001962D0">
        <w:rPr>
          <w:rFonts w:hint="eastAsia"/>
          <w:sz w:val="24"/>
          <w:szCs w:val="24"/>
          <w:lang w:val="zh-CN"/>
        </w:rPr>
        <w:t>确定为项目提供共同供资的来源和发展业务模式</w:t>
      </w:r>
      <w:r w:rsidRPr="001962D0">
        <w:rPr>
          <w:rFonts w:hint="eastAsia"/>
          <w:sz w:val="24"/>
          <w:szCs w:val="24"/>
        </w:rPr>
        <w:t>，</w:t>
      </w:r>
      <w:r w:rsidRPr="001962D0">
        <w:rPr>
          <w:rFonts w:hint="eastAsia"/>
          <w:sz w:val="24"/>
          <w:szCs w:val="24"/>
          <w:lang w:val="zh-CN"/>
        </w:rPr>
        <w:t>在某些情况下</w:t>
      </w:r>
      <w:r w:rsidRPr="001962D0">
        <w:rPr>
          <w:rFonts w:hint="eastAsia"/>
          <w:sz w:val="24"/>
          <w:szCs w:val="24"/>
        </w:rPr>
        <w:t>，</w:t>
      </w:r>
      <w:r w:rsidRPr="001962D0">
        <w:rPr>
          <w:rFonts w:hint="eastAsia"/>
          <w:sz w:val="24"/>
          <w:szCs w:val="24"/>
          <w:lang w:val="zh-CN"/>
        </w:rPr>
        <w:t>碳市场的低迷使这成为共同供资的不可持续的原因</w:t>
      </w:r>
      <w:r w:rsidRPr="001962D0">
        <w:rPr>
          <w:rFonts w:hint="eastAsia"/>
          <w:sz w:val="24"/>
          <w:szCs w:val="24"/>
        </w:rPr>
        <w:t>；</w:t>
      </w:r>
    </w:p>
    <w:p w:rsidR="00747994" w:rsidRPr="00BF5A29" w:rsidRDefault="00747994">
      <w:pPr>
        <w:pStyle w:val="Heading2"/>
        <w:topLinePunct/>
        <w:rPr>
          <w:sz w:val="24"/>
          <w:szCs w:val="24"/>
        </w:rPr>
      </w:pPr>
      <w:r w:rsidRPr="00BF5A29">
        <w:rPr>
          <w:rFonts w:hint="eastAsia"/>
          <w:sz w:val="24"/>
          <w:szCs w:val="24"/>
          <w:lang w:val="zh-CN"/>
        </w:rPr>
        <w:t>在与国家就消耗臭氧层物质处置方法达成协议遇到了延误；</w:t>
      </w:r>
    </w:p>
    <w:p w:rsidR="00747994" w:rsidRPr="00BF5A29" w:rsidRDefault="00747994">
      <w:pPr>
        <w:pStyle w:val="Heading2"/>
        <w:topLinePunct/>
        <w:rPr>
          <w:sz w:val="24"/>
          <w:szCs w:val="24"/>
        </w:rPr>
      </w:pPr>
      <w:r w:rsidRPr="00BF5A29">
        <w:rPr>
          <w:rFonts w:hint="eastAsia"/>
          <w:sz w:val="24"/>
          <w:szCs w:val="24"/>
          <w:lang w:val="zh-CN"/>
        </w:rPr>
        <w:t>调查和汇总已经收集的消耗臭氧层物质花费的时间比预期的长；和</w:t>
      </w:r>
    </w:p>
    <w:p w:rsidR="00747994" w:rsidRPr="00BF5A29" w:rsidRDefault="00747994">
      <w:pPr>
        <w:pStyle w:val="Heading2"/>
        <w:topLinePunct/>
        <w:rPr>
          <w:sz w:val="24"/>
          <w:szCs w:val="24"/>
        </w:rPr>
      </w:pPr>
      <w:r w:rsidRPr="00BF5A29">
        <w:rPr>
          <w:rFonts w:hint="eastAsia"/>
          <w:sz w:val="24"/>
          <w:szCs w:val="24"/>
          <w:lang w:val="zh-CN"/>
        </w:rPr>
        <w:t>有些国家在消耗臭氧层物质处置项目的项目编写和执行期间都优先完成氟氯烃淘汰管理计划。</w:t>
      </w:r>
    </w:p>
    <w:p w:rsidR="00747994" w:rsidRPr="00BF5A29" w:rsidRDefault="00747994">
      <w:pPr>
        <w:keepNext/>
        <w:keepLines/>
        <w:topLinePunct/>
        <w:spacing w:after="240"/>
        <w:rPr>
          <w:b/>
          <w:sz w:val="24"/>
          <w:szCs w:val="24"/>
        </w:rPr>
      </w:pPr>
      <w:r w:rsidRPr="00BF5A29">
        <w:rPr>
          <w:rFonts w:hint="eastAsia"/>
          <w:b/>
          <w:sz w:val="24"/>
          <w:szCs w:val="24"/>
          <w:lang w:val="zh-CN"/>
        </w:rPr>
        <w:t>从消耗臭氧层物质处置试点项目得到的经验教训</w:t>
      </w:r>
    </w:p>
    <w:p w:rsidR="00747994" w:rsidRPr="00BF5A29" w:rsidRDefault="00747994">
      <w:pPr>
        <w:pStyle w:val="Heading1"/>
        <w:topLinePunct/>
        <w:rPr>
          <w:sz w:val="24"/>
          <w:szCs w:val="24"/>
        </w:rPr>
      </w:pPr>
      <w:r w:rsidRPr="00BF5A29">
        <w:rPr>
          <w:rFonts w:hint="eastAsia"/>
          <w:sz w:val="24"/>
          <w:szCs w:val="24"/>
          <w:lang w:val="zh-CN"/>
        </w:rPr>
        <w:t>第</w:t>
      </w:r>
      <w:r w:rsidRPr="00BF5A29">
        <w:rPr>
          <w:sz w:val="24"/>
          <w:szCs w:val="24"/>
          <w:lang w:val="zh-CN"/>
        </w:rPr>
        <w:t>82/21</w:t>
      </w:r>
      <w:r w:rsidRPr="00BF5A29">
        <w:rPr>
          <w:rFonts w:hint="eastAsia"/>
          <w:sz w:val="24"/>
          <w:szCs w:val="24"/>
          <w:lang w:val="zh-CN"/>
        </w:rPr>
        <w:t>号文件载列的综合报告详细分析了</w:t>
      </w:r>
      <w:r w:rsidRPr="00BF5A29">
        <w:rPr>
          <w:sz w:val="24"/>
          <w:szCs w:val="24"/>
          <w:lang w:val="zh-CN"/>
        </w:rPr>
        <w:t>13</w:t>
      </w:r>
      <w:r w:rsidRPr="00BF5A29">
        <w:rPr>
          <w:rFonts w:hint="eastAsia"/>
          <w:sz w:val="24"/>
          <w:szCs w:val="24"/>
          <w:lang w:val="zh-CN"/>
        </w:rPr>
        <w:t>个已核准的消耗臭氧层物质处置试点项目中的</w:t>
      </w:r>
      <w:r w:rsidRPr="00BF5A29">
        <w:rPr>
          <w:sz w:val="24"/>
          <w:szCs w:val="24"/>
          <w:lang w:val="zh-CN"/>
        </w:rPr>
        <w:t>9</w:t>
      </w:r>
      <w:r w:rsidRPr="00BF5A29">
        <w:rPr>
          <w:rFonts w:hint="eastAsia"/>
          <w:sz w:val="24"/>
          <w:szCs w:val="24"/>
          <w:lang w:val="zh-CN"/>
        </w:rPr>
        <w:t>个试点项目以及两项关于建立消耗臭氧层物质处置公私筹资系统的研究报告；秘书处收到的最后报告列于表</w:t>
      </w:r>
      <w:r w:rsidRPr="00BF5A29">
        <w:rPr>
          <w:sz w:val="24"/>
          <w:szCs w:val="24"/>
          <w:lang w:val="zh-CN"/>
        </w:rPr>
        <w:t>2</w:t>
      </w:r>
      <w:r w:rsidRPr="00BF5A29">
        <w:rPr>
          <w:rFonts w:hint="eastAsia"/>
          <w:sz w:val="24"/>
          <w:szCs w:val="24"/>
          <w:lang w:val="zh-CN"/>
        </w:rPr>
        <w:t>。</w:t>
      </w:r>
    </w:p>
    <w:p w:rsidR="00747994" w:rsidRPr="00BF5A29" w:rsidRDefault="00747994">
      <w:pPr>
        <w:pStyle w:val="Heading1"/>
        <w:numPr>
          <w:ilvl w:val="0"/>
          <w:numId w:val="0"/>
        </w:numPr>
        <w:topLinePunct/>
        <w:spacing w:after="0"/>
        <w:rPr>
          <w:b/>
          <w:sz w:val="24"/>
          <w:szCs w:val="24"/>
        </w:rPr>
      </w:pPr>
      <w:r w:rsidRPr="00BF5A29">
        <w:rPr>
          <w:rFonts w:hint="eastAsia"/>
          <w:b/>
          <w:sz w:val="24"/>
          <w:szCs w:val="24"/>
          <w:lang w:val="zh-CN"/>
        </w:rPr>
        <w:t>表</w:t>
      </w:r>
      <w:r w:rsidRPr="00BF5A29">
        <w:rPr>
          <w:b/>
          <w:sz w:val="24"/>
          <w:szCs w:val="24"/>
          <w:lang w:val="en-US"/>
        </w:rPr>
        <w:t xml:space="preserve">2.  </w:t>
      </w:r>
      <w:r w:rsidRPr="00BF5A29">
        <w:rPr>
          <w:rFonts w:hint="eastAsia"/>
          <w:b/>
          <w:sz w:val="24"/>
          <w:szCs w:val="24"/>
          <w:lang w:val="zh-CN"/>
        </w:rPr>
        <w:t>已完成的消耗臭氧层物质处置示范项目</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9"/>
        <w:gridCol w:w="7651"/>
      </w:tblGrid>
      <w:tr w:rsidR="00747994">
        <w:trPr>
          <w:tblHeader/>
        </w:trPr>
        <w:tc>
          <w:tcPr>
            <w:tcW w:w="913" w:type="pct"/>
            <w:noWrap/>
            <w:vAlign w:val="center"/>
          </w:tcPr>
          <w:p w:rsidR="00747994" w:rsidRDefault="00747994">
            <w:pPr>
              <w:widowControl w:val="0"/>
              <w:topLinePunct/>
              <w:jc w:val="left"/>
              <w:rPr>
                <w:szCs w:val="24"/>
              </w:rPr>
            </w:pPr>
            <w:r>
              <w:rPr>
                <w:rFonts w:ascii="SimSun" w:hint="eastAsia"/>
                <w:b/>
                <w:sz w:val="20"/>
                <w:szCs w:val="24"/>
                <w:lang w:val="zh-CN"/>
              </w:rPr>
              <w:t>国家</w:t>
            </w:r>
          </w:p>
        </w:tc>
        <w:tc>
          <w:tcPr>
            <w:tcW w:w="4087" w:type="pct"/>
            <w:noWrap/>
          </w:tcPr>
          <w:p w:rsidR="00747994" w:rsidRDefault="00747994">
            <w:pPr>
              <w:widowControl w:val="0"/>
              <w:topLinePunct/>
              <w:jc w:val="center"/>
              <w:rPr>
                <w:szCs w:val="24"/>
              </w:rPr>
            </w:pPr>
            <w:r>
              <w:rPr>
                <w:rFonts w:ascii="SimSun" w:hint="eastAsia"/>
                <w:b/>
                <w:sz w:val="20"/>
                <w:szCs w:val="24"/>
                <w:lang w:val="zh-CN"/>
              </w:rPr>
              <w:t>项目</w:t>
            </w:r>
          </w:p>
        </w:tc>
      </w:tr>
      <w:tr w:rsidR="00747994">
        <w:tc>
          <w:tcPr>
            <w:tcW w:w="913" w:type="pct"/>
            <w:noWrap/>
          </w:tcPr>
          <w:p w:rsidR="00747994" w:rsidRDefault="00747994">
            <w:pPr>
              <w:widowControl w:val="0"/>
              <w:topLinePunct/>
              <w:jc w:val="left"/>
              <w:rPr>
                <w:szCs w:val="24"/>
              </w:rPr>
            </w:pPr>
            <w:r>
              <w:rPr>
                <w:rFonts w:ascii="SimSun" w:hint="eastAsia"/>
                <w:sz w:val="20"/>
                <w:szCs w:val="24"/>
                <w:lang w:val="zh-CN"/>
              </w:rPr>
              <w:t>中国</w:t>
            </w:r>
          </w:p>
        </w:tc>
        <w:tc>
          <w:tcPr>
            <w:tcW w:w="4087" w:type="pct"/>
            <w:noWrap/>
            <w:tcMar>
              <w:left w:w="115" w:type="dxa"/>
              <w:right w:w="0" w:type="dxa"/>
            </w:tcMar>
          </w:tcPr>
          <w:p w:rsidR="00747994" w:rsidRDefault="00747994">
            <w:pPr>
              <w:widowControl w:val="0"/>
              <w:topLinePunct/>
              <w:jc w:val="left"/>
              <w:rPr>
                <w:szCs w:val="24"/>
              </w:rPr>
            </w:pPr>
            <w:r>
              <w:rPr>
                <w:rFonts w:ascii="SimSun" w:hint="eastAsia"/>
                <w:sz w:val="20"/>
                <w:szCs w:val="24"/>
                <w:lang w:val="zh-CN"/>
              </w:rPr>
              <w:t>消耗臭氧层物质废物管理和处置试点示范项目</w:t>
            </w:r>
          </w:p>
        </w:tc>
      </w:tr>
      <w:tr w:rsidR="00747994">
        <w:tc>
          <w:tcPr>
            <w:tcW w:w="913" w:type="pct"/>
            <w:noWrap/>
          </w:tcPr>
          <w:p w:rsidR="00747994" w:rsidRDefault="00747994">
            <w:pPr>
              <w:widowControl w:val="0"/>
              <w:topLinePunct/>
              <w:jc w:val="left"/>
              <w:rPr>
                <w:szCs w:val="24"/>
              </w:rPr>
            </w:pPr>
            <w:r>
              <w:rPr>
                <w:rFonts w:ascii="SimSun" w:hint="eastAsia"/>
                <w:sz w:val="20"/>
                <w:szCs w:val="24"/>
                <w:lang w:val="zh-CN"/>
              </w:rPr>
              <w:t>哥伦比亚</w:t>
            </w:r>
          </w:p>
        </w:tc>
        <w:tc>
          <w:tcPr>
            <w:tcW w:w="4087" w:type="pct"/>
            <w:noWrap/>
            <w:tcMar>
              <w:left w:w="115" w:type="dxa"/>
              <w:right w:w="0" w:type="dxa"/>
            </w:tcMar>
          </w:tcPr>
          <w:p w:rsidR="00747994" w:rsidRDefault="00747994">
            <w:pPr>
              <w:widowControl w:val="0"/>
              <w:topLinePunct/>
              <w:jc w:val="left"/>
              <w:rPr>
                <w:szCs w:val="24"/>
              </w:rPr>
            </w:pPr>
            <w:r>
              <w:rPr>
                <w:rFonts w:ascii="SimSun" w:hint="eastAsia"/>
                <w:sz w:val="20"/>
                <w:szCs w:val="24"/>
                <w:lang w:val="zh-CN"/>
              </w:rPr>
              <w:t>报废的消耗臭氧层物质管理和销毁示范项目</w:t>
            </w:r>
          </w:p>
        </w:tc>
      </w:tr>
      <w:tr w:rsidR="00747994">
        <w:tc>
          <w:tcPr>
            <w:tcW w:w="913" w:type="pct"/>
            <w:noWrap/>
          </w:tcPr>
          <w:p w:rsidR="00747994" w:rsidRDefault="00747994">
            <w:pPr>
              <w:widowControl w:val="0"/>
              <w:topLinePunct/>
              <w:jc w:val="left"/>
              <w:rPr>
                <w:szCs w:val="24"/>
              </w:rPr>
            </w:pPr>
            <w:r>
              <w:rPr>
                <w:rFonts w:ascii="SimSun" w:hint="eastAsia"/>
                <w:sz w:val="20"/>
                <w:szCs w:val="24"/>
                <w:lang w:val="zh-CN"/>
              </w:rPr>
              <w:t>格鲁吉亚</w:t>
            </w:r>
          </w:p>
        </w:tc>
        <w:tc>
          <w:tcPr>
            <w:tcW w:w="4087" w:type="pct"/>
            <w:noWrap/>
            <w:tcMar>
              <w:left w:w="115" w:type="dxa"/>
              <w:right w:w="0" w:type="dxa"/>
            </w:tcMar>
          </w:tcPr>
          <w:p w:rsidR="00747994" w:rsidRDefault="00747994">
            <w:pPr>
              <w:widowControl w:val="0"/>
              <w:topLinePunct/>
              <w:jc w:val="left"/>
              <w:rPr>
                <w:szCs w:val="24"/>
              </w:rPr>
            </w:pPr>
            <w:r>
              <w:rPr>
                <w:rFonts w:ascii="SimSun" w:hint="eastAsia"/>
                <w:sz w:val="20"/>
                <w:szCs w:val="24"/>
                <w:lang w:val="zh-CN"/>
              </w:rPr>
              <w:t>消耗臭氧层物质废物管理和处置试点示范项目</w:t>
            </w:r>
          </w:p>
        </w:tc>
      </w:tr>
      <w:tr w:rsidR="00747994">
        <w:tc>
          <w:tcPr>
            <w:tcW w:w="913" w:type="pct"/>
            <w:noWrap/>
          </w:tcPr>
          <w:p w:rsidR="00747994" w:rsidRDefault="00747994">
            <w:pPr>
              <w:widowControl w:val="0"/>
              <w:topLinePunct/>
              <w:jc w:val="left"/>
              <w:rPr>
                <w:szCs w:val="24"/>
              </w:rPr>
            </w:pPr>
            <w:r>
              <w:rPr>
                <w:rFonts w:ascii="SimSun" w:hint="eastAsia"/>
                <w:sz w:val="20"/>
                <w:szCs w:val="24"/>
                <w:lang w:val="zh-CN"/>
              </w:rPr>
              <w:t>加纳</w:t>
            </w:r>
          </w:p>
        </w:tc>
        <w:tc>
          <w:tcPr>
            <w:tcW w:w="4087" w:type="pct"/>
            <w:noWrap/>
            <w:tcMar>
              <w:left w:w="115" w:type="dxa"/>
              <w:right w:w="0" w:type="dxa"/>
            </w:tcMar>
          </w:tcPr>
          <w:p w:rsidR="00747994" w:rsidRDefault="00747994">
            <w:pPr>
              <w:widowControl w:val="0"/>
              <w:topLinePunct/>
              <w:jc w:val="left"/>
              <w:rPr>
                <w:szCs w:val="24"/>
              </w:rPr>
            </w:pPr>
            <w:r>
              <w:rPr>
                <w:rFonts w:ascii="SimSun" w:hint="eastAsia"/>
                <w:sz w:val="20"/>
                <w:szCs w:val="24"/>
                <w:lang w:val="zh-CN"/>
              </w:rPr>
              <w:t>消耗臭氧层物质废物管理和处置试点示范项目</w:t>
            </w:r>
          </w:p>
        </w:tc>
      </w:tr>
      <w:tr w:rsidR="00747994">
        <w:tc>
          <w:tcPr>
            <w:tcW w:w="913" w:type="pct"/>
            <w:noWrap/>
          </w:tcPr>
          <w:p w:rsidR="00747994" w:rsidRDefault="00747994">
            <w:pPr>
              <w:widowControl w:val="0"/>
              <w:topLinePunct/>
              <w:jc w:val="left"/>
              <w:rPr>
                <w:szCs w:val="24"/>
              </w:rPr>
            </w:pPr>
            <w:r>
              <w:rPr>
                <w:rFonts w:ascii="SimSun" w:hint="eastAsia"/>
                <w:sz w:val="20"/>
                <w:szCs w:val="24"/>
                <w:lang w:val="zh-CN"/>
              </w:rPr>
              <w:t>印度尼西亚</w:t>
            </w:r>
            <w:r>
              <w:rPr>
                <w:sz w:val="20"/>
                <w:szCs w:val="24"/>
                <w:lang w:val="zh-CN"/>
              </w:rPr>
              <w:t>*</w:t>
            </w:r>
          </w:p>
        </w:tc>
        <w:tc>
          <w:tcPr>
            <w:tcW w:w="4087" w:type="pct"/>
            <w:noWrap/>
            <w:tcMar>
              <w:left w:w="115" w:type="dxa"/>
              <w:right w:w="0" w:type="dxa"/>
            </w:tcMar>
          </w:tcPr>
          <w:p w:rsidR="00747994" w:rsidRDefault="00747994">
            <w:pPr>
              <w:widowControl w:val="0"/>
              <w:topLinePunct/>
              <w:jc w:val="left"/>
              <w:rPr>
                <w:szCs w:val="24"/>
              </w:rPr>
            </w:pPr>
            <w:r>
              <w:rPr>
                <w:rFonts w:ascii="SimSun" w:hint="eastAsia"/>
                <w:sz w:val="20"/>
                <w:szCs w:val="24"/>
                <w:lang w:val="zh-CN"/>
              </w:rPr>
              <w:t>消耗臭氧层物质废物管理和处置试点示范项目的项目编制</w:t>
            </w:r>
          </w:p>
        </w:tc>
      </w:tr>
      <w:tr w:rsidR="00747994">
        <w:tc>
          <w:tcPr>
            <w:tcW w:w="913" w:type="pct"/>
            <w:noWrap/>
          </w:tcPr>
          <w:p w:rsidR="00747994" w:rsidRDefault="00747994">
            <w:pPr>
              <w:widowControl w:val="0"/>
              <w:topLinePunct/>
              <w:jc w:val="left"/>
              <w:rPr>
                <w:szCs w:val="24"/>
              </w:rPr>
            </w:pPr>
            <w:r>
              <w:rPr>
                <w:rFonts w:ascii="SimSun" w:hint="eastAsia"/>
                <w:sz w:val="20"/>
                <w:szCs w:val="24"/>
                <w:lang w:val="zh-CN"/>
              </w:rPr>
              <w:t>墨西哥</w:t>
            </w:r>
          </w:p>
        </w:tc>
        <w:tc>
          <w:tcPr>
            <w:tcW w:w="4087" w:type="pct"/>
            <w:noWrap/>
            <w:tcMar>
              <w:left w:w="115" w:type="dxa"/>
              <w:right w:w="0" w:type="dxa"/>
            </w:tcMar>
          </w:tcPr>
          <w:p w:rsidR="00747994" w:rsidRDefault="00747994">
            <w:pPr>
              <w:widowControl w:val="0"/>
              <w:topLinePunct/>
              <w:jc w:val="left"/>
              <w:rPr>
                <w:szCs w:val="24"/>
              </w:rPr>
            </w:pPr>
            <w:r>
              <w:rPr>
                <w:rFonts w:ascii="SimSun" w:hint="eastAsia"/>
                <w:sz w:val="20"/>
                <w:szCs w:val="24"/>
                <w:lang w:val="zh-CN"/>
              </w:rPr>
              <w:t>处置不需要的消耗臭氧层物质示范项目</w:t>
            </w:r>
          </w:p>
        </w:tc>
      </w:tr>
      <w:tr w:rsidR="00747994">
        <w:tc>
          <w:tcPr>
            <w:tcW w:w="913" w:type="pct"/>
            <w:noWrap/>
          </w:tcPr>
          <w:p w:rsidR="00747994" w:rsidRDefault="00747994">
            <w:pPr>
              <w:widowControl w:val="0"/>
              <w:topLinePunct/>
              <w:rPr>
                <w:szCs w:val="24"/>
              </w:rPr>
            </w:pPr>
            <w:r>
              <w:rPr>
                <w:rFonts w:ascii="SimSun" w:hint="eastAsia"/>
                <w:sz w:val="20"/>
                <w:szCs w:val="24"/>
                <w:lang w:val="zh-CN"/>
              </w:rPr>
              <w:t>尼泊尔</w:t>
            </w:r>
          </w:p>
        </w:tc>
        <w:tc>
          <w:tcPr>
            <w:tcW w:w="4087" w:type="pct"/>
            <w:noWrap/>
            <w:tcMar>
              <w:left w:w="115" w:type="dxa"/>
              <w:right w:w="0" w:type="dxa"/>
            </w:tcMar>
          </w:tcPr>
          <w:p w:rsidR="00747994" w:rsidRDefault="00747994">
            <w:pPr>
              <w:widowControl w:val="0"/>
              <w:topLinePunct/>
              <w:rPr>
                <w:szCs w:val="24"/>
              </w:rPr>
            </w:pPr>
            <w:r>
              <w:rPr>
                <w:rFonts w:ascii="SimSun" w:hint="eastAsia"/>
                <w:sz w:val="20"/>
                <w:szCs w:val="24"/>
                <w:lang w:val="zh-CN"/>
              </w:rPr>
              <w:t>处置不需要的消耗臭氧层物质示范项目</w:t>
            </w:r>
          </w:p>
        </w:tc>
      </w:tr>
      <w:tr w:rsidR="00747994">
        <w:tc>
          <w:tcPr>
            <w:tcW w:w="913" w:type="pct"/>
            <w:noWrap/>
          </w:tcPr>
          <w:p w:rsidR="00747994" w:rsidRDefault="00747994">
            <w:pPr>
              <w:widowControl w:val="0"/>
              <w:topLinePunct/>
              <w:jc w:val="left"/>
              <w:rPr>
                <w:szCs w:val="24"/>
              </w:rPr>
            </w:pPr>
            <w:r>
              <w:rPr>
                <w:rFonts w:ascii="SimSun" w:hint="eastAsia"/>
                <w:sz w:val="20"/>
                <w:szCs w:val="24"/>
                <w:lang w:val="zh-CN"/>
              </w:rPr>
              <w:t>尼日利亚</w:t>
            </w:r>
          </w:p>
        </w:tc>
        <w:tc>
          <w:tcPr>
            <w:tcW w:w="4087" w:type="pct"/>
            <w:noWrap/>
            <w:tcMar>
              <w:left w:w="115" w:type="dxa"/>
              <w:right w:w="0" w:type="dxa"/>
            </w:tcMar>
          </w:tcPr>
          <w:p w:rsidR="00747994" w:rsidRDefault="00747994">
            <w:pPr>
              <w:widowControl w:val="0"/>
              <w:topLinePunct/>
              <w:jc w:val="left"/>
              <w:rPr>
                <w:szCs w:val="24"/>
              </w:rPr>
            </w:pPr>
            <w:r>
              <w:rPr>
                <w:rFonts w:ascii="SimSun" w:hint="eastAsia"/>
                <w:sz w:val="20"/>
                <w:szCs w:val="24"/>
                <w:lang w:val="zh-CN"/>
              </w:rPr>
              <w:t>处置不需要的消耗臭氧层物质示范项目</w:t>
            </w:r>
          </w:p>
        </w:tc>
      </w:tr>
      <w:tr w:rsidR="00747994">
        <w:tc>
          <w:tcPr>
            <w:tcW w:w="913" w:type="pct"/>
            <w:noWrap/>
          </w:tcPr>
          <w:p w:rsidR="00747994" w:rsidRDefault="00747994">
            <w:pPr>
              <w:widowControl w:val="0"/>
              <w:topLinePunct/>
              <w:jc w:val="left"/>
              <w:rPr>
                <w:szCs w:val="24"/>
              </w:rPr>
            </w:pPr>
            <w:r>
              <w:rPr>
                <w:rFonts w:ascii="SimSun" w:hint="eastAsia"/>
                <w:sz w:val="20"/>
                <w:szCs w:val="24"/>
                <w:lang w:val="zh-CN"/>
              </w:rPr>
              <w:t>土耳其</w:t>
            </w:r>
          </w:p>
        </w:tc>
        <w:tc>
          <w:tcPr>
            <w:tcW w:w="4087" w:type="pct"/>
            <w:noWrap/>
            <w:tcMar>
              <w:left w:w="115" w:type="dxa"/>
              <w:right w:w="0" w:type="dxa"/>
            </w:tcMar>
          </w:tcPr>
          <w:p w:rsidR="00747994" w:rsidRDefault="00747994">
            <w:pPr>
              <w:widowControl w:val="0"/>
              <w:topLinePunct/>
              <w:jc w:val="left"/>
              <w:rPr>
                <w:szCs w:val="24"/>
              </w:rPr>
            </w:pPr>
            <w:r>
              <w:rPr>
                <w:rFonts w:ascii="SimSun" w:hint="eastAsia"/>
                <w:sz w:val="20"/>
                <w:szCs w:val="24"/>
                <w:lang w:val="zh-CN"/>
              </w:rPr>
              <w:t>处置不需要的消耗臭氧层物质示范项目</w:t>
            </w:r>
          </w:p>
        </w:tc>
      </w:tr>
      <w:tr w:rsidR="00747994">
        <w:tc>
          <w:tcPr>
            <w:tcW w:w="913" w:type="pct"/>
            <w:noWrap/>
          </w:tcPr>
          <w:p w:rsidR="00747994" w:rsidRDefault="00747994">
            <w:pPr>
              <w:widowControl w:val="0"/>
              <w:topLinePunct/>
              <w:jc w:val="left"/>
              <w:rPr>
                <w:szCs w:val="24"/>
              </w:rPr>
            </w:pPr>
            <w:r>
              <w:rPr>
                <w:rFonts w:ascii="SimSun" w:hint="eastAsia"/>
                <w:sz w:val="20"/>
                <w:szCs w:val="24"/>
                <w:lang w:val="zh-CN"/>
              </w:rPr>
              <w:t>菲律宾</w:t>
            </w:r>
            <w:r>
              <w:rPr>
                <w:sz w:val="20"/>
                <w:szCs w:val="24"/>
                <w:lang w:val="zh-CN"/>
              </w:rPr>
              <w:t>*</w:t>
            </w:r>
          </w:p>
        </w:tc>
        <w:tc>
          <w:tcPr>
            <w:tcW w:w="4087" w:type="pct"/>
            <w:noWrap/>
            <w:tcMar>
              <w:left w:w="115" w:type="dxa"/>
              <w:right w:w="0" w:type="dxa"/>
            </w:tcMar>
          </w:tcPr>
          <w:p w:rsidR="00747994" w:rsidRDefault="00747994">
            <w:pPr>
              <w:widowControl w:val="0"/>
              <w:topLinePunct/>
              <w:jc w:val="left"/>
              <w:rPr>
                <w:szCs w:val="24"/>
              </w:rPr>
            </w:pPr>
            <w:r>
              <w:rPr>
                <w:rFonts w:ascii="SimSun" w:hint="eastAsia"/>
                <w:sz w:val="20"/>
                <w:szCs w:val="24"/>
                <w:lang w:val="zh-CN"/>
              </w:rPr>
              <w:t>消耗臭氧层物质废物管理和处置试点示范项目的项目编制</w:t>
            </w:r>
          </w:p>
        </w:tc>
      </w:tr>
      <w:tr w:rsidR="00747994">
        <w:trPr>
          <w:trHeight w:val="253"/>
        </w:trPr>
        <w:tc>
          <w:tcPr>
            <w:tcW w:w="913" w:type="pct"/>
            <w:vMerge w:val="restart"/>
            <w:noWrap/>
          </w:tcPr>
          <w:p w:rsidR="00747994" w:rsidRDefault="00747994">
            <w:pPr>
              <w:widowControl w:val="0"/>
              <w:topLinePunct/>
              <w:jc w:val="left"/>
              <w:rPr>
                <w:szCs w:val="24"/>
              </w:rPr>
            </w:pPr>
            <w:r>
              <w:rPr>
                <w:rFonts w:ascii="SimSun" w:hint="eastAsia"/>
                <w:sz w:val="20"/>
                <w:szCs w:val="24"/>
                <w:lang w:val="zh-CN"/>
              </w:rPr>
              <w:t>区域：欧洲</w:t>
            </w:r>
          </w:p>
        </w:tc>
        <w:tc>
          <w:tcPr>
            <w:tcW w:w="4087" w:type="pct"/>
            <w:vMerge w:val="restart"/>
            <w:noWrap/>
            <w:tcMar>
              <w:left w:w="115" w:type="dxa"/>
              <w:right w:w="0" w:type="dxa"/>
            </w:tcMar>
          </w:tcPr>
          <w:p w:rsidR="00747994" w:rsidRDefault="00747994">
            <w:pPr>
              <w:widowControl w:val="0"/>
              <w:topLinePunct/>
              <w:jc w:val="left"/>
              <w:rPr>
                <w:szCs w:val="24"/>
              </w:rPr>
            </w:pPr>
            <w:r>
              <w:rPr>
                <w:rFonts w:ascii="SimSun" w:hint="eastAsia"/>
                <w:sz w:val="20"/>
                <w:szCs w:val="24"/>
                <w:lang w:val="zh-CN"/>
              </w:rPr>
              <w:t>欧洲和中亚地区消耗臭氧层物质废物管理和处置区域战略示范项目</w:t>
            </w:r>
          </w:p>
        </w:tc>
      </w:tr>
      <w:tr w:rsidR="00747994">
        <w:trPr>
          <w:trHeight w:val="253"/>
        </w:trPr>
        <w:tc>
          <w:tcPr>
            <w:tcW w:w="913" w:type="pct"/>
            <w:vMerge/>
            <w:noWrap/>
          </w:tcPr>
          <w:p w:rsidR="00747994" w:rsidRDefault="00747994">
            <w:pPr>
              <w:widowControl w:val="0"/>
              <w:topLinePunct/>
              <w:jc w:val="left"/>
              <w:rPr>
                <w:sz w:val="20"/>
                <w:szCs w:val="24"/>
              </w:rPr>
            </w:pPr>
          </w:p>
        </w:tc>
        <w:tc>
          <w:tcPr>
            <w:tcW w:w="4087" w:type="pct"/>
            <w:vMerge/>
            <w:noWrap/>
          </w:tcPr>
          <w:p w:rsidR="00747994" w:rsidRDefault="00747994">
            <w:pPr>
              <w:widowControl w:val="0"/>
              <w:topLinePunct/>
              <w:rPr>
                <w:sz w:val="20"/>
                <w:szCs w:val="24"/>
              </w:rPr>
            </w:pPr>
          </w:p>
        </w:tc>
      </w:tr>
    </w:tbl>
    <w:p w:rsidR="00747994" w:rsidRDefault="00747994">
      <w:pPr>
        <w:pStyle w:val="Heading1"/>
        <w:numPr>
          <w:ilvl w:val="0"/>
          <w:numId w:val="0"/>
        </w:numPr>
        <w:topLinePunct/>
        <w:rPr>
          <w:sz w:val="20"/>
          <w:szCs w:val="24"/>
        </w:rPr>
      </w:pPr>
      <w:r>
        <w:rPr>
          <w:sz w:val="20"/>
          <w:szCs w:val="24"/>
          <w:lang w:val="zh-CN"/>
        </w:rPr>
        <w:t>*</w:t>
      </w:r>
      <w:r>
        <w:rPr>
          <w:rFonts w:ascii="SimSun" w:hint="eastAsia"/>
          <w:sz w:val="20"/>
          <w:szCs w:val="24"/>
          <w:lang w:val="zh-CN"/>
        </w:rPr>
        <w:t>仅提供研究报告。</w:t>
      </w:r>
    </w:p>
    <w:p w:rsidR="00747994" w:rsidRPr="00BF5A29" w:rsidRDefault="00747994">
      <w:pPr>
        <w:pStyle w:val="Heading1"/>
        <w:topLinePunct/>
        <w:rPr>
          <w:sz w:val="24"/>
          <w:szCs w:val="24"/>
        </w:rPr>
      </w:pPr>
      <w:r w:rsidRPr="00BF5A29">
        <w:rPr>
          <w:rFonts w:hint="eastAsia"/>
          <w:sz w:val="24"/>
          <w:szCs w:val="24"/>
          <w:lang w:val="zh-CN"/>
        </w:rPr>
        <w:t>报告根据与处置消耗臭氧层物质有关的不同类别活动、用于消耗臭氧层物质废物收集的方法、用于运输的方法、每个项目中考虑和应用的销毁方法、相关政策和法规、与其他项目的协同作用以及为各种方法设置的财务业务模型总结了每份报告提供的信息。</w:t>
      </w:r>
    </w:p>
    <w:p w:rsidR="00747994" w:rsidRPr="00BF5A29" w:rsidRDefault="00747994">
      <w:pPr>
        <w:pStyle w:val="Heading1"/>
        <w:topLinePunct/>
        <w:rPr>
          <w:sz w:val="24"/>
          <w:szCs w:val="24"/>
        </w:rPr>
      </w:pPr>
      <w:r w:rsidRPr="00BF5A29">
        <w:rPr>
          <w:rFonts w:hint="eastAsia"/>
          <w:sz w:val="24"/>
          <w:szCs w:val="24"/>
          <w:lang w:val="zh-CN"/>
        </w:rPr>
        <w:lastRenderedPageBreak/>
        <w:t>报告还注意到</w:t>
      </w:r>
      <w:r w:rsidRPr="00BF5A29">
        <w:rPr>
          <w:rFonts w:hint="eastAsia"/>
          <w:sz w:val="24"/>
          <w:szCs w:val="24"/>
        </w:rPr>
        <w:t>，</w:t>
      </w:r>
      <w:r w:rsidRPr="00BF5A29">
        <w:rPr>
          <w:rFonts w:hint="eastAsia"/>
          <w:sz w:val="24"/>
          <w:szCs w:val="24"/>
          <w:lang w:val="zh-CN"/>
        </w:rPr>
        <w:t>第</w:t>
      </w:r>
      <w:r w:rsidRPr="00BF5A29">
        <w:rPr>
          <w:sz w:val="24"/>
          <w:szCs w:val="24"/>
        </w:rPr>
        <w:t>5</w:t>
      </w:r>
      <w:r w:rsidRPr="00BF5A29">
        <w:rPr>
          <w:rFonts w:hint="eastAsia"/>
          <w:sz w:val="24"/>
          <w:szCs w:val="24"/>
          <w:lang w:val="zh-CN"/>
        </w:rPr>
        <w:t>条国家销毁消耗臭氧层物质废物的费用似乎比非第</w:t>
      </w:r>
      <w:r w:rsidRPr="00BF5A29">
        <w:rPr>
          <w:sz w:val="24"/>
          <w:szCs w:val="24"/>
        </w:rPr>
        <w:t>5</w:t>
      </w:r>
      <w:r w:rsidRPr="00BF5A29">
        <w:rPr>
          <w:rFonts w:hint="eastAsia"/>
          <w:sz w:val="24"/>
          <w:szCs w:val="24"/>
          <w:lang w:val="zh-CN"/>
        </w:rPr>
        <w:t>条国家高得多</w:t>
      </w:r>
      <w:r w:rsidRPr="00BF5A29">
        <w:rPr>
          <w:rFonts w:hint="eastAsia"/>
          <w:sz w:val="24"/>
          <w:szCs w:val="24"/>
        </w:rPr>
        <w:t>（</w:t>
      </w:r>
      <w:r w:rsidRPr="00BF5A29">
        <w:rPr>
          <w:rFonts w:hint="eastAsia"/>
          <w:sz w:val="24"/>
          <w:szCs w:val="24"/>
          <w:lang w:val="zh-CN"/>
        </w:rPr>
        <w:t>如表</w:t>
      </w:r>
      <w:r w:rsidRPr="00BF5A29">
        <w:rPr>
          <w:sz w:val="24"/>
          <w:szCs w:val="24"/>
        </w:rPr>
        <w:t>3</w:t>
      </w:r>
      <w:r w:rsidRPr="00BF5A29">
        <w:rPr>
          <w:rFonts w:hint="eastAsia"/>
          <w:sz w:val="24"/>
          <w:szCs w:val="24"/>
          <w:lang w:val="zh-CN"/>
        </w:rPr>
        <w:t>所示</w:t>
      </w:r>
      <w:r w:rsidRPr="00BF5A29">
        <w:rPr>
          <w:rFonts w:hint="eastAsia"/>
          <w:sz w:val="24"/>
          <w:szCs w:val="24"/>
        </w:rPr>
        <w:t>）</w:t>
      </w:r>
      <w:r w:rsidRPr="00BF5A29">
        <w:rPr>
          <w:rFonts w:hint="eastAsia"/>
          <w:sz w:val="24"/>
          <w:szCs w:val="24"/>
          <w:lang w:val="zh-CN"/>
        </w:rPr>
        <w:t>。根据销毁费用的差异</w:t>
      </w:r>
      <w:r w:rsidRPr="00BF5A29">
        <w:rPr>
          <w:rFonts w:hint="eastAsia"/>
          <w:sz w:val="24"/>
          <w:szCs w:val="24"/>
          <w:lang w:val="en-US"/>
        </w:rPr>
        <w:t>，</w:t>
      </w:r>
      <w:r w:rsidRPr="00BF5A29">
        <w:rPr>
          <w:rFonts w:hint="eastAsia"/>
          <w:sz w:val="24"/>
          <w:szCs w:val="24"/>
          <w:lang w:val="zh-CN"/>
        </w:rPr>
        <w:t>尽管出口消耗臭氧层物质废物需要额外运输费用</w:t>
      </w:r>
      <w:r w:rsidRPr="00BF5A29">
        <w:rPr>
          <w:rFonts w:hint="eastAsia"/>
          <w:sz w:val="24"/>
          <w:szCs w:val="24"/>
          <w:lang w:val="en-US"/>
        </w:rPr>
        <w:t>，</w:t>
      </w:r>
      <w:r w:rsidRPr="00BF5A29">
        <w:rPr>
          <w:rFonts w:hint="eastAsia"/>
          <w:sz w:val="24"/>
          <w:szCs w:val="24"/>
          <w:lang w:val="zh-CN"/>
        </w:rPr>
        <w:t>但在许多情况下</w:t>
      </w:r>
      <w:r w:rsidRPr="00BF5A29">
        <w:rPr>
          <w:rFonts w:hint="eastAsia"/>
          <w:sz w:val="24"/>
          <w:szCs w:val="24"/>
          <w:lang w:val="en-US"/>
        </w:rPr>
        <w:t>，</w:t>
      </w:r>
      <w:r w:rsidRPr="00BF5A29">
        <w:rPr>
          <w:rFonts w:hint="eastAsia"/>
          <w:sz w:val="24"/>
          <w:szCs w:val="24"/>
          <w:lang w:val="zh-CN"/>
        </w:rPr>
        <w:t>没有销毁设施的第</w:t>
      </w:r>
      <w:r w:rsidRPr="00BF5A29">
        <w:rPr>
          <w:sz w:val="24"/>
          <w:szCs w:val="24"/>
          <w:lang w:val="en-US"/>
        </w:rPr>
        <w:t>5</w:t>
      </w:r>
      <w:r w:rsidRPr="00BF5A29">
        <w:rPr>
          <w:rFonts w:hint="eastAsia"/>
          <w:sz w:val="24"/>
          <w:szCs w:val="24"/>
          <w:lang w:val="zh-CN"/>
        </w:rPr>
        <w:t>条国家销毁消耗臭氧层物质废物的最符合成本效益的选择看来是将此类废物出口到非第</w:t>
      </w:r>
      <w:r w:rsidRPr="00BF5A29">
        <w:rPr>
          <w:sz w:val="24"/>
          <w:szCs w:val="24"/>
          <w:lang w:val="en-US"/>
        </w:rPr>
        <w:t>5</w:t>
      </w:r>
      <w:r w:rsidRPr="00BF5A29">
        <w:rPr>
          <w:rFonts w:hint="eastAsia"/>
          <w:sz w:val="24"/>
          <w:szCs w:val="24"/>
          <w:lang w:val="zh-CN"/>
        </w:rPr>
        <w:t>条国家进行销毁。</w:t>
      </w:r>
      <w:r w:rsidRPr="00BF5A29">
        <w:rPr>
          <w:sz w:val="24"/>
          <w:szCs w:val="24"/>
        </w:rPr>
        <w:t xml:space="preserve"> </w:t>
      </w:r>
    </w:p>
    <w:p w:rsidR="00747994" w:rsidRPr="00BF5A29" w:rsidRDefault="00747994">
      <w:pPr>
        <w:keepNext/>
        <w:tabs>
          <w:tab w:val="left" w:pos="2880"/>
          <w:tab w:val="left" w:pos="5760"/>
        </w:tabs>
        <w:topLinePunct/>
        <w:rPr>
          <w:b/>
          <w:sz w:val="24"/>
          <w:szCs w:val="24"/>
        </w:rPr>
      </w:pPr>
      <w:r w:rsidRPr="00BF5A29">
        <w:rPr>
          <w:rFonts w:hint="eastAsia"/>
          <w:b/>
          <w:sz w:val="24"/>
          <w:szCs w:val="24"/>
          <w:lang w:val="zh-CN"/>
        </w:rPr>
        <w:t>表</w:t>
      </w:r>
      <w:r w:rsidRPr="00BF5A29">
        <w:rPr>
          <w:b/>
          <w:sz w:val="24"/>
          <w:szCs w:val="24"/>
          <w:lang w:val="en-US"/>
        </w:rPr>
        <w:t xml:space="preserve">3.  </w:t>
      </w:r>
      <w:r w:rsidRPr="00BF5A29">
        <w:rPr>
          <w:rFonts w:hint="eastAsia"/>
          <w:b/>
          <w:sz w:val="24"/>
          <w:szCs w:val="24"/>
          <w:lang w:val="zh-CN"/>
        </w:rPr>
        <w:t>试点项目报告的销毁费用</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5101"/>
        <w:gridCol w:w="3041"/>
      </w:tblGrid>
      <w:tr w:rsidR="00747994">
        <w:trPr>
          <w:tblHeader/>
        </w:trPr>
        <w:tc>
          <w:tcPr>
            <w:tcW w:w="751" w:type="pct"/>
          </w:tcPr>
          <w:p w:rsidR="00747994" w:rsidRDefault="00747994">
            <w:pPr>
              <w:keepNext/>
              <w:tabs>
                <w:tab w:val="left" w:pos="2880"/>
                <w:tab w:val="left" w:pos="5760"/>
              </w:tabs>
              <w:topLinePunct/>
              <w:jc w:val="center"/>
              <w:rPr>
                <w:szCs w:val="24"/>
              </w:rPr>
            </w:pPr>
            <w:r>
              <w:rPr>
                <w:rFonts w:ascii="SimSun" w:hint="eastAsia"/>
                <w:b/>
                <w:sz w:val="20"/>
                <w:szCs w:val="24"/>
                <w:lang w:val="zh-CN"/>
              </w:rPr>
              <w:t>国家</w:t>
            </w:r>
          </w:p>
        </w:tc>
        <w:tc>
          <w:tcPr>
            <w:tcW w:w="2662" w:type="pct"/>
          </w:tcPr>
          <w:p w:rsidR="00747994" w:rsidRDefault="00747994">
            <w:pPr>
              <w:keepNext/>
              <w:tabs>
                <w:tab w:val="left" w:pos="2880"/>
                <w:tab w:val="left" w:pos="5760"/>
              </w:tabs>
              <w:topLinePunct/>
              <w:jc w:val="center"/>
              <w:rPr>
                <w:szCs w:val="24"/>
              </w:rPr>
            </w:pPr>
            <w:r>
              <w:rPr>
                <w:rFonts w:ascii="SimSun" w:hint="eastAsia"/>
                <w:b/>
                <w:sz w:val="20"/>
                <w:szCs w:val="24"/>
                <w:lang w:val="zh-CN"/>
              </w:rPr>
              <w:t>销毁方法</w:t>
            </w:r>
          </w:p>
        </w:tc>
        <w:tc>
          <w:tcPr>
            <w:tcW w:w="1587" w:type="pct"/>
          </w:tcPr>
          <w:p w:rsidR="00747994" w:rsidRDefault="00747994">
            <w:pPr>
              <w:keepNext/>
              <w:tabs>
                <w:tab w:val="left" w:pos="2880"/>
                <w:tab w:val="left" w:pos="5760"/>
              </w:tabs>
              <w:topLinePunct/>
              <w:jc w:val="center"/>
              <w:rPr>
                <w:szCs w:val="24"/>
              </w:rPr>
            </w:pPr>
            <w:r>
              <w:rPr>
                <w:rFonts w:ascii="SimSun" w:hint="eastAsia"/>
                <w:b/>
                <w:sz w:val="20"/>
                <w:szCs w:val="24"/>
                <w:lang w:val="zh-CN"/>
              </w:rPr>
              <w:t>销毁费用</w:t>
            </w:r>
            <w:r>
              <w:rPr>
                <w:rFonts w:ascii="SimSun"/>
                <w:b/>
                <w:sz w:val="20"/>
                <w:szCs w:val="24"/>
                <w:lang w:val="zh-CN"/>
              </w:rPr>
              <w:t>(</w:t>
            </w:r>
            <w:r>
              <w:rPr>
                <w:rFonts w:ascii="SimSun" w:hint="eastAsia"/>
                <w:b/>
                <w:sz w:val="20"/>
                <w:szCs w:val="24"/>
                <w:lang w:val="zh-CN"/>
              </w:rPr>
              <w:t>美元</w:t>
            </w:r>
            <w:r>
              <w:rPr>
                <w:rFonts w:ascii="SimSun"/>
                <w:b/>
                <w:sz w:val="20"/>
                <w:szCs w:val="24"/>
                <w:lang w:val="zh-CN"/>
              </w:rPr>
              <w:t>)</w:t>
            </w:r>
          </w:p>
        </w:tc>
      </w:tr>
      <w:tr w:rsidR="00747994">
        <w:tc>
          <w:tcPr>
            <w:tcW w:w="751" w:type="pct"/>
          </w:tcPr>
          <w:p w:rsidR="00747994" w:rsidRDefault="00747994">
            <w:pPr>
              <w:keepNext/>
              <w:tabs>
                <w:tab w:val="left" w:pos="2880"/>
                <w:tab w:val="left" w:pos="5760"/>
              </w:tabs>
              <w:topLinePunct/>
              <w:rPr>
                <w:szCs w:val="24"/>
              </w:rPr>
            </w:pPr>
            <w:r>
              <w:rPr>
                <w:rFonts w:ascii="SimSun" w:hint="eastAsia"/>
                <w:sz w:val="20"/>
                <w:szCs w:val="24"/>
                <w:lang w:val="zh-CN"/>
              </w:rPr>
              <w:t>中国</w:t>
            </w:r>
          </w:p>
        </w:tc>
        <w:tc>
          <w:tcPr>
            <w:tcW w:w="2662" w:type="pct"/>
          </w:tcPr>
          <w:p w:rsidR="00747994" w:rsidRDefault="00747994">
            <w:pPr>
              <w:keepNext/>
              <w:tabs>
                <w:tab w:val="left" w:pos="2880"/>
                <w:tab w:val="left" w:pos="5760"/>
              </w:tabs>
              <w:topLinePunct/>
              <w:jc w:val="left"/>
              <w:rPr>
                <w:szCs w:val="24"/>
              </w:rPr>
            </w:pPr>
            <w:r>
              <w:rPr>
                <w:rFonts w:ascii="SimSun" w:hint="eastAsia"/>
                <w:sz w:val="20"/>
                <w:szCs w:val="24"/>
                <w:lang w:val="zh-CN"/>
              </w:rPr>
              <w:t>本国</w:t>
            </w:r>
            <w:r>
              <w:rPr>
                <w:rFonts w:ascii="SimSun"/>
                <w:sz w:val="20"/>
                <w:szCs w:val="24"/>
                <w:lang w:val="zh-CN"/>
              </w:rPr>
              <w:t xml:space="preserve"> - </w:t>
            </w:r>
            <w:r>
              <w:rPr>
                <w:rFonts w:ascii="SimSun" w:hint="eastAsia"/>
                <w:sz w:val="20"/>
                <w:szCs w:val="24"/>
                <w:lang w:val="zh-CN"/>
              </w:rPr>
              <w:t>旋转式焚烧窑</w:t>
            </w:r>
          </w:p>
        </w:tc>
        <w:tc>
          <w:tcPr>
            <w:tcW w:w="1587" w:type="pct"/>
          </w:tcPr>
          <w:p w:rsidR="00747994" w:rsidRDefault="00747994">
            <w:pPr>
              <w:keepNext/>
              <w:tabs>
                <w:tab w:val="left" w:pos="2880"/>
                <w:tab w:val="left" w:pos="5760"/>
              </w:tabs>
              <w:topLinePunct/>
              <w:jc w:val="left"/>
              <w:rPr>
                <w:szCs w:val="24"/>
              </w:rPr>
            </w:pPr>
            <w:r>
              <w:rPr>
                <w:sz w:val="20"/>
                <w:szCs w:val="24"/>
              </w:rPr>
              <w:t>8.00 – 12.50</w:t>
            </w:r>
          </w:p>
        </w:tc>
      </w:tr>
      <w:tr w:rsidR="00747994">
        <w:tc>
          <w:tcPr>
            <w:tcW w:w="751" w:type="pct"/>
            <w:vMerge w:val="restart"/>
          </w:tcPr>
          <w:p w:rsidR="00747994" w:rsidRDefault="00747994">
            <w:pPr>
              <w:keepNext/>
              <w:tabs>
                <w:tab w:val="left" w:pos="2880"/>
                <w:tab w:val="left" w:pos="5760"/>
              </w:tabs>
              <w:topLinePunct/>
              <w:rPr>
                <w:szCs w:val="24"/>
              </w:rPr>
            </w:pPr>
            <w:r>
              <w:rPr>
                <w:rFonts w:ascii="SimSun" w:hint="eastAsia"/>
                <w:sz w:val="20"/>
                <w:szCs w:val="24"/>
                <w:lang w:val="zh-CN"/>
              </w:rPr>
              <w:t>哥伦比亚</w:t>
            </w:r>
          </w:p>
        </w:tc>
        <w:tc>
          <w:tcPr>
            <w:tcW w:w="2662" w:type="pct"/>
            <w:vMerge w:val="restart"/>
          </w:tcPr>
          <w:p w:rsidR="00747994" w:rsidRDefault="00747994">
            <w:pPr>
              <w:keepNext/>
              <w:tabs>
                <w:tab w:val="left" w:pos="2880"/>
                <w:tab w:val="left" w:pos="5760"/>
              </w:tabs>
              <w:topLinePunct/>
              <w:jc w:val="left"/>
              <w:rPr>
                <w:szCs w:val="24"/>
              </w:rPr>
            </w:pPr>
            <w:r>
              <w:rPr>
                <w:rFonts w:ascii="SimSun" w:hint="eastAsia"/>
                <w:sz w:val="20"/>
                <w:szCs w:val="24"/>
                <w:lang w:val="zh-CN"/>
              </w:rPr>
              <w:t>本国</w:t>
            </w:r>
            <w:r>
              <w:rPr>
                <w:rFonts w:ascii="SimSun"/>
                <w:sz w:val="20"/>
                <w:szCs w:val="24"/>
                <w:lang w:val="zh-CN"/>
              </w:rPr>
              <w:t xml:space="preserve"> </w:t>
            </w:r>
            <w:r>
              <w:rPr>
                <w:sz w:val="20"/>
                <w:szCs w:val="24"/>
                <w:lang w:val="zh-CN"/>
              </w:rPr>
              <w:t>–</w:t>
            </w:r>
            <w:r>
              <w:rPr>
                <w:rFonts w:ascii="SimSun"/>
                <w:sz w:val="20"/>
                <w:szCs w:val="24"/>
                <w:lang w:val="zh-CN"/>
              </w:rPr>
              <w:t xml:space="preserve"> </w:t>
            </w:r>
            <w:r>
              <w:rPr>
                <w:rFonts w:ascii="SimSun" w:hint="eastAsia"/>
                <w:sz w:val="20"/>
                <w:szCs w:val="24"/>
                <w:lang w:val="zh-CN"/>
              </w:rPr>
              <w:t>高温焚烧窑</w:t>
            </w:r>
          </w:p>
        </w:tc>
        <w:tc>
          <w:tcPr>
            <w:tcW w:w="1587" w:type="pct"/>
          </w:tcPr>
          <w:p w:rsidR="00747994" w:rsidRDefault="00747994">
            <w:pPr>
              <w:keepNext/>
              <w:tabs>
                <w:tab w:val="left" w:pos="2880"/>
                <w:tab w:val="left" w:pos="5760"/>
              </w:tabs>
              <w:topLinePunct/>
              <w:jc w:val="left"/>
              <w:rPr>
                <w:szCs w:val="24"/>
              </w:rPr>
            </w:pPr>
            <w:r>
              <w:rPr>
                <w:sz w:val="20"/>
                <w:szCs w:val="24"/>
                <w:lang w:val="en-US"/>
              </w:rPr>
              <w:t xml:space="preserve">5.20 (CFC-11 </w:t>
            </w:r>
            <w:r>
              <w:rPr>
                <w:rFonts w:ascii="SimSun" w:hint="eastAsia"/>
                <w:sz w:val="20"/>
                <w:szCs w:val="24"/>
                <w:lang w:val="zh-CN"/>
              </w:rPr>
              <w:t>泡沫塑料</w:t>
            </w:r>
            <w:r>
              <w:rPr>
                <w:sz w:val="20"/>
                <w:szCs w:val="24"/>
                <w:lang w:val="en-US"/>
              </w:rPr>
              <w:t>)</w:t>
            </w:r>
            <w:r>
              <w:rPr>
                <w:sz w:val="20"/>
                <w:szCs w:val="24"/>
                <w:vertAlign w:val="superscript"/>
                <w:lang w:val="en-US"/>
              </w:rPr>
              <w:t>a</w:t>
            </w:r>
            <w:r>
              <w:rPr>
                <w:sz w:val="20"/>
                <w:szCs w:val="24"/>
                <w:lang w:val="en-US"/>
              </w:rPr>
              <w:t xml:space="preserve"> </w:t>
            </w:r>
          </w:p>
        </w:tc>
      </w:tr>
      <w:tr w:rsidR="00747994">
        <w:tc>
          <w:tcPr>
            <w:tcW w:w="751" w:type="pct"/>
            <w:vMerge/>
          </w:tcPr>
          <w:p w:rsidR="00747994" w:rsidRDefault="00747994">
            <w:pPr>
              <w:keepNext/>
              <w:tabs>
                <w:tab w:val="left" w:pos="2880"/>
                <w:tab w:val="left" w:pos="5760"/>
              </w:tabs>
              <w:topLinePunct/>
              <w:rPr>
                <w:sz w:val="20"/>
                <w:szCs w:val="24"/>
              </w:rPr>
            </w:pPr>
          </w:p>
        </w:tc>
        <w:tc>
          <w:tcPr>
            <w:tcW w:w="2662" w:type="pct"/>
            <w:vMerge/>
          </w:tcPr>
          <w:p w:rsidR="00747994" w:rsidRDefault="00747994">
            <w:pPr>
              <w:keepNext/>
              <w:tabs>
                <w:tab w:val="left" w:pos="2880"/>
                <w:tab w:val="left" w:pos="5760"/>
              </w:tabs>
              <w:topLinePunct/>
              <w:jc w:val="left"/>
              <w:rPr>
                <w:sz w:val="20"/>
                <w:szCs w:val="24"/>
              </w:rPr>
            </w:pPr>
          </w:p>
        </w:tc>
        <w:tc>
          <w:tcPr>
            <w:tcW w:w="1587" w:type="pct"/>
          </w:tcPr>
          <w:p w:rsidR="00747994" w:rsidRDefault="00747994">
            <w:pPr>
              <w:keepNext/>
              <w:tabs>
                <w:tab w:val="left" w:pos="2880"/>
                <w:tab w:val="left" w:pos="5760"/>
              </w:tabs>
              <w:topLinePunct/>
              <w:jc w:val="left"/>
              <w:rPr>
                <w:szCs w:val="24"/>
              </w:rPr>
            </w:pPr>
            <w:r>
              <w:rPr>
                <w:sz w:val="20"/>
                <w:szCs w:val="24"/>
                <w:lang w:val="en-US"/>
              </w:rPr>
              <w:t>5.98 (CFC-11</w:t>
            </w:r>
            <w:r>
              <w:rPr>
                <w:rFonts w:ascii="SimSun" w:hint="eastAsia"/>
                <w:sz w:val="20"/>
                <w:szCs w:val="24"/>
                <w:lang w:val="zh-CN"/>
              </w:rPr>
              <w:t>溶液</w:t>
            </w:r>
            <w:r>
              <w:rPr>
                <w:sz w:val="20"/>
                <w:szCs w:val="24"/>
                <w:lang w:val="en-US"/>
              </w:rPr>
              <w:t>)</w:t>
            </w:r>
            <w:r>
              <w:rPr>
                <w:sz w:val="20"/>
                <w:szCs w:val="24"/>
                <w:vertAlign w:val="superscript"/>
                <w:lang w:val="en-US"/>
              </w:rPr>
              <w:t>a</w:t>
            </w:r>
            <w:r>
              <w:rPr>
                <w:rFonts w:ascii="SimSun"/>
                <w:sz w:val="20"/>
                <w:szCs w:val="24"/>
                <w:lang w:val="en-US"/>
              </w:rPr>
              <w:t xml:space="preserve"> </w:t>
            </w:r>
          </w:p>
        </w:tc>
      </w:tr>
      <w:tr w:rsidR="00747994">
        <w:tc>
          <w:tcPr>
            <w:tcW w:w="751" w:type="pct"/>
            <w:vMerge/>
          </w:tcPr>
          <w:p w:rsidR="00747994" w:rsidRDefault="00747994">
            <w:pPr>
              <w:keepNext/>
              <w:tabs>
                <w:tab w:val="left" w:pos="2880"/>
                <w:tab w:val="left" w:pos="5760"/>
              </w:tabs>
              <w:topLinePunct/>
              <w:rPr>
                <w:sz w:val="20"/>
                <w:szCs w:val="24"/>
              </w:rPr>
            </w:pPr>
          </w:p>
        </w:tc>
        <w:tc>
          <w:tcPr>
            <w:tcW w:w="2662" w:type="pct"/>
            <w:vMerge/>
          </w:tcPr>
          <w:p w:rsidR="00747994" w:rsidRDefault="00747994">
            <w:pPr>
              <w:keepNext/>
              <w:tabs>
                <w:tab w:val="left" w:pos="2880"/>
                <w:tab w:val="left" w:pos="5760"/>
              </w:tabs>
              <w:topLinePunct/>
              <w:jc w:val="left"/>
              <w:rPr>
                <w:sz w:val="20"/>
                <w:szCs w:val="24"/>
              </w:rPr>
            </w:pPr>
          </w:p>
        </w:tc>
        <w:tc>
          <w:tcPr>
            <w:tcW w:w="1587" w:type="pct"/>
          </w:tcPr>
          <w:p w:rsidR="00747994" w:rsidRDefault="00747994">
            <w:pPr>
              <w:keepNext/>
              <w:tabs>
                <w:tab w:val="left" w:pos="2880"/>
                <w:tab w:val="left" w:pos="5760"/>
              </w:tabs>
              <w:topLinePunct/>
              <w:jc w:val="left"/>
              <w:rPr>
                <w:szCs w:val="24"/>
              </w:rPr>
            </w:pPr>
            <w:r>
              <w:rPr>
                <w:sz w:val="20"/>
                <w:szCs w:val="24"/>
                <w:lang w:val="en-US"/>
              </w:rPr>
              <w:t>6.20 (CFC-12</w:t>
            </w:r>
            <w:r>
              <w:rPr>
                <w:rFonts w:ascii="SimSun" w:hint="eastAsia"/>
                <w:sz w:val="20"/>
                <w:szCs w:val="24"/>
                <w:lang w:val="zh-CN"/>
              </w:rPr>
              <w:t>气体</w:t>
            </w:r>
            <w:r>
              <w:rPr>
                <w:sz w:val="20"/>
                <w:szCs w:val="24"/>
                <w:lang w:val="en-US"/>
              </w:rPr>
              <w:t>)</w:t>
            </w:r>
            <w:r>
              <w:rPr>
                <w:sz w:val="20"/>
                <w:szCs w:val="24"/>
                <w:vertAlign w:val="superscript"/>
                <w:lang w:val="en-US"/>
              </w:rPr>
              <w:t>a</w:t>
            </w:r>
            <w:r>
              <w:rPr>
                <w:rFonts w:ascii="SimSun"/>
                <w:sz w:val="20"/>
                <w:szCs w:val="24"/>
                <w:lang w:val="en-US"/>
              </w:rPr>
              <w:t xml:space="preserve"> </w:t>
            </w:r>
          </w:p>
        </w:tc>
      </w:tr>
      <w:tr w:rsidR="00747994">
        <w:tc>
          <w:tcPr>
            <w:tcW w:w="751" w:type="pct"/>
          </w:tcPr>
          <w:p w:rsidR="00747994" w:rsidRDefault="00747994">
            <w:pPr>
              <w:widowControl w:val="0"/>
              <w:tabs>
                <w:tab w:val="left" w:pos="2880"/>
                <w:tab w:val="left" w:pos="5760"/>
              </w:tabs>
              <w:topLinePunct/>
              <w:rPr>
                <w:szCs w:val="24"/>
              </w:rPr>
            </w:pPr>
            <w:r>
              <w:rPr>
                <w:rFonts w:ascii="SimSun" w:hint="eastAsia"/>
                <w:sz w:val="20"/>
                <w:szCs w:val="24"/>
                <w:lang w:val="zh-CN"/>
              </w:rPr>
              <w:t>格鲁吉亚</w:t>
            </w:r>
          </w:p>
        </w:tc>
        <w:tc>
          <w:tcPr>
            <w:tcW w:w="2662" w:type="pct"/>
          </w:tcPr>
          <w:p w:rsidR="00747994" w:rsidRDefault="00747994">
            <w:pPr>
              <w:widowControl w:val="0"/>
              <w:tabs>
                <w:tab w:val="left" w:pos="2880"/>
                <w:tab w:val="left" w:pos="5760"/>
              </w:tabs>
              <w:topLinePunct/>
              <w:jc w:val="left"/>
              <w:rPr>
                <w:szCs w:val="24"/>
              </w:rPr>
            </w:pPr>
            <w:r>
              <w:rPr>
                <w:rFonts w:ascii="SimSun" w:hint="eastAsia"/>
                <w:sz w:val="20"/>
                <w:szCs w:val="24"/>
                <w:lang w:val="zh-CN"/>
              </w:rPr>
              <w:t>出口到法国</w:t>
            </w:r>
            <w:r>
              <w:rPr>
                <w:rFonts w:ascii="SimSun"/>
                <w:sz w:val="20"/>
                <w:szCs w:val="24"/>
                <w:lang w:val="zh-CN"/>
              </w:rPr>
              <w:t xml:space="preserve"> </w:t>
            </w:r>
            <w:r>
              <w:rPr>
                <w:sz w:val="20"/>
                <w:szCs w:val="24"/>
                <w:lang w:val="zh-CN"/>
              </w:rPr>
              <w:t>–</w:t>
            </w:r>
            <w:r>
              <w:rPr>
                <w:rFonts w:ascii="SimSun"/>
                <w:sz w:val="20"/>
                <w:szCs w:val="24"/>
                <w:lang w:val="zh-CN"/>
              </w:rPr>
              <w:t xml:space="preserve"> </w:t>
            </w:r>
            <w:r>
              <w:rPr>
                <w:rFonts w:ascii="SimSun" w:hint="eastAsia"/>
                <w:sz w:val="20"/>
                <w:szCs w:val="24"/>
                <w:lang w:val="zh-CN"/>
              </w:rPr>
              <w:t>高温焚烧窑</w:t>
            </w:r>
          </w:p>
        </w:tc>
        <w:tc>
          <w:tcPr>
            <w:tcW w:w="1587" w:type="pct"/>
          </w:tcPr>
          <w:p w:rsidR="00747994" w:rsidRDefault="00747994">
            <w:pPr>
              <w:widowControl w:val="0"/>
              <w:tabs>
                <w:tab w:val="left" w:pos="2880"/>
                <w:tab w:val="left" w:pos="5760"/>
              </w:tabs>
              <w:topLinePunct/>
              <w:jc w:val="left"/>
              <w:rPr>
                <w:sz w:val="20"/>
                <w:szCs w:val="24"/>
              </w:rPr>
            </w:pPr>
            <w:r>
              <w:rPr>
                <w:noProof/>
                <w:sz w:val="20"/>
                <w:szCs w:val="24"/>
              </w:rPr>
              <w:t>5.99</w:t>
            </w:r>
            <w:r>
              <w:rPr>
                <w:noProof/>
                <w:sz w:val="20"/>
                <w:szCs w:val="24"/>
                <w:vertAlign w:val="superscript"/>
              </w:rPr>
              <w:t>b</w:t>
            </w:r>
          </w:p>
        </w:tc>
      </w:tr>
      <w:tr w:rsidR="00747994">
        <w:tc>
          <w:tcPr>
            <w:tcW w:w="751" w:type="pct"/>
          </w:tcPr>
          <w:p w:rsidR="00747994" w:rsidRDefault="00747994">
            <w:pPr>
              <w:widowControl w:val="0"/>
              <w:tabs>
                <w:tab w:val="left" w:pos="2880"/>
                <w:tab w:val="left" w:pos="5760"/>
              </w:tabs>
              <w:topLinePunct/>
              <w:rPr>
                <w:szCs w:val="24"/>
              </w:rPr>
            </w:pPr>
            <w:r>
              <w:rPr>
                <w:rFonts w:ascii="SimSun" w:hint="eastAsia"/>
                <w:sz w:val="20"/>
                <w:szCs w:val="24"/>
                <w:lang w:val="zh-CN"/>
              </w:rPr>
              <w:t>加纳</w:t>
            </w:r>
          </w:p>
        </w:tc>
        <w:tc>
          <w:tcPr>
            <w:tcW w:w="2662" w:type="pct"/>
          </w:tcPr>
          <w:p w:rsidR="00747994" w:rsidRDefault="00747994">
            <w:pPr>
              <w:widowControl w:val="0"/>
              <w:tabs>
                <w:tab w:val="left" w:pos="2880"/>
                <w:tab w:val="left" w:pos="5760"/>
              </w:tabs>
              <w:topLinePunct/>
              <w:jc w:val="left"/>
              <w:rPr>
                <w:szCs w:val="24"/>
              </w:rPr>
            </w:pPr>
            <w:r>
              <w:rPr>
                <w:rFonts w:ascii="SimSun" w:hint="eastAsia"/>
                <w:sz w:val="20"/>
                <w:szCs w:val="24"/>
                <w:lang w:val="zh-CN"/>
              </w:rPr>
              <w:t>出口到波兰</w:t>
            </w:r>
            <w:r>
              <w:rPr>
                <w:rFonts w:ascii="SimSun"/>
                <w:sz w:val="20"/>
                <w:szCs w:val="24"/>
                <w:lang w:val="zh-CN"/>
              </w:rPr>
              <w:t xml:space="preserve"> </w:t>
            </w:r>
            <w:r>
              <w:rPr>
                <w:sz w:val="20"/>
                <w:szCs w:val="24"/>
                <w:lang w:val="zh-CN"/>
              </w:rPr>
              <w:t>–</w:t>
            </w:r>
            <w:r>
              <w:rPr>
                <w:rFonts w:ascii="SimSun"/>
                <w:sz w:val="20"/>
                <w:szCs w:val="24"/>
                <w:lang w:val="zh-CN"/>
              </w:rPr>
              <w:t xml:space="preserve"> </w:t>
            </w:r>
            <w:r>
              <w:rPr>
                <w:rFonts w:ascii="SimSun" w:hint="eastAsia"/>
                <w:sz w:val="20"/>
                <w:szCs w:val="24"/>
                <w:lang w:val="zh-CN"/>
              </w:rPr>
              <w:t>高温焚烧窑</w:t>
            </w:r>
          </w:p>
        </w:tc>
        <w:tc>
          <w:tcPr>
            <w:tcW w:w="1587" w:type="pct"/>
          </w:tcPr>
          <w:p w:rsidR="00747994" w:rsidRDefault="00747994">
            <w:pPr>
              <w:widowControl w:val="0"/>
              <w:tabs>
                <w:tab w:val="left" w:pos="2880"/>
                <w:tab w:val="left" w:pos="5760"/>
              </w:tabs>
              <w:topLinePunct/>
              <w:jc w:val="left"/>
              <w:rPr>
                <w:szCs w:val="24"/>
              </w:rPr>
            </w:pPr>
            <w:r>
              <w:rPr>
                <w:rFonts w:ascii="SimSun" w:hint="eastAsia"/>
                <w:sz w:val="20"/>
                <w:szCs w:val="24"/>
                <w:lang w:val="zh-CN"/>
              </w:rPr>
              <w:t>未提供销毁费用</w:t>
            </w:r>
          </w:p>
        </w:tc>
      </w:tr>
      <w:tr w:rsidR="00747994">
        <w:tc>
          <w:tcPr>
            <w:tcW w:w="751" w:type="pct"/>
            <w:vMerge w:val="restart"/>
          </w:tcPr>
          <w:p w:rsidR="00747994" w:rsidRDefault="00747994">
            <w:pPr>
              <w:widowControl w:val="0"/>
              <w:tabs>
                <w:tab w:val="left" w:pos="2880"/>
                <w:tab w:val="left" w:pos="5760"/>
              </w:tabs>
              <w:topLinePunct/>
              <w:rPr>
                <w:szCs w:val="24"/>
              </w:rPr>
            </w:pPr>
            <w:r>
              <w:rPr>
                <w:rFonts w:ascii="SimSun" w:hint="eastAsia"/>
                <w:sz w:val="20"/>
                <w:szCs w:val="24"/>
                <w:lang w:val="zh-CN"/>
              </w:rPr>
              <w:t>墨西哥</w:t>
            </w:r>
            <w:r>
              <w:rPr>
                <w:sz w:val="20"/>
                <w:szCs w:val="24"/>
                <w:vertAlign w:val="superscript"/>
                <w:lang w:val="zh-CN"/>
              </w:rPr>
              <w:t>c</w:t>
            </w:r>
          </w:p>
        </w:tc>
        <w:tc>
          <w:tcPr>
            <w:tcW w:w="2662" w:type="pct"/>
          </w:tcPr>
          <w:p w:rsidR="00747994" w:rsidRDefault="00747994">
            <w:pPr>
              <w:widowControl w:val="0"/>
              <w:tabs>
                <w:tab w:val="left" w:pos="2880"/>
                <w:tab w:val="left" w:pos="5760"/>
              </w:tabs>
              <w:topLinePunct/>
              <w:jc w:val="left"/>
              <w:rPr>
                <w:szCs w:val="24"/>
              </w:rPr>
            </w:pPr>
            <w:r>
              <w:rPr>
                <w:rFonts w:ascii="SimSun" w:hint="eastAsia"/>
                <w:sz w:val="20"/>
                <w:szCs w:val="24"/>
                <w:lang w:val="zh-CN"/>
              </w:rPr>
              <w:t>本国</w:t>
            </w:r>
            <w:r>
              <w:rPr>
                <w:rFonts w:ascii="SimSun"/>
                <w:sz w:val="20"/>
                <w:szCs w:val="24"/>
                <w:lang w:val="zh-CN"/>
              </w:rPr>
              <w:t xml:space="preserve"> - </w:t>
            </w:r>
            <w:r>
              <w:rPr>
                <w:rFonts w:ascii="SimSun" w:hint="eastAsia"/>
                <w:sz w:val="20"/>
                <w:szCs w:val="24"/>
                <w:lang w:val="zh-CN"/>
              </w:rPr>
              <w:t>氩等离子电孤</w:t>
            </w:r>
          </w:p>
        </w:tc>
        <w:tc>
          <w:tcPr>
            <w:tcW w:w="1587" w:type="pct"/>
          </w:tcPr>
          <w:p w:rsidR="00747994" w:rsidRDefault="00747994">
            <w:pPr>
              <w:widowControl w:val="0"/>
              <w:tabs>
                <w:tab w:val="left" w:pos="2880"/>
                <w:tab w:val="left" w:pos="5760"/>
              </w:tabs>
              <w:topLinePunct/>
              <w:jc w:val="left"/>
              <w:rPr>
                <w:sz w:val="20"/>
                <w:szCs w:val="24"/>
              </w:rPr>
            </w:pPr>
            <w:r>
              <w:rPr>
                <w:sz w:val="20"/>
                <w:szCs w:val="24"/>
              </w:rPr>
              <w:t>7.50</w:t>
            </w:r>
          </w:p>
        </w:tc>
      </w:tr>
      <w:tr w:rsidR="00747994">
        <w:tc>
          <w:tcPr>
            <w:tcW w:w="751" w:type="pct"/>
            <w:vMerge/>
          </w:tcPr>
          <w:p w:rsidR="00747994" w:rsidRDefault="00747994">
            <w:pPr>
              <w:widowControl w:val="0"/>
              <w:tabs>
                <w:tab w:val="left" w:pos="2880"/>
                <w:tab w:val="left" w:pos="5760"/>
              </w:tabs>
              <w:topLinePunct/>
              <w:rPr>
                <w:sz w:val="20"/>
                <w:szCs w:val="24"/>
              </w:rPr>
            </w:pPr>
          </w:p>
        </w:tc>
        <w:tc>
          <w:tcPr>
            <w:tcW w:w="2662" w:type="pct"/>
          </w:tcPr>
          <w:p w:rsidR="00747994" w:rsidRDefault="00747994">
            <w:pPr>
              <w:widowControl w:val="0"/>
              <w:tabs>
                <w:tab w:val="left" w:pos="2880"/>
                <w:tab w:val="left" w:pos="5760"/>
              </w:tabs>
              <w:topLinePunct/>
              <w:jc w:val="left"/>
              <w:rPr>
                <w:szCs w:val="24"/>
              </w:rPr>
            </w:pPr>
            <w:r>
              <w:rPr>
                <w:rFonts w:ascii="SimSun" w:hint="eastAsia"/>
                <w:sz w:val="20"/>
                <w:szCs w:val="24"/>
                <w:lang w:val="zh-CN"/>
              </w:rPr>
              <w:t>本国</w:t>
            </w:r>
            <w:r>
              <w:rPr>
                <w:rFonts w:ascii="SimSun"/>
                <w:sz w:val="20"/>
                <w:szCs w:val="24"/>
                <w:lang w:val="zh-CN"/>
              </w:rPr>
              <w:t xml:space="preserve"> </w:t>
            </w:r>
            <w:r>
              <w:rPr>
                <w:sz w:val="20"/>
                <w:szCs w:val="24"/>
                <w:lang w:val="zh-CN"/>
              </w:rPr>
              <w:t>–</w:t>
            </w:r>
            <w:r>
              <w:rPr>
                <w:rFonts w:ascii="SimSun"/>
                <w:sz w:val="20"/>
                <w:szCs w:val="24"/>
                <w:lang w:val="zh-CN"/>
              </w:rPr>
              <w:t xml:space="preserve"> </w:t>
            </w:r>
            <w:r>
              <w:rPr>
                <w:rFonts w:ascii="SimSun" w:hint="eastAsia"/>
                <w:sz w:val="20"/>
                <w:szCs w:val="24"/>
                <w:lang w:val="zh-CN"/>
              </w:rPr>
              <w:t>水泥焚烧窑</w:t>
            </w:r>
          </w:p>
        </w:tc>
        <w:tc>
          <w:tcPr>
            <w:tcW w:w="1587" w:type="pct"/>
          </w:tcPr>
          <w:p w:rsidR="00747994" w:rsidRDefault="00747994">
            <w:pPr>
              <w:widowControl w:val="0"/>
              <w:tabs>
                <w:tab w:val="left" w:pos="2880"/>
                <w:tab w:val="left" w:pos="5760"/>
              </w:tabs>
              <w:topLinePunct/>
              <w:jc w:val="left"/>
              <w:rPr>
                <w:sz w:val="20"/>
                <w:szCs w:val="24"/>
              </w:rPr>
            </w:pPr>
            <w:r>
              <w:rPr>
                <w:sz w:val="20"/>
                <w:szCs w:val="24"/>
              </w:rPr>
              <w:t>6.00</w:t>
            </w:r>
          </w:p>
        </w:tc>
      </w:tr>
      <w:tr w:rsidR="00747994">
        <w:tc>
          <w:tcPr>
            <w:tcW w:w="751" w:type="pct"/>
          </w:tcPr>
          <w:p w:rsidR="00747994" w:rsidRDefault="00747994">
            <w:pPr>
              <w:widowControl w:val="0"/>
              <w:tabs>
                <w:tab w:val="left" w:pos="2880"/>
                <w:tab w:val="left" w:pos="5760"/>
              </w:tabs>
              <w:topLinePunct/>
              <w:rPr>
                <w:szCs w:val="24"/>
              </w:rPr>
            </w:pPr>
            <w:r>
              <w:rPr>
                <w:rFonts w:ascii="SimSun" w:hint="eastAsia"/>
                <w:sz w:val="20"/>
                <w:szCs w:val="24"/>
                <w:lang w:val="zh-CN"/>
              </w:rPr>
              <w:t>尼日利亚</w:t>
            </w:r>
          </w:p>
        </w:tc>
        <w:tc>
          <w:tcPr>
            <w:tcW w:w="2662" w:type="pct"/>
          </w:tcPr>
          <w:p w:rsidR="00747994" w:rsidRDefault="00747994">
            <w:pPr>
              <w:widowControl w:val="0"/>
              <w:tabs>
                <w:tab w:val="left" w:pos="2880"/>
                <w:tab w:val="left" w:pos="5760"/>
              </w:tabs>
              <w:topLinePunct/>
              <w:jc w:val="left"/>
              <w:rPr>
                <w:szCs w:val="24"/>
              </w:rPr>
            </w:pPr>
            <w:r>
              <w:rPr>
                <w:rFonts w:ascii="SimSun" w:hint="eastAsia"/>
                <w:sz w:val="20"/>
                <w:szCs w:val="24"/>
                <w:lang w:val="zh-CN"/>
              </w:rPr>
              <w:t>本国</w:t>
            </w:r>
            <w:r>
              <w:rPr>
                <w:rFonts w:ascii="SimSun"/>
                <w:sz w:val="20"/>
                <w:szCs w:val="24"/>
                <w:lang w:val="zh-CN"/>
              </w:rPr>
              <w:t xml:space="preserve"> - </w:t>
            </w:r>
            <w:r>
              <w:rPr>
                <w:rFonts w:ascii="SimSun" w:hint="eastAsia"/>
                <w:sz w:val="20"/>
                <w:szCs w:val="24"/>
                <w:lang w:val="zh-CN"/>
              </w:rPr>
              <w:t>旋转式焚烧窑</w:t>
            </w:r>
          </w:p>
        </w:tc>
        <w:tc>
          <w:tcPr>
            <w:tcW w:w="1587" w:type="pct"/>
          </w:tcPr>
          <w:p w:rsidR="00747994" w:rsidRDefault="00747994">
            <w:pPr>
              <w:widowControl w:val="0"/>
              <w:tabs>
                <w:tab w:val="left" w:pos="2880"/>
                <w:tab w:val="left" w:pos="5760"/>
              </w:tabs>
              <w:topLinePunct/>
              <w:jc w:val="left"/>
              <w:rPr>
                <w:sz w:val="20"/>
                <w:szCs w:val="24"/>
              </w:rPr>
            </w:pPr>
            <w:r>
              <w:rPr>
                <w:noProof/>
                <w:sz w:val="20"/>
                <w:szCs w:val="24"/>
              </w:rPr>
              <w:t>29.82</w:t>
            </w:r>
            <w:r>
              <w:rPr>
                <w:noProof/>
                <w:sz w:val="20"/>
                <w:szCs w:val="24"/>
                <w:vertAlign w:val="superscript"/>
              </w:rPr>
              <w:t>d</w:t>
            </w:r>
          </w:p>
        </w:tc>
      </w:tr>
      <w:tr w:rsidR="00747994">
        <w:tc>
          <w:tcPr>
            <w:tcW w:w="751" w:type="pct"/>
          </w:tcPr>
          <w:p w:rsidR="00747994" w:rsidRDefault="00747994">
            <w:pPr>
              <w:widowControl w:val="0"/>
              <w:tabs>
                <w:tab w:val="left" w:pos="2880"/>
                <w:tab w:val="left" w:pos="5760"/>
              </w:tabs>
              <w:topLinePunct/>
              <w:rPr>
                <w:szCs w:val="24"/>
              </w:rPr>
            </w:pPr>
            <w:r>
              <w:rPr>
                <w:rFonts w:ascii="SimSun" w:hint="eastAsia"/>
                <w:sz w:val="20"/>
                <w:szCs w:val="24"/>
                <w:lang w:val="zh-CN"/>
              </w:rPr>
              <w:t>区域：非洲经委会</w:t>
            </w:r>
          </w:p>
        </w:tc>
        <w:tc>
          <w:tcPr>
            <w:tcW w:w="2662" w:type="pct"/>
          </w:tcPr>
          <w:p w:rsidR="00747994" w:rsidRDefault="00747994">
            <w:pPr>
              <w:widowControl w:val="0"/>
              <w:tabs>
                <w:tab w:val="left" w:pos="2880"/>
                <w:tab w:val="left" w:pos="5760"/>
              </w:tabs>
              <w:topLinePunct/>
              <w:jc w:val="left"/>
              <w:rPr>
                <w:szCs w:val="24"/>
              </w:rPr>
            </w:pPr>
            <w:r>
              <w:rPr>
                <w:rFonts w:ascii="SimSun" w:hint="eastAsia"/>
                <w:sz w:val="20"/>
                <w:szCs w:val="24"/>
                <w:lang w:val="zh-CN"/>
              </w:rPr>
              <w:t>出口到德国和波兰</w:t>
            </w:r>
            <w:r>
              <w:rPr>
                <w:rFonts w:ascii="SimSun"/>
                <w:sz w:val="20"/>
                <w:szCs w:val="24"/>
                <w:lang w:val="zh-CN"/>
              </w:rPr>
              <w:t xml:space="preserve"> - </w:t>
            </w:r>
            <w:r>
              <w:rPr>
                <w:rFonts w:ascii="SimSun" w:hint="eastAsia"/>
                <w:sz w:val="20"/>
                <w:szCs w:val="24"/>
                <w:lang w:val="zh-CN"/>
              </w:rPr>
              <w:t>旋转式焚烧窑</w:t>
            </w:r>
          </w:p>
        </w:tc>
        <w:tc>
          <w:tcPr>
            <w:tcW w:w="1587" w:type="pct"/>
          </w:tcPr>
          <w:p w:rsidR="00747994" w:rsidRDefault="00747994">
            <w:pPr>
              <w:widowControl w:val="0"/>
              <w:tabs>
                <w:tab w:val="left" w:pos="2880"/>
                <w:tab w:val="left" w:pos="5760"/>
              </w:tabs>
              <w:topLinePunct/>
              <w:jc w:val="left"/>
              <w:rPr>
                <w:sz w:val="20"/>
                <w:szCs w:val="24"/>
              </w:rPr>
            </w:pPr>
            <w:r>
              <w:rPr>
                <w:noProof/>
                <w:sz w:val="20"/>
                <w:szCs w:val="24"/>
              </w:rPr>
              <w:t>1.87 to 2.45</w:t>
            </w:r>
            <w:r>
              <w:rPr>
                <w:noProof/>
                <w:sz w:val="20"/>
                <w:szCs w:val="24"/>
                <w:vertAlign w:val="superscript"/>
              </w:rPr>
              <w:t>e</w:t>
            </w:r>
          </w:p>
        </w:tc>
      </w:tr>
      <w:tr w:rsidR="00747994">
        <w:tc>
          <w:tcPr>
            <w:tcW w:w="751" w:type="pct"/>
          </w:tcPr>
          <w:p w:rsidR="00747994" w:rsidRDefault="00747994">
            <w:pPr>
              <w:widowControl w:val="0"/>
              <w:tabs>
                <w:tab w:val="left" w:pos="2880"/>
                <w:tab w:val="left" w:pos="5760"/>
              </w:tabs>
              <w:topLinePunct/>
              <w:rPr>
                <w:szCs w:val="24"/>
              </w:rPr>
            </w:pPr>
            <w:r>
              <w:rPr>
                <w:rFonts w:ascii="SimSun" w:hint="eastAsia"/>
                <w:sz w:val="20"/>
                <w:szCs w:val="24"/>
                <w:lang w:val="zh-CN"/>
              </w:rPr>
              <w:t>土耳其</w:t>
            </w:r>
          </w:p>
        </w:tc>
        <w:tc>
          <w:tcPr>
            <w:tcW w:w="2662" w:type="pct"/>
          </w:tcPr>
          <w:p w:rsidR="00747994" w:rsidRDefault="00747994">
            <w:pPr>
              <w:widowControl w:val="0"/>
              <w:tabs>
                <w:tab w:val="left" w:pos="2880"/>
                <w:tab w:val="left" w:pos="5760"/>
              </w:tabs>
              <w:topLinePunct/>
              <w:jc w:val="left"/>
              <w:rPr>
                <w:szCs w:val="24"/>
              </w:rPr>
            </w:pPr>
            <w:r>
              <w:rPr>
                <w:rFonts w:ascii="SimSun" w:hint="eastAsia"/>
                <w:sz w:val="20"/>
                <w:szCs w:val="24"/>
                <w:lang w:val="zh-CN"/>
              </w:rPr>
              <w:t>出口到波兰</w:t>
            </w:r>
            <w:r>
              <w:rPr>
                <w:rFonts w:ascii="SimSun"/>
                <w:sz w:val="20"/>
                <w:szCs w:val="24"/>
                <w:lang w:val="zh-CN"/>
              </w:rPr>
              <w:t xml:space="preserve"> - </w:t>
            </w:r>
            <w:r>
              <w:rPr>
                <w:rFonts w:ascii="SimSun" w:hint="eastAsia"/>
                <w:sz w:val="20"/>
                <w:szCs w:val="24"/>
                <w:lang w:val="zh-CN"/>
              </w:rPr>
              <w:t>旋转式焚烧窑</w:t>
            </w:r>
          </w:p>
        </w:tc>
        <w:tc>
          <w:tcPr>
            <w:tcW w:w="1587" w:type="pct"/>
          </w:tcPr>
          <w:p w:rsidR="00747994" w:rsidRDefault="00747994">
            <w:pPr>
              <w:widowControl w:val="0"/>
              <w:tabs>
                <w:tab w:val="left" w:pos="2880"/>
                <w:tab w:val="left" w:pos="5760"/>
              </w:tabs>
              <w:topLinePunct/>
              <w:jc w:val="left"/>
              <w:rPr>
                <w:sz w:val="20"/>
                <w:szCs w:val="24"/>
              </w:rPr>
            </w:pPr>
            <w:r>
              <w:rPr>
                <w:noProof/>
                <w:sz w:val="20"/>
                <w:szCs w:val="24"/>
              </w:rPr>
              <w:t>1.87 to 2.45</w:t>
            </w:r>
            <w:r>
              <w:rPr>
                <w:noProof/>
                <w:sz w:val="20"/>
                <w:szCs w:val="24"/>
                <w:vertAlign w:val="superscript"/>
              </w:rPr>
              <w:t>e</w:t>
            </w:r>
          </w:p>
        </w:tc>
      </w:tr>
    </w:tbl>
    <w:p w:rsidR="00747994" w:rsidRDefault="00747994">
      <w:pPr>
        <w:widowControl w:val="0"/>
        <w:tabs>
          <w:tab w:val="left" w:pos="2880"/>
          <w:tab w:val="left" w:pos="5760"/>
        </w:tabs>
        <w:topLinePunct/>
        <w:rPr>
          <w:sz w:val="19"/>
          <w:szCs w:val="24"/>
        </w:rPr>
      </w:pPr>
      <w:r>
        <w:rPr>
          <w:sz w:val="19"/>
          <w:szCs w:val="24"/>
          <w:vertAlign w:val="superscript"/>
          <w:lang w:val="zh-CN"/>
        </w:rPr>
        <w:t>a</w:t>
      </w:r>
      <w:r>
        <w:rPr>
          <w:sz w:val="19"/>
          <w:szCs w:val="24"/>
          <w:lang w:val="zh-CN"/>
        </w:rPr>
        <w:t xml:space="preserve"> TECNIAMSA</w:t>
      </w:r>
      <w:r>
        <w:rPr>
          <w:rFonts w:ascii="SimSun" w:hint="eastAsia"/>
          <w:sz w:val="19"/>
          <w:szCs w:val="24"/>
          <w:lang w:val="zh-CN"/>
        </w:rPr>
        <w:t>公司基于固体泡沫塑料的测试燃烧结果提供的指示性商业定价。</w:t>
      </w:r>
    </w:p>
    <w:p w:rsidR="00747994" w:rsidRDefault="00747994">
      <w:pPr>
        <w:widowControl w:val="0"/>
        <w:tabs>
          <w:tab w:val="left" w:pos="2880"/>
          <w:tab w:val="left" w:pos="5760"/>
        </w:tabs>
        <w:topLinePunct/>
        <w:rPr>
          <w:sz w:val="19"/>
          <w:szCs w:val="24"/>
        </w:rPr>
      </w:pPr>
      <w:r>
        <w:rPr>
          <w:sz w:val="19"/>
          <w:szCs w:val="24"/>
          <w:vertAlign w:val="superscript"/>
        </w:rPr>
        <w:t>b</w:t>
      </w:r>
      <w:r>
        <w:rPr>
          <w:sz w:val="19"/>
          <w:szCs w:val="24"/>
        </w:rPr>
        <w:t xml:space="preserve"> </w:t>
      </w:r>
      <w:r>
        <w:rPr>
          <w:rFonts w:ascii="SimSun" w:hint="eastAsia"/>
          <w:sz w:val="19"/>
          <w:szCs w:val="24"/>
          <w:lang w:val="zh-CN"/>
        </w:rPr>
        <w:t>以销毁</w:t>
      </w:r>
      <w:r>
        <w:rPr>
          <w:sz w:val="19"/>
          <w:szCs w:val="24"/>
        </w:rPr>
        <w:t>1.5</w:t>
      </w:r>
      <w:r>
        <w:rPr>
          <w:rFonts w:ascii="SimSun" w:hint="eastAsia"/>
          <w:sz w:val="19"/>
          <w:szCs w:val="24"/>
          <w:lang w:val="zh-CN"/>
        </w:rPr>
        <w:t>公吨消耗臭氧层物质为基础</w:t>
      </w:r>
      <w:r>
        <w:rPr>
          <w:rFonts w:ascii="SimSun" w:hint="eastAsia"/>
          <w:sz w:val="19"/>
          <w:szCs w:val="24"/>
        </w:rPr>
        <w:t>，</w:t>
      </w:r>
      <w:r>
        <w:rPr>
          <w:rFonts w:ascii="SimSun" w:hint="eastAsia"/>
          <w:sz w:val="19"/>
          <w:szCs w:val="24"/>
          <w:lang w:val="zh-CN"/>
        </w:rPr>
        <w:t>包括运往国外的费用和通过陆地和海洋运输的实际销毁费用。</w:t>
      </w:r>
    </w:p>
    <w:p w:rsidR="00747994" w:rsidRDefault="00747994">
      <w:pPr>
        <w:widowControl w:val="0"/>
        <w:tabs>
          <w:tab w:val="left" w:pos="2880"/>
          <w:tab w:val="left" w:pos="5760"/>
        </w:tabs>
        <w:topLinePunct/>
        <w:rPr>
          <w:sz w:val="19"/>
          <w:szCs w:val="24"/>
        </w:rPr>
      </w:pPr>
      <w:r>
        <w:rPr>
          <w:sz w:val="19"/>
          <w:szCs w:val="24"/>
          <w:vertAlign w:val="superscript"/>
        </w:rPr>
        <w:t>c</w:t>
      </w:r>
      <w:r>
        <w:rPr>
          <w:sz w:val="19"/>
          <w:szCs w:val="24"/>
        </w:rPr>
        <w:t xml:space="preserve"> </w:t>
      </w:r>
      <w:r>
        <w:rPr>
          <w:rFonts w:ascii="SimSun" w:hint="eastAsia"/>
          <w:sz w:val="19"/>
          <w:szCs w:val="24"/>
          <w:lang w:val="zh-CN"/>
        </w:rPr>
        <w:t>墨西哥表明在墨西哥境内运输和销毁消耗臭氧层物质的费用为</w:t>
      </w:r>
      <w:r>
        <w:rPr>
          <w:sz w:val="19"/>
          <w:szCs w:val="24"/>
        </w:rPr>
        <w:t>1.4</w:t>
      </w:r>
      <w:r>
        <w:rPr>
          <w:rFonts w:ascii="SimSun" w:hint="eastAsia"/>
          <w:sz w:val="19"/>
          <w:szCs w:val="24"/>
          <w:lang w:val="zh-CN"/>
        </w:rPr>
        <w:t>美元</w:t>
      </w:r>
      <w:r>
        <w:rPr>
          <w:sz w:val="19"/>
          <w:szCs w:val="24"/>
        </w:rPr>
        <w:t>/</w:t>
      </w:r>
      <w:r>
        <w:rPr>
          <w:rFonts w:ascii="SimSun" w:hint="eastAsia"/>
          <w:sz w:val="19"/>
          <w:szCs w:val="24"/>
          <w:lang w:val="zh-CN"/>
        </w:rPr>
        <w:t>千克。</w:t>
      </w:r>
    </w:p>
    <w:p w:rsidR="00747994" w:rsidRDefault="00747994">
      <w:pPr>
        <w:widowControl w:val="0"/>
        <w:tabs>
          <w:tab w:val="left" w:pos="2880"/>
          <w:tab w:val="left" w:pos="5760"/>
        </w:tabs>
        <w:topLinePunct/>
        <w:rPr>
          <w:sz w:val="19"/>
          <w:szCs w:val="24"/>
        </w:rPr>
      </w:pPr>
      <w:r>
        <w:rPr>
          <w:sz w:val="19"/>
          <w:szCs w:val="24"/>
          <w:vertAlign w:val="superscript"/>
        </w:rPr>
        <w:t>d</w:t>
      </w:r>
      <w:r>
        <w:rPr>
          <w:sz w:val="19"/>
          <w:szCs w:val="24"/>
        </w:rPr>
        <w:t xml:space="preserve"> </w:t>
      </w:r>
      <w:r>
        <w:rPr>
          <w:rFonts w:ascii="SimSun" w:hint="eastAsia"/>
          <w:sz w:val="19"/>
          <w:szCs w:val="24"/>
          <w:lang w:val="zh-CN"/>
        </w:rPr>
        <w:t>基于销毁</w:t>
      </w:r>
      <w:r>
        <w:rPr>
          <w:sz w:val="19"/>
          <w:szCs w:val="24"/>
        </w:rPr>
        <w:t>1.66</w:t>
      </w:r>
      <w:r>
        <w:rPr>
          <w:rFonts w:ascii="SimSun" w:hint="eastAsia"/>
          <w:sz w:val="19"/>
          <w:szCs w:val="24"/>
          <w:lang w:val="zh-CN"/>
        </w:rPr>
        <w:t>公吨消耗臭氧层物质</w:t>
      </w:r>
      <w:r>
        <w:rPr>
          <w:rFonts w:ascii="SimSun" w:hint="eastAsia"/>
          <w:sz w:val="19"/>
          <w:szCs w:val="24"/>
        </w:rPr>
        <w:t>，</w:t>
      </w:r>
      <w:r>
        <w:rPr>
          <w:rFonts w:ascii="SimSun" w:hint="eastAsia"/>
          <w:sz w:val="19"/>
          <w:szCs w:val="24"/>
          <w:lang w:val="zh-CN"/>
        </w:rPr>
        <w:t>包括运输费用。</w:t>
      </w:r>
    </w:p>
    <w:p w:rsidR="00747994" w:rsidRDefault="00747994">
      <w:pPr>
        <w:widowControl w:val="0"/>
        <w:tabs>
          <w:tab w:val="left" w:pos="2880"/>
          <w:tab w:val="left" w:pos="5760"/>
        </w:tabs>
        <w:topLinePunct/>
        <w:rPr>
          <w:sz w:val="19"/>
          <w:szCs w:val="24"/>
        </w:rPr>
      </w:pPr>
      <w:r>
        <w:rPr>
          <w:sz w:val="19"/>
          <w:szCs w:val="24"/>
          <w:vertAlign w:val="superscript"/>
          <w:lang w:val="zh-CN"/>
        </w:rPr>
        <w:t xml:space="preserve">e </w:t>
      </w:r>
      <w:r>
        <w:rPr>
          <w:rFonts w:ascii="SimSun" w:hint="eastAsia"/>
          <w:sz w:val="19"/>
          <w:szCs w:val="24"/>
          <w:lang w:val="zh-CN"/>
        </w:rPr>
        <w:t>以欧元计算的销毁成本为</w:t>
      </w:r>
      <w:r>
        <w:rPr>
          <w:sz w:val="19"/>
          <w:szCs w:val="24"/>
          <w:lang w:val="zh-CN"/>
        </w:rPr>
        <w:t>1.64-2.15/</w:t>
      </w:r>
      <w:r>
        <w:rPr>
          <w:rFonts w:ascii="SimSun" w:hint="eastAsia"/>
          <w:sz w:val="19"/>
          <w:szCs w:val="24"/>
          <w:lang w:val="zh-CN"/>
        </w:rPr>
        <w:t>千克。</w:t>
      </w:r>
    </w:p>
    <w:p w:rsidR="00747994" w:rsidRDefault="00747994">
      <w:pPr>
        <w:widowControl w:val="0"/>
        <w:tabs>
          <w:tab w:val="left" w:pos="2880"/>
          <w:tab w:val="left" w:pos="5760"/>
        </w:tabs>
        <w:topLinePunct/>
        <w:rPr>
          <w:sz w:val="20"/>
          <w:szCs w:val="24"/>
        </w:rPr>
      </w:pPr>
    </w:p>
    <w:p w:rsidR="00747994" w:rsidRPr="00BF5A29" w:rsidRDefault="00747994">
      <w:pPr>
        <w:pStyle w:val="Heading1"/>
        <w:topLinePunct/>
        <w:rPr>
          <w:sz w:val="24"/>
          <w:szCs w:val="24"/>
        </w:rPr>
      </w:pPr>
      <w:r w:rsidRPr="00BF5A29">
        <w:rPr>
          <w:rFonts w:hint="eastAsia"/>
          <w:sz w:val="24"/>
          <w:szCs w:val="24"/>
          <w:lang w:val="zh-CN"/>
        </w:rPr>
        <w:t>这些项目还提供了无害环境管理消耗臭氧层物质废物所需活动的看法。这些报告提出的意见包括决定销毁可持续性的因素</w:t>
      </w:r>
      <w:r w:rsidRPr="00BF5A29">
        <w:rPr>
          <w:rFonts w:hint="eastAsia"/>
          <w:sz w:val="24"/>
          <w:szCs w:val="24"/>
        </w:rPr>
        <w:t>，</w:t>
      </w:r>
      <w:r w:rsidRPr="00BF5A29">
        <w:rPr>
          <w:rFonts w:hint="eastAsia"/>
          <w:sz w:val="24"/>
          <w:szCs w:val="24"/>
          <w:lang w:val="zh-CN"/>
        </w:rPr>
        <w:t>总结如下</w:t>
      </w:r>
      <w:r w:rsidRPr="00BF5A29">
        <w:rPr>
          <w:rFonts w:hint="eastAsia"/>
          <w:sz w:val="24"/>
          <w:szCs w:val="24"/>
        </w:rPr>
        <w:t>：</w:t>
      </w:r>
    </w:p>
    <w:p w:rsidR="00747994" w:rsidRPr="00BF5A29" w:rsidRDefault="00747994">
      <w:pPr>
        <w:pStyle w:val="Heading2"/>
        <w:topLinePunct/>
        <w:rPr>
          <w:sz w:val="24"/>
          <w:szCs w:val="24"/>
        </w:rPr>
      </w:pPr>
      <w:r w:rsidRPr="00BF5A29">
        <w:rPr>
          <w:rFonts w:hint="eastAsia"/>
          <w:sz w:val="24"/>
          <w:szCs w:val="24"/>
          <w:lang w:val="zh-CN"/>
        </w:rPr>
        <w:t>对低消费量国家而言：</w:t>
      </w:r>
    </w:p>
    <w:p w:rsidR="00747994" w:rsidRPr="00BF5A29" w:rsidRDefault="00747994">
      <w:pPr>
        <w:pStyle w:val="Heading3"/>
        <w:topLinePunct/>
        <w:rPr>
          <w:sz w:val="24"/>
          <w:szCs w:val="24"/>
        </w:rPr>
      </w:pPr>
      <w:r w:rsidRPr="00BF5A29">
        <w:rPr>
          <w:rFonts w:hint="eastAsia"/>
          <w:sz w:val="24"/>
          <w:szCs w:val="24"/>
          <w:lang w:val="zh-CN"/>
        </w:rPr>
        <w:t>更加有效地收集、拆除和回收消耗臭氧层物质废物制冷剂</w:t>
      </w:r>
      <w:r w:rsidRPr="00BF5A29">
        <w:rPr>
          <w:rFonts w:hint="eastAsia"/>
          <w:sz w:val="24"/>
          <w:szCs w:val="24"/>
        </w:rPr>
        <w:t>，</w:t>
      </w:r>
      <w:r w:rsidRPr="00BF5A29">
        <w:rPr>
          <w:rFonts w:hint="eastAsia"/>
          <w:sz w:val="24"/>
          <w:szCs w:val="24"/>
          <w:lang w:val="zh-CN"/>
        </w:rPr>
        <w:t>这种做法大大降低了交易和业务费用</w:t>
      </w:r>
      <w:r w:rsidRPr="00BF5A29">
        <w:rPr>
          <w:rFonts w:hint="eastAsia"/>
          <w:sz w:val="24"/>
          <w:szCs w:val="24"/>
        </w:rPr>
        <w:t>；</w:t>
      </w:r>
    </w:p>
    <w:p w:rsidR="00747994" w:rsidRPr="00BF5A29" w:rsidRDefault="00747994">
      <w:pPr>
        <w:pStyle w:val="Heading3"/>
        <w:topLinePunct/>
        <w:rPr>
          <w:sz w:val="24"/>
          <w:szCs w:val="24"/>
        </w:rPr>
      </w:pPr>
      <w:r w:rsidRPr="00BF5A29">
        <w:rPr>
          <w:rFonts w:hint="eastAsia"/>
          <w:sz w:val="24"/>
          <w:szCs w:val="24"/>
          <w:lang w:val="zh-CN"/>
        </w:rPr>
        <w:t>在适当考虑到有害废物转移的国家</w:t>
      </w:r>
      <w:r w:rsidRPr="00BF5A29">
        <w:rPr>
          <w:sz w:val="24"/>
          <w:szCs w:val="24"/>
        </w:rPr>
        <w:t>/</w:t>
      </w:r>
      <w:r w:rsidRPr="00BF5A29">
        <w:rPr>
          <w:rFonts w:hint="eastAsia"/>
          <w:sz w:val="24"/>
          <w:szCs w:val="24"/>
          <w:lang w:val="zh-CN"/>
        </w:rPr>
        <w:t>区域法规的情况下</w:t>
      </w:r>
      <w:r w:rsidRPr="00BF5A29">
        <w:rPr>
          <w:rFonts w:hint="eastAsia"/>
          <w:sz w:val="24"/>
          <w:szCs w:val="24"/>
        </w:rPr>
        <w:t>，</w:t>
      </w:r>
      <w:r w:rsidRPr="00BF5A29">
        <w:rPr>
          <w:rFonts w:hint="eastAsia"/>
          <w:sz w:val="24"/>
          <w:szCs w:val="24"/>
          <w:lang w:val="zh-CN"/>
        </w:rPr>
        <w:t>收集邻近国家或区域的废物达到足够的数量可作为进行符合成本效益的运输和销毁的一种选项</w:t>
      </w:r>
      <w:r w:rsidRPr="00BF5A29">
        <w:rPr>
          <w:rFonts w:hint="eastAsia"/>
          <w:sz w:val="24"/>
          <w:szCs w:val="24"/>
        </w:rPr>
        <w:t>；</w:t>
      </w:r>
    </w:p>
    <w:p w:rsidR="00747994" w:rsidRPr="00BF5A29" w:rsidRDefault="00747994">
      <w:pPr>
        <w:pStyle w:val="Heading3"/>
        <w:topLinePunct/>
        <w:rPr>
          <w:sz w:val="24"/>
          <w:szCs w:val="24"/>
        </w:rPr>
      </w:pPr>
      <w:r w:rsidRPr="00BF5A29">
        <w:rPr>
          <w:rFonts w:hint="eastAsia"/>
          <w:sz w:val="24"/>
          <w:szCs w:val="24"/>
          <w:lang w:val="zh-CN"/>
        </w:rPr>
        <w:t>对管理消耗臭氧层物质废物的所有阶段负有责任的不同利益攸关方之间的密切协调对确保有效开展所有活动至关重要</w:t>
      </w:r>
      <w:r w:rsidRPr="00BF5A29">
        <w:rPr>
          <w:rFonts w:hint="eastAsia"/>
          <w:sz w:val="24"/>
          <w:szCs w:val="24"/>
        </w:rPr>
        <w:t>；</w:t>
      </w:r>
      <w:r w:rsidRPr="00BF5A29">
        <w:rPr>
          <w:rFonts w:hint="eastAsia"/>
          <w:sz w:val="24"/>
          <w:szCs w:val="24"/>
          <w:lang w:val="zh-CN"/>
        </w:rPr>
        <w:t>和</w:t>
      </w:r>
    </w:p>
    <w:p w:rsidR="00747994" w:rsidRPr="00BF5A29" w:rsidRDefault="00747994">
      <w:pPr>
        <w:pStyle w:val="Heading3"/>
        <w:topLinePunct/>
        <w:rPr>
          <w:sz w:val="24"/>
          <w:szCs w:val="24"/>
        </w:rPr>
      </w:pPr>
      <w:r w:rsidRPr="00BF5A29">
        <w:rPr>
          <w:rFonts w:hint="eastAsia"/>
          <w:sz w:val="24"/>
          <w:szCs w:val="24"/>
          <w:lang w:val="zh-CN"/>
        </w:rPr>
        <w:t>公众意识是一个重要方面</w:t>
      </w:r>
      <w:r w:rsidRPr="00BF5A29">
        <w:rPr>
          <w:rFonts w:hint="eastAsia"/>
          <w:sz w:val="24"/>
          <w:szCs w:val="24"/>
        </w:rPr>
        <w:t>，</w:t>
      </w:r>
      <w:r w:rsidRPr="00BF5A29">
        <w:rPr>
          <w:rFonts w:hint="eastAsia"/>
          <w:sz w:val="24"/>
          <w:szCs w:val="24"/>
          <w:lang w:val="zh-CN"/>
        </w:rPr>
        <w:t>尤其是使公众了解家电更换计划以鼓励更多家电拥有者参与的情况下</w:t>
      </w:r>
      <w:r w:rsidRPr="00BF5A29">
        <w:rPr>
          <w:rFonts w:hint="eastAsia"/>
          <w:sz w:val="24"/>
          <w:szCs w:val="24"/>
        </w:rPr>
        <w:t>；</w:t>
      </w:r>
    </w:p>
    <w:p w:rsidR="00747994" w:rsidRPr="00BF5A29" w:rsidRDefault="00747994">
      <w:pPr>
        <w:pStyle w:val="Heading2"/>
        <w:topLinePunct/>
        <w:rPr>
          <w:sz w:val="24"/>
          <w:szCs w:val="24"/>
        </w:rPr>
      </w:pPr>
      <w:r w:rsidRPr="00BF5A29">
        <w:rPr>
          <w:rFonts w:hint="eastAsia"/>
          <w:sz w:val="24"/>
          <w:szCs w:val="24"/>
          <w:lang w:val="zh-CN"/>
        </w:rPr>
        <w:t>项目设计和可持续业务模式：</w:t>
      </w:r>
    </w:p>
    <w:p w:rsidR="00747994" w:rsidRPr="00BF5A29" w:rsidRDefault="00747994">
      <w:pPr>
        <w:pStyle w:val="Heading3"/>
        <w:topLinePunct/>
        <w:rPr>
          <w:sz w:val="24"/>
          <w:szCs w:val="24"/>
        </w:rPr>
      </w:pPr>
      <w:r w:rsidRPr="00BF5A29">
        <w:rPr>
          <w:rFonts w:hint="eastAsia"/>
          <w:sz w:val="24"/>
          <w:szCs w:val="24"/>
          <w:lang w:val="zh-CN"/>
        </w:rPr>
        <w:t>由于示范项目的执行期间较长</w:t>
      </w:r>
      <w:r w:rsidRPr="00BF5A29">
        <w:rPr>
          <w:rFonts w:hint="eastAsia"/>
          <w:sz w:val="24"/>
          <w:szCs w:val="24"/>
        </w:rPr>
        <w:t>，</w:t>
      </w:r>
      <w:r w:rsidRPr="00BF5A29">
        <w:rPr>
          <w:rFonts w:hint="eastAsia"/>
          <w:sz w:val="24"/>
          <w:szCs w:val="24"/>
          <w:lang w:val="zh-CN"/>
        </w:rPr>
        <w:t>并且侧重于氟氯化碳</w:t>
      </w:r>
      <w:r w:rsidRPr="00BF5A29">
        <w:rPr>
          <w:rFonts w:hint="eastAsia"/>
          <w:sz w:val="24"/>
          <w:szCs w:val="24"/>
        </w:rPr>
        <w:t>，</w:t>
      </w:r>
      <w:r w:rsidRPr="00BF5A29">
        <w:rPr>
          <w:rFonts w:hint="eastAsia"/>
          <w:sz w:val="24"/>
          <w:szCs w:val="24"/>
          <w:lang w:val="zh-CN"/>
        </w:rPr>
        <w:t>可能有必要对焚烧设施用于其他废弃的制冷剂</w:t>
      </w:r>
      <w:r w:rsidRPr="00BF5A29">
        <w:rPr>
          <w:rFonts w:hint="eastAsia"/>
          <w:sz w:val="24"/>
          <w:szCs w:val="24"/>
        </w:rPr>
        <w:t>（</w:t>
      </w:r>
      <w:r w:rsidRPr="00BF5A29">
        <w:rPr>
          <w:rFonts w:hint="eastAsia"/>
          <w:sz w:val="24"/>
          <w:szCs w:val="24"/>
          <w:lang w:val="zh-CN"/>
        </w:rPr>
        <w:t>即氟氯烃和氢氟碳化物</w:t>
      </w:r>
      <w:r w:rsidRPr="00BF5A29">
        <w:rPr>
          <w:rFonts w:hint="eastAsia"/>
          <w:sz w:val="24"/>
          <w:szCs w:val="24"/>
        </w:rPr>
        <w:t>）</w:t>
      </w:r>
      <w:r w:rsidRPr="00BF5A29">
        <w:rPr>
          <w:rFonts w:hint="eastAsia"/>
          <w:sz w:val="24"/>
          <w:szCs w:val="24"/>
          <w:lang w:val="zh-CN"/>
        </w:rPr>
        <w:t>进行额外的资格测试</w:t>
      </w:r>
      <w:r w:rsidRPr="00BF5A29">
        <w:rPr>
          <w:rFonts w:hint="eastAsia"/>
          <w:sz w:val="24"/>
          <w:szCs w:val="24"/>
        </w:rPr>
        <w:t>，</w:t>
      </w:r>
      <w:r w:rsidRPr="00BF5A29">
        <w:rPr>
          <w:rFonts w:hint="eastAsia"/>
          <w:sz w:val="24"/>
          <w:szCs w:val="24"/>
          <w:lang w:val="zh-CN"/>
        </w:rPr>
        <w:t>确保这些设施能用于相关的报废物质</w:t>
      </w:r>
      <w:r w:rsidRPr="00BF5A29">
        <w:rPr>
          <w:sz w:val="24"/>
          <w:szCs w:val="24"/>
        </w:rPr>
        <w:t>;</w:t>
      </w:r>
    </w:p>
    <w:p w:rsidR="00747994" w:rsidRPr="00BF5A29" w:rsidRDefault="00747994">
      <w:pPr>
        <w:pStyle w:val="Heading3"/>
        <w:topLinePunct/>
        <w:rPr>
          <w:sz w:val="24"/>
          <w:szCs w:val="24"/>
        </w:rPr>
      </w:pPr>
      <w:r w:rsidRPr="00BF5A29">
        <w:rPr>
          <w:rFonts w:hint="eastAsia"/>
          <w:sz w:val="24"/>
          <w:szCs w:val="24"/>
          <w:lang w:val="zh-CN"/>
        </w:rPr>
        <w:lastRenderedPageBreak/>
        <w:t>将销毁消耗臭氧层物质项目的设计与自愿碳市场的程序保持一致</w:t>
      </w:r>
      <w:r w:rsidRPr="00BF5A29">
        <w:rPr>
          <w:rFonts w:hint="eastAsia"/>
          <w:sz w:val="24"/>
          <w:szCs w:val="24"/>
        </w:rPr>
        <w:t>，</w:t>
      </w:r>
      <w:r w:rsidRPr="00BF5A29">
        <w:rPr>
          <w:rFonts w:hint="eastAsia"/>
          <w:sz w:val="24"/>
          <w:szCs w:val="24"/>
          <w:lang w:val="zh-CN"/>
        </w:rPr>
        <w:t>这可为维持此类活动供资提供机会</w:t>
      </w:r>
      <w:r w:rsidRPr="00BF5A29">
        <w:rPr>
          <w:rFonts w:hint="eastAsia"/>
          <w:sz w:val="24"/>
          <w:szCs w:val="24"/>
        </w:rPr>
        <w:t>；</w:t>
      </w:r>
      <w:r w:rsidRPr="00BF5A29">
        <w:rPr>
          <w:rFonts w:hint="eastAsia"/>
          <w:sz w:val="24"/>
          <w:szCs w:val="24"/>
          <w:lang w:val="zh-CN"/>
        </w:rPr>
        <w:t>和</w:t>
      </w:r>
    </w:p>
    <w:p w:rsidR="00747994" w:rsidRPr="00BF5A29" w:rsidRDefault="00747994">
      <w:pPr>
        <w:pStyle w:val="Heading3"/>
        <w:topLinePunct/>
        <w:rPr>
          <w:sz w:val="24"/>
          <w:szCs w:val="24"/>
        </w:rPr>
      </w:pPr>
      <w:r w:rsidRPr="00BF5A29">
        <w:rPr>
          <w:rFonts w:hint="eastAsia"/>
          <w:sz w:val="24"/>
          <w:szCs w:val="24"/>
          <w:lang w:val="zh-CN"/>
        </w:rPr>
        <w:t>必须建立一种以行业管理的伙伴关系为基础的具有成本效益和可持续的强化生产商责任系统</w:t>
      </w:r>
      <w:r w:rsidRPr="00BF5A29">
        <w:rPr>
          <w:rFonts w:hint="eastAsia"/>
          <w:sz w:val="24"/>
          <w:szCs w:val="24"/>
        </w:rPr>
        <w:t>，</w:t>
      </w:r>
      <w:r w:rsidRPr="00BF5A29">
        <w:rPr>
          <w:rFonts w:hint="eastAsia"/>
          <w:sz w:val="24"/>
          <w:szCs w:val="24"/>
          <w:lang w:val="zh-CN"/>
        </w:rPr>
        <w:t>确保废物流使销毁工作有利可图和可以持续</w:t>
      </w:r>
      <w:r w:rsidRPr="00BF5A29">
        <w:rPr>
          <w:rFonts w:hint="eastAsia"/>
          <w:sz w:val="24"/>
          <w:szCs w:val="24"/>
        </w:rPr>
        <w:t>；</w:t>
      </w:r>
    </w:p>
    <w:p w:rsidR="00747994" w:rsidRPr="00BF5A29" w:rsidRDefault="00747994">
      <w:pPr>
        <w:pStyle w:val="Heading2"/>
        <w:widowControl/>
        <w:topLinePunct/>
        <w:rPr>
          <w:sz w:val="24"/>
          <w:szCs w:val="24"/>
        </w:rPr>
      </w:pPr>
      <w:r w:rsidRPr="00BF5A29">
        <w:rPr>
          <w:rFonts w:hint="eastAsia"/>
          <w:sz w:val="24"/>
          <w:szCs w:val="24"/>
          <w:lang w:val="zh-CN"/>
        </w:rPr>
        <w:t>关于与其他销毁危险化学品活动的协同增效作用：</w:t>
      </w:r>
    </w:p>
    <w:p w:rsidR="00747994" w:rsidRPr="00BF5A29" w:rsidRDefault="00747994">
      <w:pPr>
        <w:pStyle w:val="Heading3"/>
        <w:widowControl/>
        <w:topLinePunct/>
        <w:rPr>
          <w:sz w:val="24"/>
          <w:szCs w:val="24"/>
        </w:rPr>
      </w:pPr>
      <w:r w:rsidRPr="00BF5A29">
        <w:rPr>
          <w:rFonts w:hint="eastAsia"/>
          <w:sz w:val="24"/>
          <w:szCs w:val="24"/>
          <w:lang w:val="zh-CN"/>
        </w:rPr>
        <w:t>共同处置消耗臭氧层物质废物和其他有害废物</w:t>
      </w:r>
      <w:r w:rsidRPr="00BF5A29">
        <w:rPr>
          <w:rFonts w:hint="eastAsia"/>
          <w:sz w:val="24"/>
          <w:szCs w:val="24"/>
        </w:rPr>
        <w:t>（</w:t>
      </w:r>
      <w:r w:rsidRPr="00BF5A29">
        <w:rPr>
          <w:rFonts w:hint="eastAsia"/>
          <w:sz w:val="24"/>
          <w:szCs w:val="24"/>
          <w:lang w:val="zh-CN"/>
        </w:rPr>
        <w:t>例如</w:t>
      </w:r>
      <w:r w:rsidRPr="00BF5A29">
        <w:rPr>
          <w:rFonts w:hint="eastAsia"/>
          <w:sz w:val="24"/>
          <w:szCs w:val="24"/>
        </w:rPr>
        <w:t>，</w:t>
      </w:r>
      <w:r w:rsidRPr="00BF5A29">
        <w:rPr>
          <w:rFonts w:hint="eastAsia"/>
          <w:sz w:val="24"/>
          <w:szCs w:val="24"/>
          <w:lang w:val="zh-CN"/>
        </w:rPr>
        <w:t>持久性有机污染物废物</w:t>
      </w:r>
      <w:r w:rsidRPr="00BF5A29">
        <w:rPr>
          <w:rFonts w:hint="eastAsia"/>
          <w:sz w:val="24"/>
          <w:szCs w:val="24"/>
        </w:rPr>
        <w:t>）</w:t>
      </w:r>
      <w:r w:rsidRPr="00BF5A29">
        <w:rPr>
          <w:rFonts w:hint="eastAsia"/>
          <w:sz w:val="24"/>
          <w:szCs w:val="24"/>
          <w:lang w:val="zh-CN"/>
        </w:rPr>
        <w:t>为规模经济提供了机会</w:t>
      </w:r>
      <w:r w:rsidRPr="00BF5A29">
        <w:rPr>
          <w:rFonts w:hint="eastAsia"/>
          <w:sz w:val="24"/>
          <w:szCs w:val="24"/>
        </w:rPr>
        <w:t>，</w:t>
      </w:r>
      <w:r w:rsidRPr="00BF5A29">
        <w:rPr>
          <w:rFonts w:hint="eastAsia"/>
          <w:sz w:val="24"/>
          <w:szCs w:val="24"/>
          <w:lang w:val="zh-CN"/>
        </w:rPr>
        <w:t>这带来了具有成本效益的处置选择</w:t>
      </w:r>
      <w:r w:rsidRPr="00BF5A29">
        <w:rPr>
          <w:rFonts w:hint="eastAsia"/>
          <w:sz w:val="24"/>
          <w:szCs w:val="24"/>
        </w:rPr>
        <w:t>，</w:t>
      </w:r>
      <w:r w:rsidRPr="00BF5A29">
        <w:rPr>
          <w:rFonts w:hint="eastAsia"/>
          <w:sz w:val="24"/>
          <w:szCs w:val="24"/>
          <w:lang w:val="zh-CN"/>
        </w:rPr>
        <w:t>特别是对消耗臭氧层物质废物流很小的国家</w:t>
      </w:r>
      <w:r w:rsidRPr="00BF5A29">
        <w:rPr>
          <w:rFonts w:hint="eastAsia"/>
          <w:sz w:val="24"/>
          <w:szCs w:val="24"/>
        </w:rPr>
        <w:t>；</w:t>
      </w:r>
    </w:p>
    <w:p w:rsidR="00747994" w:rsidRPr="00BF5A29" w:rsidRDefault="00747994">
      <w:pPr>
        <w:pStyle w:val="Heading3"/>
        <w:topLinePunct/>
        <w:rPr>
          <w:sz w:val="24"/>
          <w:szCs w:val="24"/>
        </w:rPr>
      </w:pPr>
      <w:r w:rsidRPr="00BF5A29">
        <w:rPr>
          <w:rFonts w:hint="eastAsia"/>
          <w:sz w:val="24"/>
          <w:szCs w:val="24"/>
          <w:lang w:val="zh-CN"/>
        </w:rPr>
        <w:t>可以考虑探索与其他多边环境协定特别是与气候变化和化学管理有关的协定的协同增效作用</w:t>
      </w:r>
      <w:r w:rsidRPr="00BF5A29">
        <w:rPr>
          <w:rFonts w:hint="eastAsia"/>
          <w:sz w:val="24"/>
          <w:szCs w:val="24"/>
        </w:rPr>
        <w:t>；</w:t>
      </w:r>
    </w:p>
    <w:p w:rsidR="00747994" w:rsidRPr="00BF5A29" w:rsidRDefault="00747994">
      <w:pPr>
        <w:pStyle w:val="Heading3"/>
        <w:widowControl/>
        <w:topLinePunct/>
        <w:rPr>
          <w:sz w:val="24"/>
          <w:szCs w:val="24"/>
        </w:rPr>
      </w:pPr>
      <w:r w:rsidRPr="00BF5A29">
        <w:rPr>
          <w:rFonts w:hint="eastAsia"/>
          <w:sz w:val="24"/>
          <w:szCs w:val="24"/>
          <w:lang w:val="zh-CN"/>
        </w:rPr>
        <w:t>《巴塞尔公约》的各项规定并不排除各国根据该公约的规定出口消耗臭氧层物质废物进行销毁</w:t>
      </w:r>
      <w:r w:rsidRPr="00BF5A29">
        <w:rPr>
          <w:rFonts w:hint="eastAsia"/>
          <w:sz w:val="24"/>
          <w:szCs w:val="24"/>
        </w:rPr>
        <w:t>；</w:t>
      </w:r>
      <w:r w:rsidRPr="00BF5A29">
        <w:rPr>
          <w:rFonts w:hint="eastAsia"/>
          <w:sz w:val="24"/>
          <w:szCs w:val="24"/>
          <w:lang w:val="zh-CN"/>
        </w:rPr>
        <w:t>和</w:t>
      </w:r>
    </w:p>
    <w:p w:rsidR="00747994" w:rsidRPr="00BF5A29" w:rsidRDefault="00747994">
      <w:pPr>
        <w:pStyle w:val="Heading3"/>
        <w:topLinePunct/>
        <w:rPr>
          <w:sz w:val="24"/>
          <w:szCs w:val="24"/>
        </w:rPr>
      </w:pPr>
      <w:r w:rsidRPr="00BF5A29">
        <w:rPr>
          <w:rFonts w:hint="eastAsia"/>
          <w:sz w:val="24"/>
          <w:szCs w:val="24"/>
          <w:lang w:val="zh-CN"/>
        </w:rPr>
        <w:t>将处置消耗臭氧层物质问题纳入与诸如能源效率等其他方面联系在一起的国家废物管理战略</w:t>
      </w:r>
      <w:r w:rsidRPr="00BF5A29">
        <w:rPr>
          <w:rFonts w:hint="eastAsia"/>
          <w:sz w:val="24"/>
          <w:szCs w:val="24"/>
        </w:rPr>
        <w:t>，</w:t>
      </w:r>
      <w:r w:rsidRPr="00BF5A29">
        <w:rPr>
          <w:rFonts w:hint="eastAsia"/>
          <w:sz w:val="24"/>
          <w:szCs w:val="24"/>
          <w:lang w:val="zh-CN"/>
        </w:rPr>
        <w:t>这为从替换的设备产生可持续的消耗臭氧层物质废物流提供了前景。</w:t>
      </w:r>
    </w:p>
    <w:p w:rsidR="00747994" w:rsidRPr="00BF5A29" w:rsidRDefault="00747994">
      <w:pPr>
        <w:topLinePunct/>
        <w:spacing w:after="240"/>
        <w:rPr>
          <w:b/>
          <w:sz w:val="24"/>
          <w:szCs w:val="24"/>
          <w:lang w:val="en-CA"/>
        </w:rPr>
      </w:pPr>
      <w:r w:rsidRPr="00BF5A29">
        <w:rPr>
          <w:rFonts w:hint="eastAsia"/>
          <w:b/>
          <w:sz w:val="24"/>
          <w:szCs w:val="24"/>
          <w:lang w:val="zh-CN"/>
        </w:rPr>
        <w:t>已完成的消耗臭氧层物质处置项目的国家报告摘要</w:t>
      </w:r>
    </w:p>
    <w:p w:rsidR="00747994" w:rsidRPr="00BF5A29" w:rsidRDefault="00747994">
      <w:pPr>
        <w:pStyle w:val="Heading1"/>
        <w:topLinePunct/>
        <w:rPr>
          <w:sz w:val="24"/>
          <w:szCs w:val="24"/>
        </w:rPr>
      </w:pPr>
      <w:r w:rsidRPr="00BF5A29">
        <w:rPr>
          <w:rFonts w:hint="eastAsia"/>
          <w:sz w:val="24"/>
          <w:szCs w:val="24"/>
          <w:lang w:val="zh-CN"/>
        </w:rPr>
        <w:t>以下详细介绍收到的</w:t>
      </w:r>
      <w:r w:rsidRPr="00BF5A29">
        <w:rPr>
          <w:sz w:val="24"/>
          <w:szCs w:val="24"/>
          <w:lang w:val="zh-CN"/>
        </w:rPr>
        <w:t>11</w:t>
      </w:r>
      <w:r w:rsidRPr="00BF5A29">
        <w:rPr>
          <w:rFonts w:hint="eastAsia"/>
          <w:sz w:val="24"/>
          <w:szCs w:val="24"/>
          <w:lang w:val="zh-CN"/>
        </w:rPr>
        <w:t>份报告提供的信息摘要。</w:t>
      </w:r>
      <w:r w:rsidRPr="00BF5A29">
        <w:rPr>
          <w:sz w:val="24"/>
          <w:szCs w:val="24"/>
        </w:rPr>
        <w:t xml:space="preserve"> </w:t>
      </w:r>
    </w:p>
    <w:p w:rsidR="00747994" w:rsidRPr="00BF5A29" w:rsidRDefault="00747994">
      <w:pPr>
        <w:topLinePunct/>
        <w:adjustRightInd w:val="0"/>
        <w:spacing w:after="240"/>
        <w:outlineLvl w:val="0"/>
        <w:rPr>
          <w:sz w:val="24"/>
          <w:szCs w:val="24"/>
          <w:u w:val="single"/>
          <w:lang w:val="en-CA"/>
        </w:rPr>
      </w:pPr>
      <w:r w:rsidRPr="00BF5A29">
        <w:rPr>
          <w:rFonts w:hint="eastAsia"/>
          <w:sz w:val="24"/>
          <w:szCs w:val="24"/>
          <w:u w:val="single"/>
          <w:lang w:val="zh-CN"/>
        </w:rPr>
        <w:t>中国</w:t>
      </w:r>
      <w:r w:rsidRPr="00BF5A29">
        <w:rPr>
          <w:rFonts w:hint="eastAsia"/>
          <w:sz w:val="24"/>
          <w:szCs w:val="24"/>
          <w:u w:val="single"/>
        </w:rPr>
        <w:t>：</w:t>
      </w:r>
      <w:r w:rsidRPr="00BF5A29">
        <w:rPr>
          <w:rFonts w:hint="eastAsia"/>
          <w:sz w:val="24"/>
          <w:szCs w:val="24"/>
          <w:u w:val="single"/>
          <w:lang w:val="zh-CN"/>
        </w:rPr>
        <w:t>消耗臭氧层物质废物管理和处置试点示范项目的最后报告</w:t>
      </w:r>
      <w:r w:rsidRPr="00BF5A29">
        <w:rPr>
          <w:rFonts w:hint="eastAsia"/>
          <w:sz w:val="24"/>
          <w:szCs w:val="24"/>
        </w:rPr>
        <w:t>（</w:t>
      </w:r>
      <w:r w:rsidRPr="00BF5A29">
        <w:rPr>
          <w:rFonts w:hint="eastAsia"/>
          <w:sz w:val="24"/>
          <w:szCs w:val="24"/>
          <w:lang w:val="zh-CN"/>
        </w:rPr>
        <w:t>日本政府和工发组织</w:t>
      </w:r>
      <w:r w:rsidRPr="00BF5A29">
        <w:rPr>
          <w:rFonts w:hint="eastAsia"/>
          <w:sz w:val="24"/>
          <w:szCs w:val="24"/>
        </w:rPr>
        <w:t>）</w:t>
      </w:r>
    </w:p>
    <w:p w:rsidR="00747994" w:rsidRPr="00BF5A29" w:rsidRDefault="00747994">
      <w:pPr>
        <w:pStyle w:val="Heading1"/>
        <w:topLinePunct/>
        <w:rPr>
          <w:sz w:val="24"/>
          <w:szCs w:val="24"/>
          <w:lang w:val="en-CA"/>
        </w:rPr>
      </w:pPr>
      <w:r w:rsidRPr="00BF5A29">
        <w:rPr>
          <w:rFonts w:hint="eastAsia"/>
          <w:sz w:val="24"/>
          <w:szCs w:val="24"/>
          <w:lang w:val="zh-CN"/>
        </w:rPr>
        <w:t>试点示范项目的目的是探索对收集到的消耗臭氧层物质废物的处理方法、建立销毁消耗臭氧层物质废物的可持续模式以及处置</w:t>
      </w:r>
      <w:r w:rsidRPr="00BF5A29">
        <w:rPr>
          <w:sz w:val="24"/>
          <w:szCs w:val="24"/>
          <w:lang w:val="en-CA"/>
        </w:rPr>
        <w:t>192.0</w:t>
      </w:r>
      <w:r w:rsidRPr="00BF5A29">
        <w:rPr>
          <w:rFonts w:hint="eastAsia"/>
          <w:sz w:val="24"/>
          <w:szCs w:val="24"/>
          <w:lang w:val="zh-CN"/>
        </w:rPr>
        <w:t>公吨消耗臭氧层物质废物</w:t>
      </w:r>
      <w:r w:rsidRPr="00BF5A29">
        <w:rPr>
          <w:rFonts w:hint="eastAsia"/>
          <w:sz w:val="24"/>
          <w:szCs w:val="24"/>
          <w:lang w:val="en-CA"/>
        </w:rPr>
        <w:t>，</w:t>
      </w:r>
      <w:r w:rsidRPr="00BF5A29">
        <w:rPr>
          <w:rFonts w:hint="eastAsia"/>
          <w:sz w:val="24"/>
          <w:szCs w:val="24"/>
          <w:lang w:val="zh-CN"/>
        </w:rPr>
        <w:t>特别是氟氯化碳库。</w:t>
      </w:r>
      <w:r w:rsidRPr="00BF5A29">
        <w:rPr>
          <w:sz w:val="24"/>
          <w:szCs w:val="24"/>
          <w:lang w:val="en-CA"/>
        </w:rPr>
        <w:t xml:space="preserve"> </w:t>
      </w:r>
    </w:p>
    <w:p w:rsidR="00747994" w:rsidRPr="00BF5A29" w:rsidRDefault="00747994">
      <w:pPr>
        <w:widowControl w:val="0"/>
        <w:numPr>
          <w:ilvl w:val="0"/>
          <w:numId w:val="1"/>
        </w:numPr>
        <w:tabs>
          <w:tab w:val="clear" w:pos="0"/>
        </w:tabs>
        <w:topLinePunct/>
        <w:spacing w:after="240"/>
        <w:outlineLvl w:val="0"/>
        <w:rPr>
          <w:sz w:val="24"/>
          <w:szCs w:val="24"/>
        </w:rPr>
      </w:pPr>
      <w:r w:rsidRPr="00BF5A29">
        <w:rPr>
          <w:rFonts w:hint="eastAsia"/>
          <w:sz w:val="24"/>
          <w:szCs w:val="24"/>
          <w:lang w:val="zh-CN"/>
        </w:rPr>
        <w:t>《消耗臭氧层物质管理条例》于</w:t>
      </w:r>
      <w:r w:rsidRPr="00BF5A29">
        <w:rPr>
          <w:sz w:val="24"/>
          <w:szCs w:val="24"/>
          <w:lang w:val="en-CA"/>
        </w:rPr>
        <w:t>2010</w:t>
      </w:r>
      <w:r w:rsidRPr="00BF5A29">
        <w:rPr>
          <w:rFonts w:hint="eastAsia"/>
          <w:sz w:val="24"/>
          <w:szCs w:val="24"/>
          <w:lang w:val="zh-CN"/>
        </w:rPr>
        <w:t>年</w:t>
      </w:r>
      <w:r w:rsidRPr="00BF5A29">
        <w:rPr>
          <w:sz w:val="24"/>
          <w:szCs w:val="24"/>
          <w:lang w:val="en-CA"/>
        </w:rPr>
        <w:t>6</w:t>
      </w:r>
      <w:r w:rsidRPr="00BF5A29">
        <w:rPr>
          <w:rFonts w:hint="eastAsia"/>
          <w:sz w:val="24"/>
          <w:szCs w:val="24"/>
          <w:lang w:val="zh-CN"/>
        </w:rPr>
        <w:t>月生效</w:t>
      </w:r>
      <w:r w:rsidRPr="00BF5A29">
        <w:rPr>
          <w:rFonts w:hint="eastAsia"/>
          <w:sz w:val="24"/>
          <w:szCs w:val="24"/>
          <w:lang w:val="en-CA"/>
        </w:rPr>
        <w:t>，</w:t>
      </w:r>
      <w:r w:rsidRPr="00BF5A29">
        <w:rPr>
          <w:rFonts w:hint="eastAsia"/>
          <w:sz w:val="24"/>
          <w:szCs w:val="24"/>
          <w:lang w:val="zh-CN"/>
        </w:rPr>
        <w:t>是消耗臭氧层物质再循环的基础。该条例特别规定</w:t>
      </w:r>
      <w:r w:rsidRPr="00BF5A29">
        <w:rPr>
          <w:rFonts w:hint="eastAsia"/>
          <w:sz w:val="24"/>
          <w:szCs w:val="24"/>
          <w:lang w:val="en-US"/>
        </w:rPr>
        <w:t>，</w:t>
      </w:r>
      <w:r w:rsidRPr="00BF5A29">
        <w:rPr>
          <w:rFonts w:hint="eastAsia"/>
          <w:sz w:val="24"/>
          <w:szCs w:val="24"/>
          <w:lang w:val="zh-CN"/>
        </w:rPr>
        <w:t>专门从事维修和报废含有消耗臭氧层物质的制冷设备、制冷和灭火系统的企业应在当地环境保护局登记</w:t>
      </w:r>
      <w:r w:rsidRPr="00BF5A29">
        <w:rPr>
          <w:rFonts w:hint="eastAsia"/>
          <w:sz w:val="24"/>
          <w:szCs w:val="24"/>
          <w:lang w:val="en-US"/>
        </w:rPr>
        <w:t>，</w:t>
      </w:r>
      <w:r w:rsidRPr="00BF5A29">
        <w:rPr>
          <w:rFonts w:hint="eastAsia"/>
          <w:sz w:val="24"/>
          <w:szCs w:val="24"/>
          <w:lang w:val="zh-CN"/>
        </w:rPr>
        <w:t>并应收集和回收消耗臭氧层物质或将其转让给专门从事其收集、回收和销毁的企业</w:t>
      </w:r>
      <w:r w:rsidRPr="00BF5A29">
        <w:rPr>
          <w:rFonts w:hint="eastAsia"/>
          <w:sz w:val="24"/>
          <w:szCs w:val="24"/>
          <w:lang w:val="en-US"/>
        </w:rPr>
        <w:t>，</w:t>
      </w:r>
      <w:r w:rsidRPr="00BF5A29">
        <w:rPr>
          <w:rFonts w:hint="eastAsia"/>
          <w:sz w:val="24"/>
          <w:szCs w:val="24"/>
          <w:lang w:val="zh-CN"/>
        </w:rPr>
        <w:t>以便对消耗臭氧层物质进行适当处理。</w:t>
      </w:r>
    </w:p>
    <w:p w:rsidR="00747994" w:rsidRPr="00BF5A29" w:rsidRDefault="00747994">
      <w:pPr>
        <w:pStyle w:val="Heading1"/>
        <w:widowControl w:val="0"/>
        <w:tabs>
          <w:tab w:val="clear" w:pos="0"/>
        </w:tabs>
        <w:topLinePunct/>
        <w:rPr>
          <w:sz w:val="24"/>
          <w:szCs w:val="24"/>
        </w:rPr>
      </w:pPr>
      <w:r w:rsidRPr="00BF5A29">
        <w:rPr>
          <w:rFonts w:hint="eastAsia"/>
          <w:sz w:val="24"/>
          <w:szCs w:val="24"/>
          <w:lang w:val="zh-CN"/>
        </w:rPr>
        <w:t>该项目规定本地环保局进行核查活动</w:t>
      </w:r>
      <w:r w:rsidRPr="00BF5A29">
        <w:rPr>
          <w:rFonts w:hint="eastAsia"/>
          <w:sz w:val="24"/>
          <w:szCs w:val="24"/>
        </w:rPr>
        <w:t>，</w:t>
      </w:r>
      <w:r w:rsidRPr="00BF5A29">
        <w:rPr>
          <w:rFonts w:hint="eastAsia"/>
          <w:sz w:val="24"/>
          <w:szCs w:val="24"/>
          <w:lang w:val="zh-CN"/>
        </w:rPr>
        <w:t>例如进行实地访问</w:t>
      </w:r>
      <w:r w:rsidRPr="00BF5A29">
        <w:rPr>
          <w:rFonts w:hint="eastAsia"/>
          <w:sz w:val="24"/>
          <w:szCs w:val="24"/>
        </w:rPr>
        <w:t>，</w:t>
      </w:r>
      <w:r w:rsidRPr="00BF5A29">
        <w:rPr>
          <w:rFonts w:hint="eastAsia"/>
          <w:sz w:val="24"/>
          <w:szCs w:val="24"/>
          <w:lang w:val="zh-CN"/>
        </w:rPr>
        <w:t>收集有关消耗臭氧层物质再循环企业、适用的销毁程序和相关费用的信息</w:t>
      </w:r>
      <w:r w:rsidRPr="00BF5A29">
        <w:rPr>
          <w:rFonts w:hint="eastAsia"/>
          <w:sz w:val="24"/>
          <w:szCs w:val="24"/>
        </w:rPr>
        <w:t>；</w:t>
      </w:r>
      <w:r w:rsidRPr="00BF5A29">
        <w:rPr>
          <w:rFonts w:hint="eastAsia"/>
          <w:sz w:val="24"/>
          <w:szCs w:val="24"/>
          <w:lang w:val="zh-CN"/>
        </w:rPr>
        <w:t>记录消耗臭氧层物质回收设备及其运行状态。对一些大型制冷维修设施的核查发现该行业仅使用氟氯烃</w:t>
      </w:r>
      <w:r w:rsidRPr="00BF5A29">
        <w:rPr>
          <w:rFonts w:hint="eastAsia"/>
          <w:sz w:val="24"/>
          <w:szCs w:val="24"/>
          <w:lang w:val="en-US"/>
        </w:rPr>
        <w:t>（</w:t>
      </w:r>
      <w:r w:rsidRPr="00BF5A29">
        <w:rPr>
          <w:rFonts w:hint="eastAsia"/>
          <w:sz w:val="24"/>
          <w:szCs w:val="24"/>
          <w:lang w:val="zh-CN"/>
        </w:rPr>
        <w:t>即没有氟氯化碳可供处置</w:t>
      </w:r>
      <w:r w:rsidRPr="00BF5A29">
        <w:rPr>
          <w:rFonts w:hint="eastAsia"/>
          <w:sz w:val="24"/>
          <w:szCs w:val="24"/>
          <w:lang w:val="en-US"/>
        </w:rPr>
        <w:t>）</w:t>
      </w:r>
      <w:r w:rsidRPr="00BF5A29">
        <w:rPr>
          <w:rFonts w:hint="eastAsia"/>
          <w:sz w:val="24"/>
          <w:szCs w:val="24"/>
          <w:lang w:val="zh-CN"/>
        </w:rPr>
        <w:t>。</w:t>
      </w:r>
      <w:r w:rsidRPr="00BF5A29">
        <w:rPr>
          <w:sz w:val="24"/>
          <w:szCs w:val="24"/>
        </w:rPr>
        <w:t xml:space="preserve"> </w:t>
      </w:r>
    </w:p>
    <w:p w:rsidR="00747994" w:rsidRPr="00BF5A29" w:rsidRDefault="00747994">
      <w:pPr>
        <w:pStyle w:val="Heading1"/>
        <w:widowControl w:val="0"/>
        <w:tabs>
          <w:tab w:val="clear" w:pos="0"/>
        </w:tabs>
        <w:topLinePunct/>
        <w:rPr>
          <w:sz w:val="24"/>
          <w:szCs w:val="24"/>
        </w:rPr>
      </w:pPr>
      <w:r w:rsidRPr="00BF5A29">
        <w:rPr>
          <w:rFonts w:hint="eastAsia"/>
          <w:sz w:val="24"/>
          <w:szCs w:val="24"/>
          <w:lang w:val="zh-CN"/>
        </w:rPr>
        <w:t>销毁的氟氯化碳总量为</w:t>
      </w:r>
      <w:r w:rsidRPr="00BF5A29">
        <w:rPr>
          <w:sz w:val="24"/>
          <w:szCs w:val="24"/>
        </w:rPr>
        <w:t>194.793</w:t>
      </w:r>
      <w:r w:rsidRPr="00BF5A29">
        <w:rPr>
          <w:rFonts w:hint="eastAsia"/>
          <w:sz w:val="24"/>
          <w:szCs w:val="24"/>
          <w:lang w:val="zh-CN"/>
        </w:rPr>
        <w:t>公吨</w:t>
      </w:r>
      <w:r w:rsidRPr="00BF5A29">
        <w:rPr>
          <w:rFonts w:hint="eastAsia"/>
          <w:sz w:val="24"/>
          <w:szCs w:val="24"/>
        </w:rPr>
        <w:t>，</w:t>
      </w:r>
      <w:r w:rsidRPr="00BF5A29">
        <w:rPr>
          <w:rFonts w:hint="eastAsia"/>
          <w:sz w:val="24"/>
          <w:szCs w:val="24"/>
          <w:lang w:val="zh-CN"/>
        </w:rPr>
        <w:t>其中包括</w:t>
      </w:r>
      <w:r w:rsidRPr="00BF5A29">
        <w:rPr>
          <w:sz w:val="24"/>
          <w:szCs w:val="24"/>
        </w:rPr>
        <w:t>11.788</w:t>
      </w:r>
      <w:r w:rsidRPr="00BF5A29">
        <w:rPr>
          <w:rFonts w:hint="eastAsia"/>
          <w:sz w:val="24"/>
          <w:szCs w:val="24"/>
          <w:lang w:val="zh-CN"/>
        </w:rPr>
        <w:t>公吨的氟氯化碳制冷剂、</w:t>
      </w:r>
      <w:r w:rsidRPr="00BF5A29">
        <w:rPr>
          <w:sz w:val="24"/>
          <w:szCs w:val="24"/>
        </w:rPr>
        <w:t>172.005</w:t>
      </w:r>
      <w:r w:rsidRPr="00BF5A29">
        <w:rPr>
          <w:rFonts w:hint="eastAsia"/>
          <w:sz w:val="24"/>
          <w:szCs w:val="24"/>
          <w:lang w:val="zh-CN"/>
        </w:rPr>
        <w:t>公吨泡沫塑料废料中的氟氯化碳和</w:t>
      </w:r>
      <w:r w:rsidRPr="00BF5A29">
        <w:rPr>
          <w:sz w:val="24"/>
          <w:szCs w:val="24"/>
        </w:rPr>
        <w:t>11</w:t>
      </w:r>
      <w:r w:rsidRPr="00BF5A29">
        <w:rPr>
          <w:rFonts w:hint="eastAsia"/>
          <w:sz w:val="24"/>
          <w:szCs w:val="24"/>
          <w:lang w:val="zh-CN"/>
        </w:rPr>
        <w:t>公吨用作发泡剂的</w:t>
      </w:r>
      <w:r w:rsidRPr="00BF5A29">
        <w:rPr>
          <w:sz w:val="24"/>
          <w:szCs w:val="24"/>
        </w:rPr>
        <w:t>CFC-11</w:t>
      </w:r>
      <w:r w:rsidRPr="00BF5A29">
        <w:rPr>
          <w:rFonts w:hint="eastAsia"/>
          <w:sz w:val="24"/>
          <w:szCs w:val="24"/>
          <w:lang w:val="zh-CN"/>
        </w:rPr>
        <w:t>。所有收集到的废物均使用回转窑焚化。与消耗臭氧层物质有关的泡沫塑料废物和制冷剂的处置费用包括</w:t>
      </w:r>
      <w:r w:rsidRPr="00BF5A29">
        <w:rPr>
          <w:rFonts w:hint="eastAsia"/>
          <w:sz w:val="24"/>
          <w:szCs w:val="24"/>
          <w:lang w:val="zh-CN"/>
        </w:rPr>
        <w:lastRenderedPageBreak/>
        <w:t>直接费用和间接费用。直接费用包括与能源有关的费用</w:t>
      </w:r>
      <w:r w:rsidRPr="00BF5A29">
        <w:rPr>
          <w:rFonts w:hint="eastAsia"/>
          <w:sz w:val="24"/>
          <w:szCs w:val="24"/>
          <w:lang w:val="en-US"/>
        </w:rPr>
        <w:t>，</w:t>
      </w:r>
      <w:r w:rsidRPr="00BF5A29">
        <w:rPr>
          <w:rFonts w:hint="eastAsia"/>
          <w:sz w:val="24"/>
          <w:szCs w:val="24"/>
          <w:lang w:val="zh-CN"/>
        </w:rPr>
        <w:t>其中包括电力、煤气、水和其他用于废气处理和测试的材料。间接费用包括固定资产的共同投资、间接费用、管理和其他费用</w:t>
      </w:r>
      <w:r w:rsidRPr="00BF5A29">
        <w:rPr>
          <w:rFonts w:hint="eastAsia"/>
          <w:sz w:val="24"/>
          <w:szCs w:val="24"/>
          <w:lang w:val="en-US"/>
        </w:rPr>
        <w:t>（</w:t>
      </w:r>
      <w:r w:rsidRPr="00BF5A29">
        <w:rPr>
          <w:rFonts w:hint="eastAsia"/>
          <w:sz w:val="24"/>
          <w:szCs w:val="24"/>
          <w:lang w:val="zh-CN"/>
        </w:rPr>
        <w:t>例如</w:t>
      </w:r>
      <w:r w:rsidRPr="00BF5A29">
        <w:rPr>
          <w:rFonts w:hint="eastAsia"/>
          <w:sz w:val="24"/>
          <w:szCs w:val="24"/>
          <w:lang w:val="en-US"/>
        </w:rPr>
        <w:t>，</w:t>
      </w:r>
      <w:r w:rsidRPr="00BF5A29">
        <w:rPr>
          <w:rFonts w:hint="eastAsia"/>
          <w:sz w:val="24"/>
          <w:szCs w:val="24"/>
          <w:lang w:val="zh-CN"/>
        </w:rPr>
        <w:t>税金</w:t>
      </w:r>
      <w:r w:rsidRPr="00BF5A29">
        <w:rPr>
          <w:rFonts w:hint="eastAsia"/>
          <w:sz w:val="24"/>
          <w:szCs w:val="24"/>
          <w:lang w:val="en-US"/>
        </w:rPr>
        <w:t>）</w:t>
      </w:r>
      <w:r w:rsidRPr="00BF5A29">
        <w:rPr>
          <w:rFonts w:hint="eastAsia"/>
          <w:sz w:val="24"/>
          <w:szCs w:val="24"/>
          <w:lang w:val="zh-CN"/>
        </w:rPr>
        <w:t>。尽管各省的成本有所不同</w:t>
      </w:r>
      <w:r w:rsidRPr="00BF5A29">
        <w:rPr>
          <w:rFonts w:hint="eastAsia"/>
          <w:sz w:val="24"/>
          <w:szCs w:val="24"/>
          <w:lang w:val="en-US"/>
        </w:rPr>
        <w:t>，</w:t>
      </w:r>
      <w:r w:rsidRPr="00BF5A29">
        <w:rPr>
          <w:rFonts w:hint="eastAsia"/>
          <w:sz w:val="24"/>
          <w:szCs w:val="24"/>
          <w:lang w:val="zh-CN"/>
        </w:rPr>
        <w:t>但销毁的平均成本在</w:t>
      </w:r>
      <w:r w:rsidRPr="00BF5A29">
        <w:rPr>
          <w:sz w:val="24"/>
          <w:szCs w:val="24"/>
          <w:lang w:val="en-US"/>
        </w:rPr>
        <w:t>8.00</w:t>
      </w:r>
      <w:r w:rsidRPr="00BF5A29">
        <w:rPr>
          <w:rFonts w:hint="eastAsia"/>
          <w:sz w:val="24"/>
          <w:szCs w:val="24"/>
          <w:lang w:val="zh-CN"/>
        </w:rPr>
        <w:t>美元</w:t>
      </w:r>
      <w:r w:rsidRPr="00BF5A29">
        <w:rPr>
          <w:sz w:val="24"/>
          <w:szCs w:val="24"/>
          <w:lang w:val="en-US"/>
        </w:rPr>
        <w:t>/</w:t>
      </w:r>
      <w:r w:rsidRPr="00BF5A29">
        <w:rPr>
          <w:rFonts w:hint="eastAsia"/>
          <w:sz w:val="24"/>
          <w:szCs w:val="24"/>
          <w:lang w:val="zh-CN"/>
        </w:rPr>
        <w:t>千克至</w:t>
      </w:r>
      <w:r w:rsidRPr="00BF5A29">
        <w:rPr>
          <w:sz w:val="24"/>
          <w:szCs w:val="24"/>
          <w:lang w:val="en-US"/>
        </w:rPr>
        <w:t>12.50</w:t>
      </w:r>
      <w:r w:rsidRPr="00BF5A29">
        <w:rPr>
          <w:rFonts w:hint="eastAsia"/>
          <w:sz w:val="24"/>
          <w:szCs w:val="24"/>
          <w:lang w:val="zh-CN"/>
        </w:rPr>
        <w:t>美元</w:t>
      </w:r>
      <w:r w:rsidRPr="00BF5A29">
        <w:rPr>
          <w:sz w:val="24"/>
          <w:szCs w:val="24"/>
          <w:lang w:val="en-US"/>
        </w:rPr>
        <w:t>/</w:t>
      </w:r>
      <w:r w:rsidRPr="00BF5A29">
        <w:rPr>
          <w:rFonts w:hint="eastAsia"/>
          <w:sz w:val="24"/>
          <w:szCs w:val="24"/>
          <w:lang w:val="zh-CN"/>
        </w:rPr>
        <w:t>千克之间。</w:t>
      </w:r>
    </w:p>
    <w:p w:rsidR="00747994" w:rsidRPr="00BF5A29" w:rsidRDefault="00747994">
      <w:pPr>
        <w:widowControl w:val="0"/>
        <w:numPr>
          <w:ilvl w:val="0"/>
          <w:numId w:val="1"/>
        </w:numPr>
        <w:tabs>
          <w:tab w:val="clear" w:pos="0"/>
        </w:tabs>
        <w:topLinePunct/>
        <w:spacing w:after="240"/>
        <w:outlineLvl w:val="0"/>
        <w:rPr>
          <w:sz w:val="24"/>
          <w:szCs w:val="24"/>
        </w:rPr>
      </w:pPr>
      <w:r w:rsidRPr="00BF5A29">
        <w:rPr>
          <w:rFonts w:hint="eastAsia"/>
          <w:sz w:val="24"/>
          <w:szCs w:val="24"/>
          <w:lang w:val="zh-CN"/>
        </w:rPr>
        <w:t>该示范项目证实</w:t>
      </w:r>
      <w:r w:rsidRPr="00BF5A29">
        <w:rPr>
          <w:rFonts w:hint="eastAsia"/>
          <w:sz w:val="24"/>
          <w:szCs w:val="24"/>
        </w:rPr>
        <w:t>，</w:t>
      </w:r>
      <w:r w:rsidRPr="00BF5A29">
        <w:rPr>
          <w:rFonts w:hint="eastAsia"/>
          <w:sz w:val="24"/>
          <w:szCs w:val="24"/>
          <w:lang w:val="zh-CN"/>
        </w:rPr>
        <w:t>回转窑技术可有效销毁</w:t>
      </w:r>
      <w:r w:rsidRPr="00BF5A29">
        <w:rPr>
          <w:sz w:val="24"/>
          <w:szCs w:val="24"/>
        </w:rPr>
        <w:t>CFC-12</w:t>
      </w:r>
      <w:r w:rsidRPr="00BF5A29">
        <w:rPr>
          <w:rFonts w:hint="eastAsia"/>
          <w:sz w:val="24"/>
          <w:szCs w:val="24"/>
          <w:lang w:val="zh-CN"/>
        </w:rPr>
        <w:t>、</w:t>
      </w:r>
      <w:r w:rsidRPr="00BF5A29">
        <w:rPr>
          <w:sz w:val="24"/>
          <w:szCs w:val="24"/>
        </w:rPr>
        <w:t>CFC-11</w:t>
      </w:r>
      <w:r w:rsidRPr="00BF5A29">
        <w:rPr>
          <w:rFonts w:hint="eastAsia"/>
          <w:sz w:val="24"/>
          <w:szCs w:val="24"/>
          <w:lang w:val="zh-CN"/>
        </w:rPr>
        <w:t>和利用</w:t>
      </w:r>
      <w:r w:rsidRPr="00BF5A29">
        <w:rPr>
          <w:sz w:val="24"/>
          <w:szCs w:val="24"/>
        </w:rPr>
        <w:t>CFC-11</w:t>
      </w:r>
      <w:r w:rsidRPr="00BF5A29">
        <w:rPr>
          <w:rFonts w:hint="eastAsia"/>
          <w:sz w:val="24"/>
          <w:szCs w:val="24"/>
          <w:lang w:val="zh-CN"/>
        </w:rPr>
        <w:t>制作的泡沫塑料</w:t>
      </w:r>
      <w:r w:rsidRPr="00BF5A29">
        <w:rPr>
          <w:rFonts w:hint="eastAsia"/>
          <w:sz w:val="24"/>
          <w:szCs w:val="24"/>
        </w:rPr>
        <w:t>，</w:t>
      </w:r>
      <w:r w:rsidRPr="00BF5A29">
        <w:rPr>
          <w:rFonts w:hint="eastAsia"/>
          <w:sz w:val="24"/>
          <w:szCs w:val="24"/>
          <w:lang w:val="zh-CN"/>
        </w:rPr>
        <w:t>尽管其运行成本相对较高。建议优化销毁过程</w:t>
      </w:r>
      <w:r w:rsidRPr="00BF5A29">
        <w:rPr>
          <w:rFonts w:hint="eastAsia"/>
          <w:sz w:val="24"/>
          <w:szCs w:val="24"/>
          <w:lang w:val="en-US"/>
        </w:rPr>
        <w:t>，</w:t>
      </w:r>
      <w:r w:rsidRPr="00BF5A29">
        <w:rPr>
          <w:rFonts w:hint="eastAsia"/>
          <w:sz w:val="24"/>
          <w:szCs w:val="24"/>
          <w:lang w:val="zh-CN"/>
        </w:rPr>
        <w:t>以提高效率并降低成本。尽管有些省份有处置有害废物的设施</w:t>
      </w:r>
      <w:r w:rsidRPr="00BF5A29">
        <w:rPr>
          <w:rFonts w:hint="eastAsia"/>
          <w:sz w:val="24"/>
          <w:szCs w:val="24"/>
          <w:lang w:val="en-US"/>
        </w:rPr>
        <w:t>，</w:t>
      </w:r>
      <w:r w:rsidRPr="00BF5A29">
        <w:rPr>
          <w:rFonts w:hint="eastAsia"/>
          <w:sz w:val="24"/>
          <w:szCs w:val="24"/>
          <w:lang w:val="zh-CN"/>
        </w:rPr>
        <w:t>但这些设施都为处理其他固体废物满载运行。考虑到未来几年将有来自氟氯烃和含氢氟碳化物产品的潜在消耗臭氧层物质废物</w:t>
      </w:r>
      <w:r w:rsidRPr="00BF5A29">
        <w:rPr>
          <w:rFonts w:hint="eastAsia"/>
          <w:sz w:val="24"/>
          <w:szCs w:val="24"/>
          <w:lang w:val="en-US"/>
        </w:rPr>
        <w:t>，</w:t>
      </w:r>
      <w:r w:rsidRPr="00BF5A29">
        <w:rPr>
          <w:rFonts w:hint="eastAsia"/>
          <w:sz w:val="24"/>
          <w:szCs w:val="24"/>
          <w:lang w:val="zh-CN"/>
        </w:rPr>
        <w:t>未来可能需要建立更多处置设施。</w:t>
      </w:r>
    </w:p>
    <w:p w:rsidR="00747994" w:rsidRPr="00BF5A29" w:rsidRDefault="00747994">
      <w:pPr>
        <w:widowControl w:val="0"/>
        <w:topLinePunct/>
        <w:rPr>
          <w:sz w:val="24"/>
          <w:szCs w:val="24"/>
          <w:u w:val="single"/>
          <w:lang w:val="en-CA"/>
        </w:rPr>
      </w:pPr>
      <w:r w:rsidRPr="00BF5A29">
        <w:rPr>
          <w:rFonts w:hint="eastAsia"/>
          <w:sz w:val="24"/>
          <w:szCs w:val="24"/>
          <w:u w:val="single"/>
          <w:lang w:val="zh-CN"/>
        </w:rPr>
        <w:t>哥伦比亚</w:t>
      </w:r>
      <w:r w:rsidRPr="00BF5A29">
        <w:rPr>
          <w:rFonts w:hint="eastAsia"/>
          <w:sz w:val="24"/>
          <w:szCs w:val="24"/>
          <w:u w:val="single"/>
        </w:rPr>
        <w:t>：</w:t>
      </w:r>
      <w:r w:rsidRPr="00BF5A29">
        <w:rPr>
          <w:rFonts w:hint="eastAsia"/>
          <w:sz w:val="24"/>
          <w:szCs w:val="24"/>
          <w:u w:val="single"/>
          <w:lang w:val="zh-CN"/>
        </w:rPr>
        <w:t>报废的消耗臭氧层物质管理和销毁示范项目最后报告</w:t>
      </w:r>
      <w:r w:rsidRPr="00BF5A29">
        <w:rPr>
          <w:rFonts w:hint="eastAsia"/>
          <w:sz w:val="24"/>
          <w:szCs w:val="24"/>
        </w:rPr>
        <w:t>（</w:t>
      </w:r>
      <w:r w:rsidRPr="00BF5A29">
        <w:rPr>
          <w:rFonts w:hint="eastAsia"/>
          <w:sz w:val="24"/>
          <w:szCs w:val="24"/>
          <w:lang w:val="zh-CN"/>
        </w:rPr>
        <w:t>开发署</w:t>
      </w:r>
      <w:r w:rsidRPr="00BF5A29">
        <w:rPr>
          <w:rFonts w:hint="eastAsia"/>
          <w:sz w:val="24"/>
          <w:szCs w:val="24"/>
        </w:rPr>
        <w:t>）</w:t>
      </w:r>
    </w:p>
    <w:p w:rsidR="00747994" w:rsidRPr="00BF5A29" w:rsidRDefault="00747994">
      <w:pPr>
        <w:widowControl w:val="0"/>
        <w:topLinePunct/>
        <w:rPr>
          <w:sz w:val="24"/>
          <w:szCs w:val="24"/>
          <w:lang w:val="en-CA"/>
        </w:rPr>
      </w:pPr>
    </w:p>
    <w:p w:rsidR="00747994" w:rsidRPr="00BF5A29" w:rsidRDefault="00747994">
      <w:pPr>
        <w:pStyle w:val="Heading1"/>
        <w:topLinePunct/>
        <w:rPr>
          <w:sz w:val="24"/>
          <w:szCs w:val="24"/>
          <w:lang w:val="en-CA"/>
        </w:rPr>
      </w:pPr>
      <w:r w:rsidRPr="00BF5A29">
        <w:rPr>
          <w:rFonts w:hint="eastAsia"/>
          <w:sz w:val="24"/>
          <w:szCs w:val="24"/>
          <w:lang w:val="zh-CN"/>
        </w:rPr>
        <w:t>试点项目的目的是通过加强将其纳入更广泛的有害废物的国内设施的销毁能力和能源效率举措展示一种从收集到销毁消耗臭氧层物质废物管理的可持续方法。它提议处置</w:t>
      </w:r>
      <w:r w:rsidRPr="00BF5A29">
        <w:rPr>
          <w:sz w:val="24"/>
          <w:szCs w:val="24"/>
          <w:lang w:val="en-US"/>
        </w:rPr>
        <w:t>114</w:t>
      </w:r>
      <w:r w:rsidRPr="00BF5A29">
        <w:rPr>
          <w:rFonts w:hint="eastAsia"/>
          <w:sz w:val="24"/>
          <w:szCs w:val="24"/>
          <w:lang w:val="zh-CN"/>
        </w:rPr>
        <w:t>公吨消耗臭氧层物质废物的销毁问题</w:t>
      </w:r>
      <w:r w:rsidRPr="00BF5A29">
        <w:rPr>
          <w:rFonts w:hint="eastAsia"/>
          <w:sz w:val="24"/>
          <w:szCs w:val="24"/>
          <w:lang w:val="en-US"/>
        </w:rPr>
        <w:t>；</w:t>
      </w:r>
      <w:r w:rsidRPr="00BF5A29">
        <w:rPr>
          <w:rFonts w:hint="eastAsia"/>
          <w:sz w:val="24"/>
          <w:szCs w:val="24"/>
          <w:lang w:val="zh-CN"/>
        </w:rPr>
        <w:t>采取措施支持项目的可持续性</w:t>
      </w:r>
      <w:r w:rsidRPr="00BF5A29">
        <w:rPr>
          <w:rFonts w:hint="eastAsia"/>
          <w:sz w:val="24"/>
          <w:szCs w:val="24"/>
          <w:lang w:val="en-US"/>
        </w:rPr>
        <w:t>，</w:t>
      </w:r>
      <w:r w:rsidRPr="00BF5A29">
        <w:rPr>
          <w:rFonts w:hint="eastAsia"/>
          <w:sz w:val="24"/>
          <w:szCs w:val="24"/>
          <w:lang w:val="zh-CN"/>
        </w:rPr>
        <w:t>同时考虑到通过制冷维修行业收集的消耗臭氧层物质废物</w:t>
      </w:r>
      <w:r w:rsidRPr="00BF5A29">
        <w:rPr>
          <w:rFonts w:hint="eastAsia"/>
          <w:sz w:val="24"/>
          <w:szCs w:val="24"/>
          <w:lang w:val="en-US"/>
        </w:rPr>
        <w:t>，</w:t>
      </w:r>
      <w:r w:rsidRPr="00BF5A29">
        <w:rPr>
          <w:rFonts w:hint="eastAsia"/>
          <w:sz w:val="24"/>
          <w:szCs w:val="24"/>
          <w:lang w:val="zh-CN"/>
        </w:rPr>
        <w:t>并得到目前正在执行的政策倡议的支持。</w:t>
      </w:r>
      <w:r w:rsidRPr="00BF5A29">
        <w:rPr>
          <w:sz w:val="24"/>
          <w:szCs w:val="24"/>
          <w:lang w:val="en-CA"/>
        </w:rPr>
        <w:t xml:space="preserve"> </w:t>
      </w:r>
    </w:p>
    <w:p w:rsidR="00747994" w:rsidRPr="00BF5A29" w:rsidRDefault="00747994">
      <w:pPr>
        <w:widowControl w:val="0"/>
        <w:numPr>
          <w:ilvl w:val="0"/>
          <w:numId w:val="1"/>
        </w:numPr>
        <w:tabs>
          <w:tab w:val="clear" w:pos="0"/>
        </w:tabs>
        <w:topLinePunct/>
        <w:spacing w:after="240"/>
        <w:outlineLvl w:val="0"/>
        <w:rPr>
          <w:sz w:val="24"/>
          <w:szCs w:val="24"/>
        </w:rPr>
      </w:pPr>
      <w:r w:rsidRPr="00BF5A29">
        <w:rPr>
          <w:rFonts w:hint="eastAsia"/>
          <w:sz w:val="24"/>
          <w:szCs w:val="24"/>
          <w:lang w:val="zh-CN"/>
        </w:rPr>
        <w:t>消耗臭氧层物质废物处置项目在一个更广泛的国家政策框架内执行</w:t>
      </w:r>
      <w:r w:rsidRPr="00BF5A29">
        <w:rPr>
          <w:rFonts w:hint="eastAsia"/>
          <w:sz w:val="24"/>
          <w:szCs w:val="24"/>
          <w:lang w:val="en-CA"/>
        </w:rPr>
        <w:t>，</w:t>
      </w:r>
      <w:r w:rsidRPr="00BF5A29">
        <w:rPr>
          <w:rFonts w:hint="eastAsia"/>
          <w:sz w:val="24"/>
          <w:szCs w:val="24"/>
          <w:lang w:val="zh-CN"/>
        </w:rPr>
        <w:t>该政策框架结合了管理有害废物、提高能效、管理温室气体排放以及承诺履行《蒙特利尔议定书》规定的义务的方法。这包括由于制冷和空调领域的国家政策举措而对报废的消耗臭氧层物质进行无害环境管理的优先事项。它也得到</w:t>
      </w:r>
      <w:r w:rsidRPr="00BF5A29">
        <w:rPr>
          <w:sz w:val="24"/>
          <w:szCs w:val="24"/>
          <w:lang w:val="en-US"/>
        </w:rPr>
        <w:t>2013</w:t>
      </w:r>
      <w:r w:rsidRPr="00BF5A29">
        <w:rPr>
          <w:rFonts w:hint="eastAsia"/>
          <w:sz w:val="24"/>
          <w:szCs w:val="24"/>
          <w:lang w:val="zh-CN"/>
        </w:rPr>
        <w:t>年开始的可持续的扩大生产者责任方案的支持</w:t>
      </w:r>
      <w:r w:rsidRPr="00BF5A29">
        <w:rPr>
          <w:rFonts w:hint="eastAsia"/>
          <w:sz w:val="24"/>
          <w:szCs w:val="24"/>
          <w:lang w:val="en-US"/>
        </w:rPr>
        <w:t>，</w:t>
      </w:r>
      <w:r w:rsidRPr="00BF5A29">
        <w:rPr>
          <w:rFonts w:hint="eastAsia"/>
          <w:sz w:val="24"/>
          <w:szCs w:val="24"/>
          <w:lang w:val="zh-CN"/>
        </w:rPr>
        <w:t>该方案从自愿性试点阶段发展到强制性系统。</w:t>
      </w:r>
    </w:p>
    <w:p w:rsidR="00747994" w:rsidRPr="00BF5A29" w:rsidRDefault="00747994">
      <w:pPr>
        <w:keepNext/>
        <w:numPr>
          <w:ilvl w:val="0"/>
          <w:numId w:val="1"/>
        </w:numPr>
        <w:tabs>
          <w:tab w:val="clear" w:pos="0"/>
        </w:tabs>
        <w:topLinePunct/>
        <w:spacing w:after="240"/>
        <w:outlineLvl w:val="0"/>
        <w:rPr>
          <w:sz w:val="24"/>
          <w:szCs w:val="24"/>
        </w:rPr>
      </w:pPr>
      <w:r w:rsidRPr="00BF5A29">
        <w:rPr>
          <w:rFonts w:hint="eastAsia"/>
          <w:sz w:val="24"/>
          <w:szCs w:val="24"/>
          <w:lang w:val="zh-CN"/>
        </w:rPr>
        <w:t>示范性燃烧试验表明</w:t>
      </w:r>
      <w:r w:rsidRPr="00BF5A29">
        <w:rPr>
          <w:rFonts w:hint="eastAsia"/>
          <w:sz w:val="24"/>
          <w:szCs w:val="24"/>
        </w:rPr>
        <w:t>，</w:t>
      </w:r>
      <w:r w:rsidRPr="00BF5A29">
        <w:rPr>
          <w:rFonts w:hint="eastAsia"/>
          <w:sz w:val="24"/>
          <w:szCs w:val="24"/>
          <w:lang w:val="zh-CN"/>
        </w:rPr>
        <w:t>本国能力原则上达到销毁消耗臭氧层物质的资格</w:t>
      </w:r>
      <w:r w:rsidRPr="00BF5A29">
        <w:rPr>
          <w:rFonts w:hint="eastAsia"/>
          <w:sz w:val="24"/>
          <w:szCs w:val="24"/>
        </w:rPr>
        <w:t>，</w:t>
      </w:r>
      <w:r w:rsidRPr="00BF5A29">
        <w:rPr>
          <w:rFonts w:hint="eastAsia"/>
          <w:sz w:val="24"/>
          <w:szCs w:val="24"/>
          <w:lang w:val="zh-CN"/>
        </w:rPr>
        <w:t>特别是销毁</w:t>
      </w:r>
      <w:r w:rsidRPr="00BF5A29">
        <w:rPr>
          <w:sz w:val="24"/>
          <w:szCs w:val="24"/>
        </w:rPr>
        <w:t>CFC-11</w:t>
      </w:r>
      <w:r w:rsidRPr="00BF5A29">
        <w:rPr>
          <w:rFonts w:hint="eastAsia"/>
          <w:sz w:val="24"/>
          <w:szCs w:val="24"/>
          <w:lang w:val="zh-CN"/>
        </w:rPr>
        <w:t>和含有</w:t>
      </w:r>
      <w:r w:rsidRPr="00BF5A29">
        <w:rPr>
          <w:sz w:val="24"/>
          <w:szCs w:val="24"/>
        </w:rPr>
        <w:t>HCFC-141b</w:t>
      </w:r>
      <w:r w:rsidRPr="00BF5A29">
        <w:rPr>
          <w:rFonts w:hint="eastAsia"/>
          <w:sz w:val="24"/>
          <w:szCs w:val="24"/>
          <w:lang w:val="zh-CN"/>
        </w:rPr>
        <w:t>的泡沫塑料以及进料氯含量达到设定限度的</w:t>
      </w:r>
      <w:r w:rsidRPr="00BF5A29">
        <w:rPr>
          <w:sz w:val="24"/>
          <w:szCs w:val="24"/>
        </w:rPr>
        <w:t>CFC-11</w:t>
      </w:r>
      <w:r w:rsidRPr="00BF5A29">
        <w:rPr>
          <w:rFonts w:hint="eastAsia"/>
          <w:sz w:val="24"/>
          <w:szCs w:val="24"/>
          <w:lang w:val="zh-CN"/>
        </w:rPr>
        <w:t>和</w:t>
      </w:r>
      <w:r w:rsidRPr="00BF5A29">
        <w:rPr>
          <w:sz w:val="24"/>
          <w:szCs w:val="24"/>
        </w:rPr>
        <w:t>CFC-12</w:t>
      </w:r>
      <w:r w:rsidRPr="00BF5A29">
        <w:rPr>
          <w:rFonts w:hint="eastAsia"/>
          <w:sz w:val="24"/>
          <w:szCs w:val="24"/>
          <w:lang w:val="zh-CN"/>
        </w:rPr>
        <w:t>化学品的能力。尽管销毁设施达到销毁效率的要求</w:t>
      </w:r>
      <w:r w:rsidRPr="00BF5A29">
        <w:rPr>
          <w:rFonts w:hint="eastAsia"/>
          <w:sz w:val="24"/>
          <w:szCs w:val="24"/>
          <w:lang w:val="en-US"/>
        </w:rPr>
        <w:t>，</w:t>
      </w:r>
      <w:r w:rsidRPr="00BF5A29">
        <w:rPr>
          <w:rFonts w:hint="eastAsia"/>
          <w:sz w:val="24"/>
          <w:szCs w:val="24"/>
          <w:lang w:val="zh-CN"/>
        </w:rPr>
        <w:t>但与空气排放有关的限制</w:t>
      </w:r>
      <w:r w:rsidRPr="00BF5A29">
        <w:rPr>
          <w:rFonts w:hint="eastAsia"/>
          <w:sz w:val="24"/>
          <w:szCs w:val="24"/>
          <w:lang w:val="en-US"/>
        </w:rPr>
        <w:t>，</w:t>
      </w:r>
      <w:r w:rsidRPr="00BF5A29">
        <w:rPr>
          <w:rFonts w:hint="eastAsia"/>
          <w:sz w:val="24"/>
          <w:szCs w:val="24"/>
          <w:lang w:val="zh-CN"/>
        </w:rPr>
        <w:t>尤其是酸性气体</w:t>
      </w:r>
      <w:r w:rsidRPr="00BF5A29">
        <w:rPr>
          <w:rFonts w:hint="eastAsia"/>
          <w:sz w:val="24"/>
          <w:szCs w:val="24"/>
          <w:lang w:val="en-US"/>
        </w:rPr>
        <w:t>（</w:t>
      </w:r>
      <w:r w:rsidRPr="00BF5A29">
        <w:rPr>
          <w:rFonts w:hint="eastAsia"/>
          <w:sz w:val="24"/>
          <w:szCs w:val="24"/>
          <w:lang w:val="zh-CN"/>
        </w:rPr>
        <w:t>盐酸</w:t>
      </w:r>
      <w:r w:rsidRPr="00BF5A29">
        <w:rPr>
          <w:rFonts w:hint="eastAsia"/>
          <w:sz w:val="24"/>
          <w:szCs w:val="24"/>
          <w:lang w:val="en-US"/>
        </w:rPr>
        <w:t>（</w:t>
      </w:r>
      <w:r w:rsidRPr="00BF5A29">
        <w:rPr>
          <w:sz w:val="24"/>
          <w:szCs w:val="24"/>
          <w:lang w:val="en-US"/>
        </w:rPr>
        <w:t>HCl</w:t>
      </w:r>
      <w:r w:rsidRPr="00BF5A29">
        <w:rPr>
          <w:rFonts w:hint="eastAsia"/>
          <w:sz w:val="24"/>
          <w:szCs w:val="24"/>
          <w:lang w:val="en-US"/>
        </w:rPr>
        <w:t>）</w:t>
      </w:r>
      <w:r w:rsidRPr="00BF5A29">
        <w:rPr>
          <w:rFonts w:hint="eastAsia"/>
          <w:sz w:val="24"/>
          <w:szCs w:val="24"/>
          <w:lang w:val="zh-CN"/>
        </w:rPr>
        <w:t>和氟化氢</w:t>
      </w:r>
      <w:r w:rsidRPr="00BF5A29">
        <w:rPr>
          <w:rFonts w:hint="eastAsia"/>
          <w:sz w:val="24"/>
          <w:szCs w:val="24"/>
          <w:lang w:val="en-US"/>
        </w:rPr>
        <w:t>（</w:t>
      </w:r>
      <w:r w:rsidRPr="00BF5A29">
        <w:rPr>
          <w:sz w:val="24"/>
          <w:szCs w:val="24"/>
          <w:lang w:val="en-US"/>
        </w:rPr>
        <w:t>HF</w:t>
      </w:r>
      <w:r w:rsidRPr="00BF5A29">
        <w:rPr>
          <w:rFonts w:hint="eastAsia"/>
          <w:sz w:val="24"/>
          <w:szCs w:val="24"/>
          <w:lang w:val="en-US"/>
        </w:rPr>
        <w:t>））</w:t>
      </w:r>
      <w:r w:rsidRPr="00BF5A29">
        <w:rPr>
          <w:rFonts w:hint="eastAsia"/>
          <w:sz w:val="24"/>
          <w:szCs w:val="24"/>
          <w:lang w:val="zh-CN"/>
        </w:rPr>
        <w:t>限制了进料中氯和氟的含量</w:t>
      </w:r>
      <w:r w:rsidRPr="00BF5A29">
        <w:rPr>
          <w:rFonts w:hint="eastAsia"/>
          <w:sz w:val="24"/>
          <w:szCs w:val="24"/>
          <w:lang w:val="en-US"/>
        </w:rPr>
        <w:t>，</w:t>
      </w:r>
      <w:r w:rsidRPr="00BF5A29">
        <w:rPr>
          <w:rFonts w:hint="eastAsia"/>
          <w:sz w:val="24"/>
          <w:szCs w:val="24"/>
          <w:lang w:val="zh-CN"/>
        </w:rPr>
        <w:t>从而影响了销毁测试生产率和成本效益。据估计销毁</w:t>
      </w:r>
      <w:r w:rsidRPr="00BF5A29">
        <w:rPr>
          <w:sz w:val="24"/>
          <w:szCs w:val="24"/>
          <w:lang w:val="en-US"/>
        </w:rPr>
        <w:t>CFC-11</w:t>
      </w:r>
      <w:r w:rsidRPr="00BF5A29">
        <w:rPr>
          <w:rFonts w:hint="eastAsia"/>
          <w:sz w:val="24"/>
          <w:szCs w:val="24"/>
          <w:lang w:val="zh-CN"/>
        </w:rPr>
        <w:t>和</w:t>
      </w:r>
      <w:r w:rsidRPr="00BF5A29">
        <w:rPr>
          <w:sz w:val="24"/>
          <w:szCs w:val="24"/>
          <w:lang w:val="en-US"/>
        </w:rPr>
        <w:t>CFC-12</w:t>
      </w:r>
      <w:r w:rsidRPr="00BF5A29">
        <w:rPr>
          <w:rFonts w:hint="eastAsia"/>
          <w:sz w:val="24"/>
          <w:szCs w:val="24"/>
          <w:lang w:val="zh-CN"/>
        </w:rPr>
        <w:t>化学品的成本效益是多边基金规定的成本效益的一半</w:t>
      </w:r>
      <w:r w:rsidRPr="00BF5A29">
        <w:rPr>
          <w:rFonts w:hint="eastAsia"/>
          <w:sz w:val="24"/>
          <w:szCs w:val="24"/>
          <w:lang w:val="en-US"/>
        </w:rPr>
        <w:t>（</w:t>
      </w:r>
      <w:r w:rsidRPr="00BF5A29">
        <w:rPr>
          <w:rFonts w:hint="eastAsia"/>
          <w:sz w:val="24"/>
          <w:szCs w:val="24"/>
          <w:lang w:val="zh-CN"/>
        </w:rPr>
        <w:t>即</w:t>
      </w:r>
      <w:r w:rsidRPr="00BF5A29">
        <w:rPr>
          <w:sz w:val="24"/>
          <w:szCs w:val="24"/>
          <w:lang w:val="en-US"/>
        </w:rPr>
        <w:t>13.20</w:t>
      </w:r>
      <w:r w:rsidRPr="00BF5A29">
        <w:rPr>
          <w:rFonts w:hint="eastAsia"/>
          <w:sz w:val="24"/>
          <w:szCs w:val="24"/>
          <w:lang w:val="zh-CN"/>
        </w:rPr>
        <w:t>美元</w:t>
      </w:r>
      <w:r w:rsidRPr="00BF5A29">
        <w:rPr>
          <w:sz w:val="24"/>
          <w:szCs w:val="24"/>
          <w:lang w:val="en-US"/>
        </w:rPr>
        <w:t>/</w:t>
      </w:r>
      <w:r w:rsidRPr="00BF5A29">
        <w:rPr>
          <w:rFonts w:hint="eastAsia"/>
          <w:sz w:val="24"/>
          <w:szCs w:val="24"/>
          <w:lang w:val="zh-CN"/>
        </w:rPr>
        <w:t>千克</w:t>
      </w:r>
      <w:r w:rsidRPr="00BF5A29">
        <w:rPr>
          <w:rFonts w:hint="eastAsia"/>
          <w:sz w:val="24"/>
          <w:szCs w:val="24"/>
          <w:lang w:val="en-US"/>
        </w:rPr>
        <w:t>）</w:t>
      </w:r>
      <w:r w:rsidRPr="00BF5A29">
        <w:rPr>
          <w:rFonts w:hint="eastAsia"/>
          <w:sz w:val="24"/>
          <w:szCs w:val="24"/>
          <w:lang w:val="zh-CN"/>
        </w:rPr>
        <w:t>。不过</w:t>
      </w:r>
      <w:r w:rsidRPr="00BF5A29">
        <w:rPr>
          <w:rFonts w:hint="eastAsia"/>
          <w:sz w:val="24"/>
          <w:szCs w:val="24"/>
          <w:lang w:val="en-US"/>
        </w:rPr>
        <w:t>，</w:t>
      </w:r>
      <w:r w:rsidRPr="00BF5A29">
        <w:rPr>
          <w:rFonts w:hint="eastAsia"/>
          <w:sz w:val="24"/>
          <w:szCs w:val="24"/>
          <w:lang w:val="zh-CN"/>
        </w:rPr>
        <w:t>为了销毁泡沫塑料</w:t>
      </w:r>
      <w:r w:rsidRPr="00BF5A29">
        <w:rPr>
          <w:rFonts w:hint="eastAsia"/>
          <w:sz w:val="24"/>
          <w:szCs w:val="24"/>
          <w:lang w:val="en-US"/>
        </w:rPr>
        <w:t>，</w:t>
      </w:r>
      <w:r w:rsidRPr="00BF5A29">
        <w:rPr>
          <w:rFonts w:hint="eastAsia"/>
          <w:sz w:val="24"/>
          <w:szCs w:val="24"/>
          <w:lang w:val="zh-CN"/>
        </w:rPr>
        <w:t>成本效益估计约为阈值的四倍</w:t>
      </w:r>
      <w:r w:rsidRPr="00BF5A29">
        <w:rPr>
          <w:rFonts w:hint="eastAsia"/>
          <w:sz w:val="24"/>
          <w:szCs w:val="24"/>
          <w:lang w:val="en-US"/>
        </w:rPr>
        <w:t>，</w:t>
      </w:r>
      <w:r w:rsidRPr="00BF5A29">
        <w:rPr>
          <w:rFonts w:hint="eastAsia"/>
          <w:sz w:val="24"/>
          <w:szCs w:val="24"/>
          <w:lang w:val="zh-CN"/>
        </w:rPr>
        <w:t>因此无法负担。由于这个原因</w:t>
      </w:r>
      <w:r w:rsidRPr="00BF5A29">
        <w:rPr>
          <w:rFonts w:hint="eastAsia"/>
          <w:sz w:val="24"/>
          <w:szCs w:val="24"/>
          <w:lang w:val="en-US"/>
        </w:rPr>
        <w:t>，</w:t>
      </w:r>
      <w:r w:rsidRPr="00BF5A29">
        <w:rPr>
          <w:rFonts w:hint="eastAsia"/>
          <w:sz w:val="24"/>
          <w:szCs w:val="24"/>
          <w:lang w:val="zh-CN"/>
        </w:rPr>
        <w:t>当前的选择是使用电弧炉炼钢厂处理完好的冰箱柜体和门</w:t>
      </w:r>
      <w:r w:rsidRPr="00BF5A29">
        <w:rPr>
          <w:rFonts w:hint="eastAsia"/>
          <w:sz w:val="24"/>
          <w:szCs w:val="24"/>
          <w:lang w:val="en-US"/>
        </w:rPr>
        <w:t>，</w:t>
      </w:r>
      <w:r w:rsidRPr="00BF5A29">
        <w:rPr>
          <w:rFonts w:hint="eastAsia"/>
          <w:sz w:val="24"/>
          <w:szCs w:val="24"/>
          <w:lang w:val="zh-CN"/>
        </w:rPr>
        <w:t>或者使用商用水泥窑销毁泡沫塑料和可能的存在的消耗臭氧层物质制冷剂。根据选用的方法</w:t>
      </w:r>
      <w:r w:rsidRPr="00BF5A29">
        <w:rPr>
          <w:rFonts w:hint="eastAsia"/>
          <w:sz w:val="24"/>
          <w:szCs w:val="24"/>
          <w:lang w:val="en-US"/>
        </w:rPr>
        <w:t>，</w:t>
      </w:r>
      <w:r w:rsidRPr="00BF5A29">
        <w:rPr>
          <w:rFonts w:hint="eastAsia"/>
          <w:sz w:val="24"/>
          <w:szCs w:val="24"/>
          <w:lang w:val="zh-CN"/>
        </w:rPr>
        <w:t>销毁每个冰箱的总成本估计在</w:t>
      </w:r>
      <w:r w:rsidRPr="00BF5A29">
        <w:rPr>
          <w:sz w:val="24"/>
          <w:szCs w:val="24"/>
          <w:lang w:val="en-US"/>
        </w:rPr>
        <w:t>6.40</w:t>
      </w:r>
      <w:r w:rsidRPr="00BF5A29">
        <w:rPr>
          <w:rFonts w:hint="eastAsia"/>
          <w:sz w:val="24"/>
          <w:szCs w:val="24"/>
          <w:lang w:val="zh-CN"/>
        </w:rPr>
        <w:t>美元至</w:t>
      </w:r>
      <w:r w:rsidRPr="00BF5A29">
        <w:rPr>
          <w:sz w:val="24"/>
          <w:szCs w:val="24"/>
          <w:lang w:val="en-US"/>
        </w:rPr>
        <w:t>12.30</w:t>
      </w:r>
      <w:r w:rsidRPr="00BF5A29">
        <w:rPr>
          <w:rFonts w:hint="eastAsia"/>
          <w:sz w:val="24"/>
          <w:szCs w:val="24"/>
          <w:lang w:val="zh-CN"/>
        </w:rPr>
        <w:t>美元之间。</w:t>
      </w:r>
    </w:p>
    <w:p w:rsidR="00747994" w:rsidRPr="00BF5A29" w:rsidRDefault="00747994">
      <w:pPr>
        <w:widowControl w:val="0"/>
        <w:topLinePunct/>
        <w:spacing w:after="240"/>
        <w:rPr>
          <w:sz w:val="24"/>
          <w:szCs w:val="24"/>
          <w:u w:val="single"/>
          <w:lang w:val="en-US"/>
        </w:rPr>
      </w:pPr>
      <w:r w:rsidRPr="00BF5A29">
        <w:rPr>
          <w:rFonts w:hint="eastAsia"/>
          <w:sz w:val="24"/>
          <w:szCs w:val="24"/>
          <w:u w:val="single"/>
          <w:lang w:val="zh-CN"/>
        </w:rPr>
        <w:t>格鲁吉亚：消耗臭氧层物质废物管理和处置试点示范项目</w:t>
      </w:r>
      <w:r w:rsidRPr="00BF5A29">
        <w:rPr>
          <w:rFonts w:hint="eastAsia"/>
          <w:sz w:val="24"/>
          <w:szCs w:val="24"/>
          <w:lang w:val="zh-CN"/>
        </w:rPr>
        <w:t>（开发署）</w:t>
      </w:r>
    </w:p>
    <w:p w:rsidR="00747994" w:rsidRPr="00BF5A29" w:rsidRDefault="00747994">
      <w:pPr>
        <w:pStyle w:val="Heading1"/>
        <w:topLinePunct/>
        <w:rPr>
          <w:sz w:val="24"/>
          <w:szCs w:val="24"/>
        </w:rPr>
      </w:pPr>
      <w:r w:rsidRPr="00BF5A29">
        <w:rPr>
          <w:rFonts w:hint="eastAsia"/>
          <w:sz w:val="24"/>
          <w:szCs w:val="24"/>
          <w:lang w:val="zh-CN"/>
        </w:rPr>
        <w:t>格鲁吉亚试点项目的目的是要展示消耗臭氧层物质废物如何与持久性有机污染物库存之间的配合</w:t>
      </w:r>
      <w:r w:rsidRPr="00BF5A29">
        <w:rPr>
          <w:rFonts w:hint="eastAsia"/>
          <w:sz w:val="24"/>
          <w:szCs w:val="24"/>
          <w:lang w:val="en-US"/>
        </w:rPr>
        <w:t>，</w:t>
      </w:r>
      <w:r w:rsidRPr="00BF5A29">
        <w:rPr>
          <w:rFonts w:hint="eastAsia"/>
          <w:sz w:val="24"/>
          <w:szCs w:val="24"/>
          <w:lang w:val="zh-CN"/>
        </w:rPr>
        <w:t>克服销毁和管理不需要的消耗臭氧层物质的障碍以及处置已被收集并被临时存储在该国设施中的</w:t>
      </w:r>
      <w:r w:rsidRPr="00BF5A29">
        <w:rPr>
          <w:sz w:val="24"/>
          <w:szCs w:val="24"/>
          <w:lang w:val="en-US"/>
        </w:rPr>
        <w:t>2.13</w:t>
      </w:r>
      <w:r w:rsidRPr="00BF5A29">
        <w:rPr>
          <w:rFonts w:hint="eastAsia"/>
          <w:sz w:val="24"/>
          <w:szCs w:val="24"/>
          <w:lang w:val="zh-CN"/>
        </w:rPr>
        <w:t>吨不需要的消耗臭氧层物质废物。</w:t>
      </w:r>
    </w:p>
    <w:p w:rsidR="00747994" w:rsidRPr="00BF5A29" w:rsidRDefault="00747994">
      <w:pPr>
        <w:pStyle w:val="Heading1"/>
        <w:widowControl w:val="0"/>
        <w:tabs>
          <w:tab w:val="clear" w:pos="0"/>
        </w:tabs>
        <w:topLinePunct/>
        <w:rPr>
          <w:sz w:val="24"/>
          <w:szCs w:val="24"/>
          <w:lang w:val="en-US"/>
        </w:rPr>
      </w:pPr>
      <w:r w:rsidRPr="00BF5A29">
        <w:rPr>
          <w:rFonts w:hint="eastAsia"/>
          <w:sz w:val="24"/>
          <w:szCs w:val="24"/>
          <w:lang w:val="zh-CN"/>
        </w:rPr>
        <w:t>最后报告侧重于在重点领域共同开展的活动</w:t>
      </w:r>
      <w:r w:rsidRPr="00BF5A29">
        <w:rPr>
          <w:rFonts w:hint="eastAsia"/>
          <w:sz w:val="24"/>
          <w:szCs w:val="24"/>
        </w:rPr>
        <w:t>，</w:t>
      </w:r>
      <w:r w:rsidRPr="00BF5A29">
        <w:rPr>
          <w:rFonts w:hint="eastAsia"/>
          <w:sz w:val="24"/>
          <w:szCs w:val="24"/>
          <w:lang w:val="zh-CN"/>
        </w:rPr>
        <w:t>在这两个领域中</w:t>
      </w:r>
      <w:r w:rsidRPr="00BF5A29">
        <w:rPr>
          <w:rFonts w:hint="eastAsia"/>
          <w:sz w:val="24"/>
          <w:szCs w:val="24"/>
        </w:rPr>
        <w:t>，</w:t>
      </w:r>
      <w:r w:rsidRPr="00BF5A29">
        <w:rPr>
          <w:rFonts w:hint="eastAsia"/>
          <w:sz w:val="24"/>
          <w:szCs w:val="24"/>
          <w:lang w:val="zh-CN"/>
        </w:rPr>
        <w:t>两种废物流均以具有成本效益的方式共同得到处置。为共同处置过程准备了任务范围和招标文件</w:t>
      </w:r>
      <w:r w:rsidRPr="00BF5A29">
        <w:rPr>
          <w:rFonts w:hint="eastAsia"/>
          <w:sz w:val="24"/>
          <w:szCs w:val="24"/>
          <w:lang w:val="en-US"/>
        </w:rPr>
        <w:t>，</w:t>
      </w:r>
      <w:r w:rsidRPr="00BF5A29">
        <w:rPr>
          <w:rFonts w:hint="eastAsia"/>
          <w:sz w:val="24"/>
          <w:szCs w:val="24"/>
          <w:lang w:val="zh-CN"/>
        </w:rPr>
        <w:t>以确定可以收集、聚集、包装和运输不用的持久性有机污染物和消耗臭氧层物质废物至法国销毁设施的废物分包商。对有害废物管理政策框架进行了审议以便全面考虑消耗臭氧层物质和持久性有机污染物废物。</w:t>
      </w:r>
      <w:r w:rsidRPr="00BF5A29">
        <w:rPr>
          <w:sz w:val="24"/>
          <w:szCs w:val="24"/>
          <w:lang w:val="en-US"/>
        </w:rPr>
        <w:t xml:space="preserve"> </w:t>
      </w:r>
    </w:p>
    <w:p w:rsidR="00747994" w:rsidRPr="00BF5A29" w:rsidRDefault="00747994">
      <w:pPr>
        <w:pStyle w:val="Heading1"/>
        <w:widowControl w:val="0"/>
        <w:tabs>
          <w:tab w:val="clear" w:pos="0"/>
        </w:tabs>
        <w:topLinePunct/>
        <w:rPr>
          <w:sz w:val="24"/>
          <w:szCs w:val="24"/>
          <w:lang w:val="en-US"/>
        </w:rPr>
      </w:pPr>
      <w:r w:rsidRPr="00BF5A29">
        <w:rPr>
          <w:rFonts w:hint="eastAsia"/>
          <w:sz w:val="24"/>
          <w:szCs w:val="24"/>
          <w:lang w:val="zh-CN"/>
        </w:rPr>
        <w:lastRenderedPageBreak/>
        <w:t>该项目成功的一项关键因素是在政府支持下</w:t>
      </w:r>
      <w:r w:rsidRPr="00BF5A29">
        <w:rPr>
          <w:rFonts w:hint="eastAsia"/>
          <w:sz w:val="24"/>
          <w:szCs w:val="24"/>
          <w:lang w:val="en-US"/>
        </w:rPr>
        <w:t>，</w:t>
      </w:r>
      <w:r w:rsidRPr="00BF5A29">
        <w:rPr>
          <w:rFonts w:hint="eastAsia"/>
          <w:sz w:val="24"/>
          <w:szCs w:val="24"/>
          <w:lang w:val="zh-CN"/>
        </w:rPr>
        <w:t>两个获得单独资助的活动进行了密切协调。通过一项联合招标</w:t>
      </w:r>
      <w:r w:rsidRPr="00BF5A29">
        <w:rPr>
          <w:rFonts w:hint="eastAsia"/>
          <w:sz w:val="24"/>
          <w:szCs w:val="24"/>
          <w:lang w:val="en-US"/>
        </w:rPr>
        <w:t>，</w:t>
      </w:r>
      <w:r w:rsidRPr="00BF5A29">
        <w:rPr>
          <w:rFonts w:hint="eastAsia"/>
          <w:sz w:val="24"/>
          <w:szCs w:val="24"/>
          <w:lang w:val="zh-CN"/>
        </w:rPr>
        <w:t>一名分包商和一项废物出口许可程序的的联合项目管理节省了总成本。此外</w:t>
      </w:r>
      <w:r w:rsidRPr="00BF5A29">
        <w:rPr>
          <w:rFonts w:hint="eastAsia"/>
          <w:sz w:val="24"/>
          <w:szCs w:val="24"/>
          <w:lang w:val="en-US"/>
        </w:rPr>
        <w:t>，</w:t>
      </w:r>
      <w:r w:rsidRPr="00BF5A29">
        <w:rPr>
          <w:rFonts w:hint="eastAsia"/>
          <w:sz w:val="24"/>
          <w:szCs w:val="24"/>
          <w:lang w:val="zh-CN"/>
        </w:rPr>
        <w:t>由于废物流较小</w:t>
      </w:r>
      <w:r w:rsidRPr="00BF5A29">
        <w:rPr>
          <w:rFonts w:hint="eastAsia"/>
          <w:sz w:val="24"/>
          <w:szCs w:val="24"/>
          <w:lang w:val="en-US"/>
        </w:rPr>
        <w:t>，</w:t>
      </w:r>
      <w:r w:rsidRPr="00BF5A29">
        <w:rPr>
          <w:rFonts w:hint="eastAsia"/>
          <w:sz w:val="24"/>
          <w:szCs w:val="24"/>
          <w:lang w:val="zh-CN"/>
        </w:rPr>
        <w:t>消耗臭氧层物质废物处置将在未来继续受益于与持久性有机污染物废物的联合出口</w:t>
      </w:r>
      <w:r w:rsidRPr="00BF5A29">
        <w:rPr>
          <w:rFonts w:hint="eastAsia"/>
          <w:sz w:val="24"/>
          <w:szCs w:val="24"/>
          <w:lang w:val="en-US"/>
        </w:rPr>
        <w:t>，</w:t>
      </w:r>
      <w:r w:rsidRPr="00BF5A29">
        <w:rPr>
          <w:rFonts w:hint="eastAsia"/>
          <w:sz w:val="24"/>
          <w:szCs w:val="24"/>
          <w:lang w:val="zh-CN"/>
        </w:rPr>
        <w:t>而根据《斯德哥尔摩公约》</w:t>
      </w:r>
      <w:r w:rsidRPr="00BF5A29">
        <w:rPr>
          <w:rFonts w:hint="eastAsia"/>
          <w:sz w:val="24"/>
          <w:szCs w:val="24"/>
          <w:lang w:val="en-US"/>
        </w:rPr>
        <w:t>，</w:t>
      </w:r>
      <w:r w:rsidRPr="00BF5A29">
        <w:rPr>
          <w:rFonts w:hint="eastAsia"/>
          <w:sz w:val="24"/>
          <w:szCs w:val="24"/>
          <w:lang w:val="zh-CN"/>
        </w:rPr>
        <w:t>销毁此类有害废物是国家义务。经验表明</w:t>
      </w:r>
      <w:r w:rsidRPr="00BF5A29">
        <w:rPr>
          <w:rFonts w:hint="eastAsia"/>
          <w:sz w:val="24"/>
          <w:szCs w:val="24"/>
          <w:lang w:val="en-US"/>
        </w:rPr>
        <w:t>，</w:t>
      </w:r>
      <w:r w:rsidRPr="00BF5A29">
        <w:rPr>
          <w:rFonts w:hint="eastAsia"/>
          <w:sz w:val="24"/>
          <w:szCs w:val="24"/>
          <w:lang w:val="zh-CN"/>
        </w:rPr>
        <w:t>实施此类联合项目需要更长的时间来准备和确定同时具有处理两种废物专业知识的公司。该项目允许将这样的系统部署到位。</w:t>
      </w:r>
      <w:r w:rsidRPr="00BF5A29">
        <w:rPr>
          <w:sz w:val="24"/>
          <w:szCs w:val="24"/>
          <w:lang w:val="en-US"/>
        </w:rPr>
        <w:t xml:space="preserve"> </w:t>
      </w:r>
    </w:p>
    <w:p w:rsidR="00747994" w:rsidRPr="00BF5A29" w:rsidRDefault="00747994">
      <w:pPr>
        <w:pStyle w:val="Heading1"/>
        <w:widowControl w:val="0"/>
        <w:tabs>
          <w:tab w:val="clear" w:pos="0"/>
        </w:tabs>
        <w:topLinePunct/>
        <w:rPr>
          <w:sz w:val="24"/>
          <w:szCs w:val="24"/>
          <w:lang w:val="en-US"/>
        </w:rPr>
      </w:pPr>
      <w:r w:rsidRPr="00BF5A29">
        <w:rPr>
          <w:rFonts w:hint="eastAsia"/>
          <w:sz w:val="24"/>
          <w:szCs w:val="24"/>
          <w:lang w:val="zh-CN"/>
        </w:rPr>
        <w:t>该项目导致处置了</w:t>
      </w:r>
      <w:r w:rsidRPr="00BF5A29">
        <w:rPr>
          <w:sz w:val="24"/>
          <w:szCs w:val="24"/>
          <w:lang w:val="en-US"/>
        </w:rPr>
        <w:t>1.2</w:t>
      </w:r>
      <w:r w:rsidRPr="00BF5A29">
        <w:rPr>
          <w:rFonts w:hint="eastAsia"/>
          <w:sz w:val="24"/>
          <w:szCs w:val="24"/>
          <w:lang w:val="zh-CN"/>
        </w:rPr>
        <w:t>公吨废弃的消耗臭氧层物质</w:t>
      </w:r>
      <w:r w:rsidRPr="00BF5A29">
        <w:rPr>
          <w:rFonts w:hint="eastAsia"/>
          <w:sz w:val="24"/>
          <w:szCs w:val="24"/>
          <w:lang w:val="en-US"/>
        </w:rPr>
        <w:t>，</w:t>
      </w:r>
      <w:r w:rsidRPr="00BF5A29">
        <w:rPr>
          <w:rFonts w:hint="eastAsia"/>
          <w:sz w:val="24"/>
          <w:szCs w:val="24"/>
          <w:lang w:val="zh-CN"/>
        </w:rPr>
        <w:t>其数量低于最初设定的目标。这是由于储存氟氯化碳的储气罐老化导致漏气造成的。这个项目确定了该国所有消耗臭氧层物质废物的来源；在立法支持下，这种收集将在未来继续进行。</w:t>
      </w:r>
    </w:p>
    <w:p w:rsidR="00747994" w:rsidRPr="00BF5A29" w:rsidRDefault="00747994">
      <w:pPr>
        <w:pStyle w:val="Heading1"/>
        <w:widowControl w:val="0"/>
        <w:tabs>
          <w:tab w:val="clear" w:pos="0"/>
        </w:tabs>
        <w:topLinePunct/>
        <w:rPr>
          <w:sz w:val="24"/>
          <w:szCs w:val="24"/>
          <w:u w:val="single"/>
        </w:rPr>
      </w:pPr>
      <w:r w:rsidRPr="00BF5A29">
        <w:rPr>
          <w:rFonts w:hint="eastAsia"/>
          <w:sz w:val="24"/>
          <w:szCs w:val="24"/>
          <w:lang w:val="zh-CN"/>
        </w:rPr>
        <w:t>关于项目的可持续性</w:t>
      </w:r>
      <w:r w:rsidRPr="00BF5A29">
        <w:rPr>
          <w:rFonts w:hint="eastAsia"/>
          <w:sz w:val="24"/>
          <w:szCs w:val="24"/>
          <w:lang w:val="en-US"/>
        </w:rPr>
        <w:t>，</w:t>
      </w:r>
      <w:r w:rsidRPr="00BF5A29">
        <w:rPr>
          <w:rFonts w:hint="eastAsia"/>
          <w:sz w:val="24"/>
          <w:szCs w:val="24"/>
          <w:lang w:val="zh-CN"/>
        </w:rPr>
        <w:t>格鲁吉亚目前正在建立国家环境基金</w:t>
      </w:r>
      <w:r w:rsidRPr="00BF5A29">
        <w:rPr>
          <w:rFonts w:hint="eastAsia"/>
          <w:sz w:val="24"/>
          <w:szCs w:val="24"/>
          <w:lang w:val="en-US"/>
        </w:rPr>
        <w:t>，</w:t>
      </w:r>
      <w:r w:rsidRPr="00BF5A29">
        <w:rPr>
          <w:rFonts w:hint="eastAsia"/>
          <w:sz w:val="24"/>
          <w:szCs w:val="24"/>
          <w:lang w:val="zh-CN"/>
        </w:rPr>
        <w:t>以便把非法进行消耗臭氧层物质贸易的罚款纳入其中。因此，这笔资金将可用于其他消耗臭氧层物质废物的出口。</w:t>
      </w:r>
      <w:r w:rsidRPr="00BF5A29">
        <w:rPr>
          <w:sz w:val="24"/>
          <w:szCs w:val="24"/>
          <w:lang w:val="en-US"/>
        </w:rPr>
        <w:t xml:space="preserve"> </w:t>
      </w:r>
    </w:p>
    <w:p w:rsidR="00747994" w:rsidRPr="00BF5A29" w:rsidRDefault="00747994">
      <w:pPr>
        <w:widowControl w:val="0"/>
        <w:topLinePunct/>
        <w:spacing w:after="240"/>
        <w:rPr>
          <w:sz w:val="24"/>
          <w:szCs w:val="24"/>
          <w:u w:val="single"/>
        </w:rPr>
      </w:pPr>
      <w:r w:rsidRPr="00BF5A29">
        <w:rPr>
          <w:rFonts w:hint="eastAsia"/>
          <w:sz w:val="24"/>
          <w:szCs w:val="24"/>
          <w:u w:val="single"/>
          <w:lang w:val="zh-CN"/>
        </w:rPr>
        <w:t>加纳：消耗臭氧层物质废物管理和处置试点示范项目</w:t>
      </w:r>
      <w:r w:rsidRPr="00BF5A29">
        <w:rPr>
          <w:rFonts w:hint="eastAsia"/>
          <w:sz w:val="24"/>
          <w:szCs w:val="24"/>
          <w:lang w:val="zh-CN"/>
        </w:rPr>
        <w:t>（开发署）</w:t>
      </w:r>
    </w:p>
    <w:p w:rsidR="00747994" w:rsidRPr="00BF5A29" w:rsidRDefault="00747994">
      <w:pPr>
        <w:pStyle w:val="Heading1"/>
        <w:topLinePunct/>
        <w:rPr>
          <w:sz w:val="24"/>
          <w:szCs w:val="24"/>
        </w:rPr>
      </w:pPr>
      <w:r w:rsidRPr="00BF5A29">
        <w:rPr>
          <w:rFonts w:hint="eastAsia"/>
          <w:sz w:val="24"/>
          <w:szCs w:val="24"/>
          <w:lang w:val="zh-CN"/>
        </w:rPr>
        <w:t>加纳的项目拟议处置已经收集并准备销毁的</w:t>
      </w:r>
      <w:r w:rsidRPr="00BF5A29">
        <w:rPr>
          <w:sz w:val="24"/>
          <w:szCs w:val="24"/>
        </w:rPr>
        <w:t>8.8</w:t>
      </w:r>
      <w:r w:rsidRPr="00BF5A29">
        <w:rPr>
          <w:rFonts w:hint="eastAsia"/>
          <w:sz w:val="24"/>
          <w:szCs w:val="24"/>
          <w:lang w:val="zh-CN"/>
        </w:rPr>
        <w:t>吨</w:t>
      </w:r>
      <w:r w:rsidRPr="00BF5A29">
        <w:rPr>
          <w:sz w:val="24"/>
          <w:szCs w:val="24"/>
        </w:rPr>
        <w:t>CFC-12</w:t>
      </w:r>
      <w:r w:rsidRPr="00BF5A29">
        <w:rPr>
          <w:rFonts w:hint="eastAsia"/>
          <w:sz w:val="24"/>
          <w:szCs w:val="24"/>
        </w:rPr>
        <w:t>，</w:t>
      </w:r>
      <w:r w:rsidRPr="00BF5A29">
        <w:rPr>
          <w:rFonts w:hint="eastAsia"/>
          <w:sz w:val="24"/>
          <w:szCs w:val="24"/>
          <w:lang w:val="zh-CN"/>
        </w:rPr>
        <w:t>并考虑到可由全球环境基金</w:t>
      </w:r>
      <w:r w:rsidRPr="00BF5A29">
        <w:rPr>
          <w:rFonts w:hint="eastAsia"/>
          <w:sz w:val="24"/>
          <w:szCs w:val="24"/>
        </w:rPr>
        <w:t>（</w:t>
      </w:r>
      <w:r w:rsidRPr="00BF5A29">
        <w:rPr>
          <w:sz w:val="24"/>
          <w:szCs w:val="24"/>
        </w:rPr>
        <w:t>GEF</w:t>
      </w:r>
      <w:r w:rsidRPr="00BF5A29">
        <w:rPr>
          <w:rFonts w:hint="eastAsia"/>
          <w:sz w:val="24"/>
          <w:szCs w:val="24"/>
        </w:rPr>
        <w:t>）</w:t>
      </w:r>
      <w:r w:rsidRPr="00BF5A29">
        <w:rPr>
          <w:rFonts w:hint="eastAsia"/>
          <w:sz w:val="24"/>
          <w:szCs w:val="24"/>
          <w:lang w:val="zh-CN"/>
        </w:rPr>
        <w:t>资助的能源效率</w:t>
      </w:r>
      <w:r w:rsidRPr="00BF5A29">
        <w:rPr>
          <w:rFonts w:hint="eastAsia"/>
          <w:sz w:val="24"/>
          <w:szCs w:val="24"/>
        </w:rPr>
        <w:t>（</w:t>
      </w:r>
      <w:r w:rsidRPr="00BF5A29">
        <w:rPr>
          <w:sz w:val="24"/>
          <w:szCs w:val="24"/>
        </w:rPr>
        <w:t>EE</w:t>
      </w:r>
      <w:r w:rsidRPr="00BF5A29">
        <w:rPr>
          <w:rFonts w:hint="eastAsia"/>
          <w:sz w:val="24"/>
          <w:szCs w:val="24"/>
        </w:rPr>
        <w:t>）</w:t>
      </w:r>
      <w:r w:rsidRPr="00BF5A29">
        <w:rPr>
          <w:rFonts w:hint="eastAsia"/>
          <w:sz w:val="24"/>
          <w:szCs w:val="24"/>
          <w:lang w:val="zh-CN"/>
        </w:rPr>
        <w:t>项目在全国范围收集的其他潜在消耗臭氧层物质废物</w:t>
      </w:r>
      <w:r w:rsidRPr="00BF5A29">
        <w:rPr>
          <w:rFonts w:hint="eastAsia"/>
          <w:sz w:val="24"/>
          <w:szCs w:val="24"/>
        </w:rPr>
        <w:t>，</w:t>
      </w:r>
      <w:r w:rsidRPr="00BF5A29">
        <w:rPr>
          <w:rFonts w:hint="eastAsia"/>
          <w:sz w:val="24"/>
          <w:szCs w:val="24"/>
          <w:lang w:val="zh-CN"/>
        </w:rPr>
        <w:t>制定措施支持该项目的可持续性。</w:t>
      </w:r>
    </w:p>
    <w:p w:rsidR="00747994" w:rsidRPr="00BF5A29" w:rsidRDefault="00747994">
      <w:pPr>
        <w:pStyle w:val="Heading1"/>
        <w:keepNext/>
        <w:tabs>
          <w:tab w:val="clear" w:pos="0"/>
        </w:tabs>
        <w:topLinePunct/>
        <w:rPr>
          <w:sz w:val="24"/>
          <w:szCs w:val="24"/>
        </w:rPr>
      </w:pPr>
      <w:r w:rsidRPr="00BF5A29">
        <w:rPr>
          <w:rFonts w:hint="eastAsia"/>
          <w:sz w:val="24"/>
          <w:szCs w:val="24"/>
          <w:lang w:val="zh-CN"/>
        </w:rPr>
        <w:t>最后报告详细介绍了项目执行情况、运行设定</w:t>
      </w:r>
      <w:r w:rsidRPr="00BF5A29">
        <w:rPr>
          <w:rFonts w:hint="eastAsia"/>
          <w:sz w:val="24"/>
          <w:szCs w:val="24"/>
        </w:rPr>
        <w:t>，</w:t>
      </w:r>
      <w:r w:rsidRPr="00BF5A29">
        <w:rPr>
          <w:rFonts w:hint="eastAsia"/>
          <w:sz w:val="24"/>
          <w:szCs w:val="24"/>
          <w:lang w:val="zh-CN"/>
        </w:rPr>
        <w:t>特别是试点示范项目与全环基金供资项目之间的配合、设备采购</w:t>
      </w:r>
      <w:r w:rsidRPr="00BF5A29">
        <w:rPr>
          <w:rFonts w:hint="eastAsia"/>
          <w:sz w:val="24"/>
          <w:szCs w:val="24"/>
        </w:rPr>
        <w:t>（</w:t>
      </w:r>
      <w:r w:rsidRPr="00BF5A29">
        <w:rPr>
          <w:rFonts w:hint="eastAsia"/>
          <w:sz w:val="24"/>
          <w:szCs w:val="24"/>
          <w:lang w:val="zh-CN"/>
        </w:rPr>
        <w:t>例如</w:t>
      </w:r>
      <w:r w:rsidRPr="00BF5A29">
        <w:rPr>
          <w:rFonts w:hint="eastAsia"/>
          <w:sz w:val="24"/>
          <w:szCs w:val="24"/>
        </w:rPr>
        <w:t>，</w:t>
      </w:r>
      <w:r w:rsidRPr="00BF5A29">
        <w:rPr>
          <w:rFonts w:hint="eastAsia"/>
          <w:sz w:val="24"/>
          <w:szCs w:val="24"/>
          <w:lang w:val="zh-CN"/>
        </w:rPr>
        <w:t>德国的便携式回收机、实验室设备、制冷剂标识器、制冷剂罐</w:t>
      </w:r>
      <w:r w:rsidRPr="00BF5A29">
        <w:rPr>
          <w:rFonts w:hint="eastAsia"/>
          <w:sz w:val="24"/>
          <w:szCs w:val="24"/>
        </w:rPr>
        <w:t>）</w:t>
      </w:r>
      <w:r w:rsidRPr="00BF5A29">
        <w:rPr>
          <w:rFonts w:hint="eastAsia"/>
          <w:sz w:val="24"/>
          <w:szCs w:val="24"/>
          <w:lang w:val="zh-CN"/>
        </w:rPr>
        <w:t>以及销毁过程的结果。它表示</w:t>
      </w:r>
      <w:r w:rsidRPr="00BF5A29">
        <w:rPr>
          <w:rFonts w:hint="eastAsia"/>
          <w:sz w:val="24"/>
          <w:szCs w:val="24"/>
          <w:lang w:val="en-US"/>
        </w:rPr>
        <w:t>，</w:t>
      </w:r>
      <w:r w:rsidRPr="00BF5A29">
        <w:rPr>
          <w:rFonts w:hint="eastAsia"/>
          <w:sz w:val="24"/>
          <w:szCs w:val="24"/>
          <w:lang w:val="zh-CN"/>
        </w:rPr>
        <w:t>通过波兰</w:t>
      </w:r>
      <w:r w:rsidRPr="00BF5A29">
        <w:rPr>
          <w:rFonts w:hint="eastAsia"/>
          <w:sz w:val="24"/>
          <w:szCs w:val="24"/>
          <w:lang w:val="en-US"/>
        </w:rPr>
        <w:t>（</w:t>
      </w:r>
      <w:r w:rsidRPr="00BF5A29">
        <w:rPr>
          <w:sz w:val="24"/>
          <w:szCs w:val="24"/>
          <w:lang w:val="en-US"/>
        </w:rPr>
        <w:t>Veolia</w:t>
      </w:r>
      <w:r w:rsidRPr="00BF5A29">
        <w:rPr>
          <w:rFonts w:hint="eastAsia"/>
          <w:sz w:val="24"/>
          <w:szCs w:val="24"/>
          <w:lang w:val="en-US"/>
        </w:rPr>
        <w:t>）</w:t>
      </w:r>
      <w:r w:rsidRPr="00BF5A29">
        <w:rPr>
          <w:rFonts w:hint="eastAsia"/>
          <w:sz w:val="24"/>
          <w:szCs w:val="24"/>
          <w:lang w:val="zh-CN"/>
        </w:rPr>
        <w:t>的一个设施共销毁了</w:t>
      </w:r>
      <w:r w:rsidRPr="00BF5A29">
        <w:rPr>
          <w:sz w:val="24"/>
          <w:szCs w:val="24"/>
          <w:lang w:val="en-US"/>
        </w:rPr>
        <w:t>1.2</w:t>
      </w:r>
      <w:r w:rsidRPr="00BF5A29">
        <w:rPr>
          <w:rFonts w:hint="eastAsia"/>
          <w:sz w:val="24"/>
          <w:szCs w:val="24"/>
          <w:lang w:val="zh-CN"/>
        </w:rPr>
        <w:t>公吨氟氯化碳和</w:t>
      </w:r>
      <w:r w:rsidRPr="00BF5A29">
        <w:rPr>
          <w:sz w:val="24"/>
          <w:szCs w:val="24"/>
          <w:lang w:val="en-US"/>
        </w:rPr>
        <w:t>5.2</w:t>
      </w:r>
      <w:r w:rsidRPr="00BF5A29">
        <w:rPr>
          <w:rFonts w:hint="eastAsia"/>
          <w:sz w:val="24"/>
          <w:szCs w:val="24"/>
          <w:lang w:val="zh-CN"/>
        </w:rPr>
        <w:t>公吨甲基溴</w:t>
      </w:r>
      <w:r w:rsidRPr="00BF5A29">
        <w:rPr>
          <w:rFonts w:hint="eastAsia"/>
          <w:sz w:val="24"/>
          <w:szCs w:val="24"/>
          <w:lang w:val="en-US"/>
        </w:rPr>
        <w:t>，</w:t>
      </w:r>
      <w:r w:rsidRPr="00BF5A29">
        <w:rPr>
          <w:rFonts w:hint="eastAsia"/>
          <w:sz w:val="24"/>
          <w:szCs w:val="24"/>
          <w:lang w:val="zh-CN"/>
        </w:rPr>
        <w:t>另外还有</w:t>
      </w:r>
      <w:r w:rsidRPr="00BF5A29">
        <w:rPr>
          <w:sz w:val="24"/>
          <w:szCs w:val="24"/>
          <w:lang w:val="en-US"/>
        </w:rPr>
        <w:t>1</w:t>
      </w:r>
      <w:r w:rsidRPr="00BF5A29">
        <w:rPr>
          <w:rFonts w:hint="eastAsia"/>
          <w:sz w:val="24"/>
          <w:szCs w:val="24"/>
          <w:lang w:val="zh-CN"/>
        </w:rPr>
        <w:t>公吨氟氯化碳出口到美利坚合众国的一个设施</w:t>
      </w:r>
      <w:r w:rsidRPr="00BF5A29">
        <w:rPr>
          <w:rFonts w:hint="eastAsia"/>
          <w:sz w:val="24"/>
          <w:szCs w:val="24"/>
          <w:lang w:val="en-US"/>
        </w:rPr>
        <w:t>（</w:t>
      </w:r>
      <w:r w:rsidRPr="00BF5A29">
        <w:rPr>
          <w:sz w:val="24"/>
          <w:szCs w:val="24"/>
          <w:lang w:val="en-US"/>
        </w:rPr>
        <w:t>Tradewater</w:t>
      </w:r>
      <w:r w:rsidRPr="00BF5A29">
        <w:rPr>
          <w:rFonts w:hint="eastAsia"/>
          <w:sz w:val="24"/>
          <w:szCs w:val="24"/>
          <w:lang w:val="en-US"/>
        </w:rPr>
        <w:t>）</w:t>
      </w:r>
      <w:r w:rsidRPr="00BF5A29">
        <w:rPr>
          <w:rFonts w:hint="eastAsia"/>
          <w:sz w:val="24"/>
          <w:szCs w:val="24"/>
          <w:lang w:val="zh-CN"/>
        </w:rPr>
        <w:t>进行销毁。因此，销毁的消耗臭氧层物质废物总量为</w:t>
      </w:r>
      <w:r w:rsidRPr="00BF5A29">
        <w:rPr>
          <w:sz w:val="24"/>
          <w:szCs w:val="24"/>
          <w:lang w:val="zh-CN"/>
        </w:rPr>
        <w:t>7.4</w:t>
      </w:r>
      <w:r w:rsidRPr="00BF5A29">
        <w:rPr>
          <w:rFonts w:hint="eastAsia"/>
          <w:sz w:val="24"/>
          <w:szCs w:val="24"/>
          <w:lang w:val="zh-CN"/>
        </w:rPr>
        <w:t>公吨。</w:t>
      </w:r>
    </w:p>
    <w:p w:rsidR="00747994" w:rsidRPr="00BF5A29" w:rsidRDefault="00747994">
      <w:pPr>
        <w:pStyle w:val="Heading1"/>
        <w:widowControl w:val="0"/>
        <w:tabs>
          <w:tab w:val="clear" w:pos="0"/>
        </w:tabs>
        <w:topLinePunct/>
        <w:spacing w:after="120"/>
        <w:rPr>
          <w:sz w:val="24"/>
          <w:szCs w:val="24"/>
        </w:rPr>
      </w:pPr>
      <w:r w:rsidRPr="00BF5A29">
        <w:rPr>
          <w:rFonts w:hint="eastAsia"/>
          <w:sz w:val="24"/>
          <w:szCs w:val="24"/>
          <w:lang w:val="zh-CN"/>
        </w:rPr>
        <w:t>在执行过程中遭遇的一些挑战包括</w:t>
      </w:r>
      <w:r w:rsidRPr="00BF5A29">
        <w:rPr>
          <w:rFonts w:hint="eastAsia"/>
          <w:sz w:val="24"/>
          <w:szCs w:val="24"/>
        </w:rPr>
        <w:t>：</w:t>
      </w:r>
      <w:r w:rsidRPr="00BF5A29">
        <w:rPr>
          <w:rFonts w:hint="eastAsia"/>
          <w:sz w:val="24"/>
          <w:szCs w:val="24"/>
          <w:lang w:val="zh-CN"/>
        </w:rPr>
        <w:t>难以收集足够数量的废物进行具有成本效益的销毁</w:t>
      </w:r>
      <w:r w:rsidRPr="00BF5A29">
        <w:rPr>
          <w:rFonts w:hint="eastAsia"/>
          <w:sz w:val="24"/>
          <w:szCs w:val="24"/>
        </w:rPr>
        <w:t>；</w:t>
      </w:r>
      <w:r w:rsidRPr="00BF5A29">
        <w:rPr>
          <w:rFonts w:hint="eastAsia"/>
          <w:sz w:val="24"/>
          <w:szCs w:val="24"/>
          <w:lang w:val="zh-CN"/>
        </w:rPr>
        <w:t>碳市场不稳定</w:t>
      </w:r>
      <w:r w:rsidRPr="00BF5A29">
        <w:rPr>
          <w:rFonts w:hint="eastAsia"/>
          <w:sz w:val="24"/>
          <w:szCs w:val="24"/>
        </w:rPr>
        <w:t>，</w:t>
      </w:r>
      <w:r w:rsidRPr="00BF5A29">
        <w:rPr>
          <w:rFonts w:hint="eastAsia"/>
          <w:sz w:val="24"/>
          <w:szCs w:val="24"/>
          <w:lang w:val="zh-CN"/>
        </w:rPr>
        <w:t>而碳市场被认为是有兴趣出口进行销毁的推动力</w:t>
      </w:r>
      <w:r w:rsidRPr="00BF5A29">
        <w:rPr>
          <w:rFonts w:hint="eastAsia"/>
          <w:sz w:val="24"/>
          <w:szCs w:val="24"/>
        </w:rPr>
        <w:t>；</w:t>
      </w:r>
      <w:r w:rsidRPr="00BF5A29">
        <w:rPr>
          <w:rFonts w:hint="eastAsia"/>
          <w:sz w:val="24"/>
          <w:szCs w:val="24"/>
          <w:lang w:val="zh-CN"/>
        </w:rPr>
        <w:t>通关出口废物混合物</w:t>
      </w:r>
      <w:r w:rsidRPr="00BF5A29">
        <w:rPr>
          <w:rFonts w:hint="eastAsia"/>
          <w:sz w:val="24"/>
          <w:szCs w:val="24"/>
        </w:rPr>
        <w:t>（</w:t>
      </w:r>
      <w:r w:rsidRPr="00BF5A29">
        <w:rPr>
          <w:rFonts w:hint="eastAsia"/>
          <w:sz w:val="24"/>
          <w:szCs w:val="24"/>
          <w:lang w:val="zh-CN"/>
        </w:rPr>
        <w:t>即持久性有机污染物</w:t>
      </w:r>
      <w:r w:rsidRPr="00BF5A29">
        <w:rPr>
          <w:rFonts w:hint="eastAsia"/>
          <w:sz w:val="24"/>
          <w:szCs w:val="24"/>
        </w:rPr>
        <w:t>（</w:t>
      </w:r>
      <w:r w:rsidRPr="00BF5A29">
        <w:rPr>
          <w:sz w:val="24"/>
          <w:szCs w:val="24"/>
        </w:rPr>
        <w:t>POPs</w:t>
      </w:r>
      <w:r w:rsidRPr="00BF5A29">
        <w:rPr>
          <w:rFonts w:hint="eastAsia"/>
          <w:sz w:val="24"/>
          <w:szCs w:val="24"/>
        </w:rPr>
        <w:t>）</w:t>
      </w:r>
      <w:r w:rsidRPr="00BF5A29">
        <w:rPr>
          <w:rFonts w:hint="eastAsia"/>
          <w:sz w:val="24"/>
          <w:szCs w:val="24"/>
          <w:lang w:val="zh-CN"/>
        </w:rPr>
        <w:t>、多氯联苯</w:t>
      </w:r>
      <w:r w:rsidRPr="00BF5A29">
        <w:rPr>
          <w:rFonts w:hint="eastAsia"/>
          <w:sz w:val="24"/>
          <w:szCs w:val="24"/>
        </w:rPr>
        <w:t>（</w:t>
      </w:r>
      <w:r w:rsidRPr="00BF5A29">
        <w:rPr>
          <w:sz w:val="24"/>
          <w:szCs w:val="24"/>
        </w:rPr>
        <w:t>PCBs</w:t>
      </w:r>
      <w:r w:rsidRPr="00BF5A29">
        <w:rPr>
          <w:rFonts w:hint="eastAsia"/>
          <w:sz w:val="24"/>
          <w:szCs w:val="24"/>
        </w:rPr>
        <w:t>）</w:t>
      </w:r>
      <w:r w:rsidRPr="00BF5A29">
        <w:rPr>
          <w:rFonts w:hint="eastAsia"/>
          <w:sz w:val="24"/>
          <w:szCs w:val="24"/>
          <w:lang w:val="zh-CN"/>
        </w:rPr>
        <w:t>和消耗臭氧层物质</w:t>
      </w:r>
      <w:r w:rsidRPr="00BF5A29">
        <w:rPr>
          <w:rFonts w:hint="eastAsia"/>
          <w:sz w:val="24"/>
          <w:szCs w:val="24"/>
        </w:rPr>
        <w:t>）</w:t>
      </w:r>
      <w:r w:rsidRPr="00BF5A29">
        <w:rPr>
          <w:rFonts w:hint="eastAsia"/>
          <w:sz w:val="24"/>
          <w:szCs w:val="24"/>
          <w:lang w:val="zh-CN"/>
        </w:rPr>
        <w:t>到波兰和美利坚合众国的内部程序</w:t>
      </w:r>
      <w:r w:rsidRPr="00BF5A29">
        <w:rPr>
          <w:rFonts w:hint="eastAsia"/>
          <w:sz w:val="24"/>
          <w:szCs w:val="24"/>
        </w:rPr>
        <w:t>；</w:t>
      </w:r>
      <w:r w:rsidRPr="00BF5A29">
        <w:rPr>
          <w:rFonts w:hint="eastAsia"/>
          <w:sz w:val="24"/>
          <w:szCs w:val="24"/>
          <w:lang w:val="zh-CN"/>
        </w:rPr>
        <w:t>解决收集到的含有</w:t>
      </w:r>
      <w:r w:rsidRPr="00BF5A29">
        <w:rPr>
          <w:sz w:val="24"/>
          <w:szCs w:val="24"/>
        </w:rPr>
        <w:t>CFC-11</w:t>
      </w:r>
      <w:r w:rsidRPr="00BF5A29">
        <w:rPr>
          <w:rFonts w:hint="eastAsia"/>
          <w:sz w:val="24"/>
          <w:szCs w:val="24"/>
          <w:lang w:val="zh-CN"/>
        </w:rPr>
        <w:t>的泡沫塑料及其销毁。</w:t>
      </w:r>
    </w:p>
    <w:p w:rsidR="00747994" w:rsidRPr="00BF5A29" w:rsidRDefault="00747994">
      <w:pPr>
        <w:pStyle w:val="Heading1"/>
        <w:widowControl w:val="0"/>
        <w:tabs>
          <w:tab w:val="clear" w:pos="0"/>
        </w:tabs>
        <w:topLinePunct/>
        <w:rPr>
          <w:sz w:val="24"/>
          <w:szCs w:val="24"/>
        </w:rPr>
      </w:pPr>
      <w:r w:rsidRPr="00BF5A29">
        <w:rPr>
          <w:rFonts w:hint="eastAsia"/>
          <w:sz w:val="24"/>
          <w:szCs w:val="24"/>
          <w:lang w:val="zh-CN"/>
        </w:rPr>
        <w:t>从这个项目得到的一个主要教训是</w:t>
      </w:r>
      <w:r w:rsidRPr="00BF5A29">
        <w:rPr>
          <w:rFonts w:hint="eastAsia"/>
          <w:sz w:val="24"/>
          <w:szCs w:val="24"/>
        </w:rPr>
        <w:t>，</w:t>
      </w:r>
      <w:r w:rsidRPr="00BF5A29">
        <w:rPr>
          <w:rFonts w:hint="eastAsia"/>
          <w:sz w:val="24"/>
          <w:szCs w:val="24"/>
          <w:lang w:val="zh-CN"/>
        </w:rPr>
        <w:t>具有互补性的项目之间进行合作的重要性</w:t>
      </w:r>
      <w:r w:rsidRPr="00BF5A29">
        <w:rPr>
          <w:rFonts w:hint="eastAsia"/>
          <w:sz w:val="24"/>
          <w:szCs w:val="24"/>
        </w:rPr>
        <w:t>，</w:t>
      </w:r>
      <w:r w:rsidRPr="00BF5A29">
        <w:rPr>
          <w:rFonts w:hint="eastAsia"/>
          <w:sz w:val="24"/>
          <w:szCs w:val="24"/>
          <w:lang w:val="zh-CN"/>
        </w:rPr>
        <w:t>在这种情况下</w:t>
      </w:r>
      <w:r w:rsidRPr="00BF5A29">
        <w:rPr>
          <w:rFonts w:hint="eastAsia"/>
          <w:sz w:val="24"/>
          <w:szCs w:val="24"/>
        </w:rPr>
        <w:t>，</w:t>
      </w:r>
      <w:r w:rsidRPr="00BF5A29">
        <w:rPr>
          <w:rFonts w:hint="eastAsia"/>
          <w:sz w:val="24"/>
          <w:szCs w:val="24"/>
          <w:lang w:val="zh-CN"/>
        </w:rPr>
        <w:t>是全球环境基金资助的设备更换和补偿计划以及多边基金资助的试点废物销毁项目。尽管这种方法很复杂</w:t>
      </w:r>
      <w:r w:rsidRPr="00BF5A29">
        <w:rPr>
          <w:rFonts w:hint="eastAsia"/>
          <w:sz w:val="24"/>
          <w:szCs w:val="24"/>
          <w:lang w:val="en-US"/>
        </w:rPr>
        <w:t>，</w:t>
      </w:r>
      <w:r w:rsidRPr="00BF5A29">
        <w:rPr>
          <w:rFonts w:hint="eastAsia"/>
          <w:sz w:val="24"/>
          <w:szCs w:val="24"/>
          <w:lang w:val="zh-CN"/>
        </w:rPr>
        <w:t>但是将这些废物流合并在一起可以提供一种符合成本效益的销毁解决方案、节省运输和销毁费用。这也导致分别对全球环境基金和多边基金项目负责的加纳能源委员会和环境保护局之间的合作。</w:t>
      </w:r>
      <w:r w:rsidRPr="00BF5A29">
        <w:rPr>
          <w:sz w:val="24"/>
          <w:szCs w:val="24"/>
        </w:rPr>
        <w:t xml:space="preserve"> </w:t>
      </w:r>
    </w:p>
    <w:p w:rsidR="00747994" w:rsidRPr="00BF5A29" w:rsidRDefault="00747994">
      <w:pPr>
        <w:keepNext/>
        <w:keepLines/>
        <w:widowControl w:val="0"/>
        <w:topLinePunct/>
        <w:spacing w:after="240"/>
        <w:jc w:val="left"/>
        <w:outlineLvl w:val="0"/>
        <w:rPr>
          <w:sz w:val="24"/>
          <w:szCs w:val="24"/>
          <w:lang w:val="en-US"/>
        </w:rPr>
      </w:pPr>
      <w:r w:rsidRPr="00BF5A29">
        <w:rPr>
          <w:rFonts w:hint="eastAsia"/>
          <w:sz w:val="24"/>
          <w:szCs w:val="24"/>
          <w:u w:val="single"/>
          <w:lang w:val="zh-CN"/>
        </w:rPr>
        <w:t>墨西哥：处置不需要的消耗臭氧层物质示范项目最后报告</w:t>
      </w:r>
      <w:r w:rsidRPr="00BF5A29">
        <w:rPr>
          <w:rFonts w:hint="eastAsia"/>
          <w:sz w:val="24"/>
          <w:szCs w:val="24"/>
          <w:lang w:val="zh-CN"/>
        </w:rPr>
        <w:t>（工发组织）</w:t>
      </w:r>
    </w:p>
    <w:p w:rsidR="00747994" w:rsidRPr="00BF5A29" w:rsidRDefault="00747994">
      <w:pPr>
        <w:pStyle w:val="Heading1"/>
        <w:topLinePunct/>
        <w:rPr>
          <w:sz w:val="24"/>
          <w:szCs w:val="24"/>
          <w:lang w:val="en-CA"/>
        </w:rPr>
      </w:pPr>
      <w:r w:rsidRPr="00BF5A29">
        <w:rPr>
          <w:rFonts w:hint="eastAsia"/>
          <w:sz w:val="24"/>
          <w:szCs w:val="24"/>
          <w:lang w:val="zh-CN"/>
        </w:rPr>
        <w:t>墨西哥试点示范项目的目标是处置旧冰箱和旧空调机中的</w:t>
      </w:r>
      <w:r w:rsidRPr="00BF5A29">
        <w:rPr>
          <w:sz w:val="24"/>
          <w:szCs w:val="24"/>
          <w:lang w:val="en-US"/>
        </w:rPr>
        <w:t>166.7</w:t>
      </w:r>
      <w:r w:rsidRPr="00BF5A29">
        <w:rPr>
          <w:rFonts w:hint="eastAsia"/>
          <w:sz w:val="24"/>
          <w:szCs w:val="24"/>
          <w:lang w:val="zh-CN"/>
        </w:rPr>
        <w:t>公吨和冷风机中的</w:t>
      </w:r>
      <w:r w:rsidRPr="00BF5A29">
        <w:rPr>
          <w:sz w:val="24"/>
          <w:szCs w:val="24"/>
          <w:lang w:val="en-US"/>
        </w:rPr>
        <w:t>7.0</w:t>
      </w:r>
      <w:r w:rsidRPr="00BF5A29">
        <w:rPr>
          <w:rFonts w:hint="eastAsia"/>
          <w:sz w:val="24"/>
          <w:szCs w:val="24"/>
          <w:lang w:val="zh-CN"/>
        </w:rPr>
        <w:t>公吨</w:t>
      </w:r>
      <w:r w:rsidRPr="00BF5A29">
        <w:rPr>
          <w:sz w:val="24"/>
          <w:szCs w:val="24"/>
          <w:lang w:val="en-US"/>
        </w:rPr>
        <w:t>CFC-12</w:t>
      </w:r>
      <w:r w:rsidRPr="00BF5A29">
        <w:rPr>
          <w:rFonts w:hint="eastAsia"/>
          <w:sz w:val="24"/>
          <w:szCs w:val="24"/>
          <w:lang w:val="zh-CN"/>
        </w:rPr>
        <w:t>。这个示范项目销毁了</w:t>
      </w:r>
      <w:r w:rsidRPr="00BF5A29">
        <w:rPr>
          <w:sz w:val="24"/>
          <w:szCs w:val="24"/>
          <w:lang w:val="zh-CN"/>
        </w:rPr>
        <w:t>113.0</w:t>
      </w:r>
      <w:r w:rsidRPr="00BF5A29">
        <w:rPr>
          <w:rFonts w:hint="eastAsia"/>
          <w:sz w:val="24"/>
          <w:szCs w:val="24"/>
          <w:lang w:val="zh-CN"/>
        </w:rPr>
        <w:t>公吨不需要的</w:t>
      </w:r>
      <w:r w:rsidRPr="00BF5A29">
        <w:rPr>
          <w:sz w:val="24"/>
          <w:szCs w:val="24"/>
          <w:lang w:val="zh-CN"/>
        </w:rPr>
        <w:t>CFC-12</w:t>
      </w:r>
      <w:r w:rsidRPr="00BF5A29">
        <w:rPr>
          <w:rFonts w:hint="eastAsia"/>
          <w:sz w:val="24"/>
          <w:szCs w:val="24"/>
          <w:lang w:val="zh-CN"/>
        </w:rPr>
        <w:t>。</w:t>
      </w:r>
    </w:p>
    <w:p w:rsidR="00747994" w:rsidRPr="00BF5A29" w:rsidRDefault="00747994">
      <w:pPr>
        <w:pStyle w:val="Heading1"/>
        <w:topLinePunct/>
        <w:rPr>
          <w:sz w:val="24"/>
          <w:szCs w:val="24"/>
          <w:lang w:val="en-CA"/>
        </w:rPr>
      </w:pPr>
      <w:r w:rsidRPr="00BF5A29">
        <w:rPr>
          <w:rFonts w:hint="eastAsia"/>
          <w:sz w:val="24"/>
          <w:szCs w:val="24"/>
          <w:lang w:val="zh-CN"/>
        </w:rPr>
        <w:t>除了臭氧层和气候效益外</w:t>
      </w:r>
      <w:r w:rsidRPr="00BF5A29">
        <w:rPr>
          <w:rFonts w:hint="eastAsia"/>
          <w:sz w:val="24"/>
          <w:szCs w:val="24"/>
          <w:lang w:val="en-CA"/>
        </w:rPr>
        <w:t>，</w:t>
      </w:r>
      <w:r w:rsidRPr="00BF5A29">
        <w:rPr>
          <w:rFonts w:hint="eastAsia"/>
          <w:sz w:val="24"/>
          <w:szCs w:val="24"/>
          <w:lang w:val="zh-CN"/>
        </w:rPr>
        <w:t>这个项目还鼓励墨西哥第一家设施获得焚化和共同处理消耗臭氧层物质废物的许可证</w:t>
      </w:r>
      <w:r w:rsidRPr="00BF5A29">
        <w:rPr>
          <w:rFonts w:hint="eastAsia"/>
          <w:sz w:val="24"/>
          <w:szCs w:val="24"/>
          <w:lang w:val="en-CA"/>
        </w:rPr>
        <w:t>，</w:t>
      </w:r>
      <w:r w:rsidRPr="00BF5A29">
        <w:rPr>
          <w:rFonts w:hint="eastAsia"/>
          <w:sz w:val="24"/>
          <w:szCs w:val="24"/>
          <w:lang w:val="zh-CN"/>
        </w:rPr>
        <w:t>并证明能使用两种不同技术销毁消耗臭氧层物质</w:t>
      </w:r>
      <w:r w:rsidRPr="00BF5A29">
        <w:rPr>
          <w:rFonts w:hint="eastAsia"/>
          <w:sz w:val="24"/>
          <w:szCs w:val="24"/>
          <w:lang w:val="en-CA"/>
        </w:rPr>
        <w:t>：</w:t>
      </w:r>
      <w:r w:rsidRPr="00BF5A29">
        <w:rPr>
          <w:rFonts w:hint="eastAsia"/>
          <w:sz w:val="24"/>
          <w:szCs w:val="24"/>
          <w:lang w:val="zh-CN"/>
        </w:rPr>
        <w:t>氩等离</w:t>
      </w:r>
      <w:r w:rsidRPr="00BF5A29">
        <w:rPr>
          <w:rFonts w:hint="eastAsia"/>
          <w:sz w:val="24"/>
          <w:szCs w:val="24"/>
          <w:lang w:val="zh-CN"/>
        </w:rPr>
        <w:lastRenderedPageBreak/>
        <w:t>子电弧和水泥窑。墨西哥拥有两家获得政府必要授权的公司</w:t>
      </w:r>
      <w:r w:rsidRPr="00BF5A29">
        <w:rPr>
          <w:rFonts w:hint="eastAsia"/>
          <w:sz w:val="24"/>
          <w:szCs w:val="24"/>
          <w:lang w:val="en-US"/>
        </w:rPr>
        <w:t>，</w:t>
      </w:r>
      <w:r w:rsidRPr="00BF5A29">
        <w:rPr>
          <w:rFonts w:hint="eastAsia"/>
          <w:sz w:val="24"/>
          <w:szCs w:val="24"/>
          <w:lang w:val="zh-CN"/>
        </w:rPr>
        <w:t>这些授权证书是在满足与消耗臭氧层物质销毁有关的安全和环境标准后签发的。</w:t>
      </w:r>
    </w:p>
    <w:p w:rsidR="00747994" w:rsidRPr="00BF5A29" w:rsidRDefault="00747994">
      <w:pPr>
        <w:pStyle w:val="Heading1"/>
        <w:widowControl w:val="0"/>
        <w:tabs>
          <w:tab w:val="clear" w:pos="0"/>
        </w:tabs>
        <w:topLinePunct/>
        <w:rPr>
          <w:sz w:val="24"/>
          <w:szCs w:val="24"/>
          <w:lang w:val="en-CA"/>
        </w:rPr>
      </w:pPr>
      <w:r w:rsidRPr="00BF5A29">
        <w:rPr>
          <w:rFonts w:hint="eastAsia"/>
          <w:sz w:val="24"/>
          <w:szCs w:val="24"/>
          <w:lang w:val="zh-CN"/>
        </w:rPr>
        <w:t>最后报告提供了有关该项目分阶段实施的细节。初步活动包括向家电更换计划</w:t>
      </w:r>
      <w:r w:rsidRPr="00BF5A29">
        <w:rPr>
          <w:rFonts w:hint="eastAsia"/>
          <w:sz w:val="24"/>
          <w:szCs w:val="24"/>
          <w:lang w:val="en-CA"/>
        </w:rPr>
        <w:t>（</w:t>
      </w:r>
      <w:r w:rsidRPr="00BF5A29">
        <w:rPr>
          <w:sz w:val="24"/>
          <w:szCs w:val="24"/>
          <w:lang w:val="en-CA"/>
        </w:rPr>
        <w:t>HARP</w:t>
      </w:r>
      <w:r w:rsidRPr="00BF5A29">
        <w:rPr>
          <w:rFonts w:hint="eastAsia"/>
          <w:sz w:val="24"/>
          <w:szCs w:val="24"/>
          <w:lang w:val="en-CA"/>
        </w:rPr>
        <w:t>）</w:t>
      </w:r>
      <w:r w:rsidRPr="00BF5A29">
        <w:rPr>
          <w:rFonts w:hint="eastAsia"/>
          <w:sz w:val="24"/>
          <w:szCs w:val="24"/>
          <w:lang w:val="zh-CN"/>
        </w:rPr>
        <w:t>中心提供培训和回收设备的经费、进行监测、报告和验证</w:t>
      </w:r>
      <w:r w:rsidRPr="00BF5A29">
        <w:rPr>
          <w:rFonts w:hint="eastAsia"/>
          <w:sz w:val="24"/>
          <w:szCs w:val="24"/>
          <w:lang w:val="en-CA"/>
        </w:rPr>
        <w:t>（</w:t>
      </w:r>
      <w:r w:rsidRPr="00BF5A29">
        <w:rPr>
          <w:sz w:val="24"/>
          <w:szCs w:val="24"/>
          <w:lang w:val="en-CA"/>
        </w:rPr>
        <w:t>MRV</w:t>
      </w:r>
      <w:r w:rsidRPr="00BF5A29">
        <w:rPr>
          <w:rFonts w:hint="eastAsia"/>
          <w:sz w:val="24"/>
          <w:szCs w:val="24"/>
          <w:lang w:val="en-CA"/>
        </w:rPr>
        <w:t>）</w:t>
      </w:r>
      <w:r w:rsidRPr="00BF5A29">
        <w:rPr>
          <w:rFonts w:hint="eastAsia"/>
          <w:sz w:val="24"/>
          <w:szCs w:val="24"/>
          <w:lang w:val="zh-CN"/>
        </w:rPr>
        <w:t>系统设计、举办提高意识研讨会以及对两家墨西哥公司实施消耗臭氧层物质销毁试点测试和核发许可证。消耗臭氧层物质库的收集和合并得以实现</w:t>
      </w:r>
      <w:r w:rsidRPr="00BF5A29">
        <w:rPr>
          <w:rFonts w:hint="eastAsia"/>
          <w:sz w:val="24"/>
          <w:szCs w:val="24"/>
          <w:lang w:val="en-US"/>
        </w:rPr>
        <w:t>，</w:t>
      </w:r>
      <w:r w:rsidRPr="00BF5A29">
        <w:rPr>
          <w:rFonts w:hint="eastAsia"/>
          <w:sz w:val="24"/>
          <w:szCs w:val="24"/>
          <w:lang w:val="zh-CN"/>
        </w:rPr>
        <w:t>通过氩等离子电弧销毁了约</w:t>
      </w:r>
      <w:r w:rsidRPr="00BF5A29">
        <w:rPr>
          <w:sz w:val="24"/>
          <w:szCs w:val="24"/>
          <w:lang w:val="en-US"/>
        </w:rPr>
        <w:t>74.0</w:t>
      </w:r>
      <w:r w:rsidRPr="00BF5A29">
        <w:rPr>
          <w:rFonts w:hint="eastAsia"/>
          <w:sz w:val="24"/>
          <w:szCs w:val="24"/>
          <w:lang w:val="zh-CN"/>
        </w:rPr>
        <w:t>吨不需要的</w:t>
      </w:r>
      <w:r w:rsidRPr="00BF5A29">
        <w:rPr>
          <w:sz w:val="24"/>
          <w:szCs w:val="24"/>
          <w:lang w:val="en-US"/>
        </w:rPr>
        <w:t>CFC 12</w:t>
      </w:r>
      <w:r w:rsidRPr="00BF5A29">
        <w:rPr>
          <w:rFonts w:hint="eastAsia"/>
          <w:sz w:val="24"/>
          <w:szCs w:val="24"/>
          <w:lang w:val="zh-CN"/>
        </w:rPr>
        <w:t>库</w:t>
      </w:r>
      <w:r w:rsidRPr="00BF5A29">
        <w:rPr>
          <w:rFonts w:hint="eastAsia"/>
          <w:sz w:val="24"/>
          <w:szCs w:val="24"/>
          <w:lang w:val="en-US"/>
        </w:rPr>
        <w:t>；</w:t>
      </w:r>
      <w:r w:rsidRPr="00BF5A29">
        <w:rPr>
          <w:rFonts w:hint="eastAsia"/>
          <w:sz w:val="24"/>
          <w:szCs w:val="24"/>
          <w:lang w:val="zh-CN"/>
        </w:rPr>
        <w:t>在</w:t>
      </w:r>
      <w:r w:rsidRPr="00BF5A29">
        <w:rPr>
          <w:sz w:val="24"/>
          <w:szCs w:val="24"/>
          <w:lang w:val="en-US"/>
        </w:rPr>
        <w:t>2016</w:t>
      </w:r>
      <w:r w:rsidRPr="00BF5A29">
        <w:rPr>
          <w:rFonts w:hint="eastAsia"/>
          <w:sz w:val="24"/>
          <w:szCs w:val="24"/>
          <w:lang w:val="zh-CN"/>
        </w:rPr>
        <w:t>年至</w:t>
      </w:r>
      <w:r w:rsidRPr="00BF5A29">
        <w:rPr>
          <w:sz w:val="24"/>
          <w:szCs w:val="24"/>
          <w:lang w:val="en-US"/>
        </w:rPr>
        <w:t>2017</w:t>
      </w:r>
      <w:r w:rsidRPr="00BF5A29">
        <w:rPr>
          <w:rFonts w:hint="eastAsia"/>
          <w:sz w:val="24"/>
          <w:szCs w:val="24"/>
          <w:lang w:val="zh-CN"/>
        </w:rPr>
        <w:t>年之间还销毁了</w:t>
      </w:r>
      <w:r w:rsidRPr="00BF5A29">
        <w:rPr>
          <w:sz w:val="24"/>
          <w:szCs w:val="24"/>
          <w:lang w:val="en-US"/>
        </w:rPr>
        <w:t>39.0</w:t>
      </w:r>
      <w:r w:rsidRPr="00BF5A29">
        <w:rPr>
          <w:rFonts w:hint="eastAsia"/>
          <w:sz w:val="24"/>
          <w:szCs w:val="24"/>
          <w:lang w:val="zh-CN"/>
        </w:rPr>
        <w:t>公吨。根据执行情况取得的成本效益从</w:t>
      </w:r>
      <w:r w:rsidRPr="00BF5A29">
        <w:rPr>
          <w:sz w:val="24"/>
          <w:szCs w:val="24"/>
          <w:lang w:val="zh-CN"/>
        </w:rPr>
        <w:t>8.0</w:t>
      </w:r>
      <w:r w:rsidRPr="00BF5A29">
        <w:rPr>
          <w:rFonts w:hint="eastAsia"/>
          <w:sz w:val="24"/>
          <w:szCs w:val="24"/>
          <w:lang w:val="zh-CN"/>
        </w:rPr>
        <w:t>美元</w:t>
      </w:r>
      <w:r w:rsidRPr="00BF5A29">
        <w:rPr>
          <w:sz w:val="24"/>
          <w:szCs w:val="24"/>
          <w:lang w:val="zh-CN"/>
        </w:rPr>
        <w:t>/</w:t>
      </w:r>
      <w:r w:rsidRPr="00BF5A29">
        <w:rPr>
          <w:rFonts w:hint="eastAsia"/>
          <w:sz w:val="24"/>
          <w:szCs w:val="24"/>
          <w:lang w:val="zh-CN"/>
        </w:rPr>
        <w:t>千克到</w:t>
      </w:r>
      <w:r w:rsidRPr="00BF5A29">
        <w:rPr>
          <w:sz w:val="24"/>
          <w:szCs w:val="24"/>
          <w:lang w:val="zh-CN"/>
        </w:rPr>
        <w:t>9.20</w:t>
      </w:r>
      <w:r w:rsidRPr="00BF5A29">
        <w:rPr>
          <w:rFonts w:hint="eastAsia"/>
          <w:sz w:val="24"/>
          <w:szCs w:val="24"/>
          <w:lang w:val="zh-CN"/>
        </w:rPr>
        <w:t>美元</w:t>
      </w:r>
      <w:r w:rsidRPr="00BF5A29">
        <w:rPr>
          <w:sz w:val="24"/>
          <w:szCs w:val="24"/>
          <w:lang w:val="zh-CN"/>
        </w:rPr>
        <w:t>/</w:t>
      </w:r>
      <w:r w:rsidRPr="00BF5A29">
        <w:rPr>
          <w:rFonts w:hint="eastAsia"/>
          <w:sz w:val="24"/>
          <w:szCs w:val="24"/>
          <w:lang w:val="zh-CN"/>
        </w:rPr>
        <w:t>千克。</w:t>
      </w:r>
    </w:p>
    <w:p w:rsidR="00747994" w:rsidRPr="00BF5A29" w:rsidRDefault="00747994">
      <w:pPr>
        <w:pStyle w:val="Heading1"/>
        <w:widowControl w:val="0"/>
        <w:tabs>
          <w:tab w:val="clear" w:pos="0"/>
        </w:tabs>
        <w:topLinePunct/>
        <w:rPr>
          <w:sz w:val="24"/>
          <w:szCs w:val="24"/>
          <w:lang w:val="en-CA"/>
        </w:rPr>
      </w:pPr>
      <w:r w:rsidRPr="00BF5A29">
        <w:rPr>
          <w:rFonts w:hint="eastAsia"/>
          <w:kern w:val="22"/>
          <w:sz w:val="24"/>
          <w:szCs w:val="24"/>
          <w:lang w:val="zh-CN"/>
        </w:rPr>
        <w:t>该报告指出</w:t>
      </w:r>
      <w:r w:rsidRPr="00BF5A29">
        <w:rPr>
          <w:rFonts w:hint="eastAsia"/>
          <w:kern w:val="22"/>
          <w:sz w:val="24"/>
          <w:szCs w:val="24"/>
          <w:lang w:val="en-CA"/>
        </w:rPr>
        <w:t>，</w:t>
      </w:r>
      <w:r w:rsidRPr="00BF5A29">
        <w:rPr>
          <w:rFonts w:hint="eastAsia"/>
          <w:kern w:val="22"/>
          <w:sz w:val="24"/>
          <w:szCs w:val="24"/>
          <w:lang w:val="zh-CN"/>
        </w:rPr>
        <w:t>氩等离子电弧是一种最先进的销毁技术</w:t>
      </w:r>
      <w:r w:rsidRPr="00BF5A29">
        <w:rPr>
          <w:rFonts w:hint="eastAsia"/>
          <w:kern w:val="22"/>
          <w:sz w:val="24"/>
          <w:szCs w:val="24"/>
          <w:lang w:val="en-CA"/>
        </w:rPr>
        <w:t>，</w:t>
      </w:r>
      <w:r w:rsidRPr="00BF5A29">
        <w:rPr>
          <w:rFonts w:hint="eastAsia"/>
          <w:kern w:val="22"/>
          <w:sz w:val="24"/>
          <w:szCs w:val="24"/>
          <w:lang w:val="zh-CN"/>
        </w:rPr>
        <w:t>也是最清洁的技术</w:t>
      </w:r>
      <w:r w:rsidRPr="00BF5A29">
        <w:rPr>
          <w:rFonts w:hint="eastAsia"/>
          <w:kern w:val="22"/>
          <w:sz w:val="24"/>
          <w:szCs w:val="24"/>
          <w:lang w:val="en-CA"/>
        </w:rPr>
        <w:t>；</w:t>
      </w:r>
      <w:r w:rsidRPr="00BF5A29">
        <w:rPr>
          <w:rFonts w:hint="eastAsia"/>
          <w:kern w:val="22"/>
          <w:sz w:val="24"/>
          <w:szCs w:val="24"/>
          <w:lang w:val="zh-CN"/>
        </w:rPr>
        <w:t>不过</w:t>
      </w:r>
      <w:r w:rsidRPr="00BF5A29">
        <w:rPr>
          <w:rFonts w:hint="eastAsia"/>
          <w:kern w:val="22"/>
          <w:sz w:val="24"/>
          <w:szCs w:val="24"/>
          <w:lang w:val="en-CA"/>
        </w:rPr>
        <w:t>，</w:t>
      </w:r>
      <w:r w:rsidRPr="00BF5A29">
        <w:rPr>
          <w:rFonts w:hint="eastAsia"/>
          <w:kern w:val="22"/>
          <w:sz w:val="24"/>
          <w:szCs w:val="24"/>
          <w:lang w:val="zh-CN"/>
        </w:rPr>
        <w:t>其局限性在于销毁费用高昂。水泥窑表明是最具成本效益的消耗臭氧层物质销毁技术</w:t>
      </w:r>
      <w:r w:rsidRPr="00BF5A29">
        <w:rPr>
          <w:rFonts w:hint="eastAsia"/>
          <w:kern w:val="22"/>
          <w:sz w:val="24"/>
          <w:szCs w:val="24"/>
          <w:lang w:val="en-US"/>
        </w:rPr>
        <w:t>，</w:t>
      </w:r>
      <w:r w:rsidRPr="00BF5A29">
        <w:rPr>
          <w:rFonts w:hint="eastAsia"/>
          <w:kern w:val="22"/>
          <w:sz w:val="24"/>
          <w:szCs w:val="24"/>
          <w:lang w:val="zh-CN"/>
        </w:rPr>
        <w:t>因为墨西哥的水泥制造业在处理消耗臭氧层物质之外的有害废物方面已有悠久的经验。从项目得到的经验教训在最后报告中提供。</w:t>
      </w:r>
    </w:p>
    <w:p w:rsidR="00747994" w:rsidRPr="00BF5A29" w:rsidRDefault="00747994">
      <w:pPr>
        <w:pStyle w:val="Heading1"/>
        <w:widowControl w:val="0"/>
        <w:numPr>
          <w:ilvl w:val="0"/>
          <w:numId w:val="0"/>
        </w:numPr>
        <w:topLinePunct/>
        <w:rPr>
          <w:sz w:val="24"/>
          <w:szCs w:val="24"/>
          <w:u w:val="single"/>
        </w:rPr>
      </w:pPr>
      <w:r w:rsidRPr="00BF5A29">
        <w:rPr>
          <w:rFonts w:hint="eastAsia"/>
          <w:sz w:val="24"/>
          <w:szCs w:val="24"/>
          <w:u w:val="single"/>
          <w:lang w:val="zh-CN"/>
        </w:rPr>
        <w:t>尼泊尔：消耗臭氧层物质废物管理和处置试点示范项目</w:t>
      </w:r>
      <w:r w:rsidRPr="00BF5A29">
        <w:rPr>
          <w:rFonts w:hint="eastAsia"/>
          <w:sz w:val="24"/>
          <w:szCs w:val="24"/>
          <w:lang w:val="zh-CN"/>
        </w:rPr>
        <w:t>（环境署）</w:t>
      </w:r>
    </w:p>
    <w:p w:rsidR="00747994" w:rsidRPr="00BF5A29" w:rsidRDefault="00747994">
      <w:pPr>
        <w:pStyle w:val="Heading1"/>
        <w:topLinePunct/>
        <w:rPr>
          <w:sz w:val="24"/>
          <w:szCs w:val="24"/>
        </w:rPr>
      </w:pPr>
      <w:r w:rsidRPr="00BF5A29">
        <w:rPr>
          <w:rFonts w:hint="eastAsia"/>
          <w:sz w:val="24"/>
          <w:szCs w:val="24"/>
          <w:lang w:val="zh-CN"/>
        </w:rPr>
        <w:t>执行委员会第五十九次会议核准了尼泊尔的项目</w:t>
      </w:r>
      <w:r w:rsidRPr="00BF5A29">
        <w:rPr>
          <w:rFonts w:hint="eastAsia"/>
          <w:sz w:val="24"/>
          <w:szCs w:val="24"/>
        </w:rPr>
        <w:t>，</w:t>
      </w:r>
      <w:r w:rsidRPr="00BF5A29">
        <w:rPr>
          <w:rFonts w:hint="eastAsia"/>
          <w:sz w:val="24"/>
          <w:szCs w:val="24"/>
          <w:lang w:val="zh-CN"/>
        </w:rPr>
        <w:t>使尼泊尔能够探索销毁国家臭氧机构收集和储存的少量不需要的消耗臭氧层物质的两种选择。这些消耗臭氧层物质无法在市场销售</w:t>
      </w:r>
      <w:r w:rsidRPr="00BF5A29">
        <w:rPr>
          <w:rFonts w:hint="eastAsia"/>
          <w:sz w:val="24"/>
          <w:szCs w:val="24"/>
          <w:lang w:val="en-US"/>
        </w:rPr>
        <w:t>，</w:t>
      </w:r>
      <w:r w:rsidRPr="00BF5A29">
        <w:rPr>
          <w:rFonts w:hint="eastAsia"/>
          <w:sz w:val="24"/>
          <w:szCs w:val="24"/>
          <w:lang w:val="zh-CN"/>
        </w:rPr>
        <w:t>收集它们是因为它们超过了国家允许的氟氯化碳消费量</w:t>
      </w:r>
      <w:r w:rsidRPr="00BF5A29">
        <w:rPr>
          <w:rFonts w:hint="eastAsia"/>
          <w:sz w:val="24"/>
          <w:szCs w:val="24"/>
          <w:lang w:val="en-US"/>
        </w:rPr>
        <w:t>，</w:t>
      </w:r>
      <w:r w:rsidRPr="00BF5A29">
        <w:rPr>
          <w:rFonts w:hint="eastAsia"/>
          <w:sz w:val="24"/>
          <w:szCs w:val="24"/>
          <w:lang w:val="zh-CN"/>
        </w:rPr>
        <w:t>因此被认为是不需要的消耗臭氧层物质。由于尼泊尔限制消耗臭氧层物质的再出口</w:t>
      </w:r>
      <w:r w:rsidRPr="00BF5A29">
        <w:rPr>
          <w:rFonts w:hint="eastAsia"/>
          <w:sz w:val="24"/>
          <w:szCs w:val="24"/>
          <w:lang w:val="en-US"/>
        </w:rPr>
        <w:t>，</w:t>
      </w:r>
      <w:r w:rsidRPr="00BF5A29">
        <w:rPr>
          <w:rFonts w:hint="eastAsia"/>
          <w:sz w:val="24"/>
          <w:szCs w:val="24"/>
          <w:lang w:val="zh-CN"/>
        </w:rPr>
        <w:t>因此别无选择</w:t>
      </w:r>
      <w:r w:rsidRPr="00BF5A29">
        <w:rPr>
          <w:rFonts w:hint="eastAsia"/>
          <w:sz w:val="24"/>
          <w:szCs w:val="24"/>
          <w:lang w:val="en-US"/>
        </w:rPr>
        <w:t>，</w:t>
      </w:r>
      <w:r w:rsidRPr="00BF5A29">
        <w:rPr>
          <w:rFonts w:hint="eastAsia"/>
          <w:sz w:val="24"/>
          <w:szCs w:val="24"/>
          <w:lang w:val="zh-CN"/>
        </w:rPr>
        <w:t>只能探索销毁的可能性。</w:t>
      </w:r>
    </w:p>
    <w:p w:rsidR="00747994" w:rsidRPr="00BF5A29" w:rsidRDefault="00747994">
      <w:pPr>
        <w:widowControl w:val="0"/>
        <w:numPr>
          <w:ilvl w:val="0"/>
          <w:numId w:val="1"/>
        </w:numPr>
        <w:tabs>
          <w:tab w:val="clear" w:pos="0"/>
        </w:tabs>
        <w:topLinePunct/>
        <w:spacing w:after="240"/>
        <w:outlineLvl w:val="0"/>
        <w:rPr>
          <w:sz w:val="24"/>
          <w:szCs w:val="24"/>
        </w:rPr>
      </w:pPr>
      <w:r w:rsidRPr="00BF5A29">
        <w:rPr>
          <w:rFonts w:hint="eastAsia"/>
          <w:sz w:val="24"/>
          <w:szCs w:val="24"/>
          <w:lang w:val="zh-CN"/>
        </w:rPr>
        <w:t>销毁项目选用的方法是将预备销毁的消耗臭氧层物质出口到美利坚合众国。这是通过经纪人</w:t>
      </w:r>
      <w:r w:rsidRPr="00BF5A29">
        <w:rPr>
          <w:sz w:val="24"/>
          <w:szCs w:val="24"/>
          <w:lang w:val="en-US"/>
        </w:rPr>
        <w:t>EOS Climate</w:t>
      </w:r>
      <w:r w:rsidRPr="00BF5A29">
        <w:rPr>
          <w:rFonts w:hint="eastAsia"/>
          <w:sz w:val="24"/>
          <w:szCs w:val="24"/>
          <w:lang w:val="zh-CN"/>
        </w:rPr>
        <w:t>完成的</w:t>
      </w:r>
      <w:r w:rsidRPr="00BF5A29">
        <w:rPr>
          <w:rFonts w:hint="eastAsia"/>
          <w:sz w:val="24"/>
          <w:szCs w:val="24"/>
          <w:lang w:val="en-US"/>
        </w:rPr>
        <w:t>，</w:t>
      </w:r>
      <w:r w:rsidRPr="00BF5A29">
        <w:rPr>
          <w:rFonts w:hint="eastAsia"/>
          <w:sz w:val="24"/>
          <w:szCs w:val="24"/>
          <w:lang w:val="zh-CN"/>
        </w:rPr>
        <w:t>该经纪人将其转移到有执照的设施进行销毁。环境署报告指出</w:t>
      </w:r>
      <w:r w:rsidRPr="00BF5A29">
        <w:rPr>
          <w:rFonts w:hint="eastAsia"/>
          <w:sz w:val="24"/>
          <w:szCs w:val="24"/>
          <w:lang w:val="en-US"/>
        </w:rPr>
        <w:t>，</w:t>
      </w:r>
      <w:r w:rsidRPr="00BF5A29">
        <w:rPr>
          <w:rFonts w:hint="eastAsia"/>
          <w:sz w:val="24"/>
          <w:szCs w:val="24"/>
          <w:lang w:val="zh-CN"/>
        </w:rPr>
        <w:t>这批货物于</w:t>
      </w:r>
      <w:r w:rsidRPr="00BF5A29">
        <w:rPr>
          <w:sz w:val="24"/>
          <w:szCs w:val="24"/>
          <w:lang w:val="en-US"/>
        </w:rPr>
        <w:t>2012</w:t>
      </w:r>
      <w:r w:rsidRPr="00BF5A29">
        <w:rPr>
          <w:rFonts w:hint="eastAsia"/>
          <w:sz w:val="24"/>
          <w:szCs w:val="24"/>
          <w:lang w:val="zh-CN"/>
        </w:rPr>
        <w:t>年</w:t>
      </w:r>
      <w:r w:rsidRPr="00BF5A29">
        <w:rPr>
          <w:sz w:val="24"/>
          <w:szCs w:val="24"/>
          <w:lang w:val="en-US"/>
        </w:rPr>
        <w:t>11</w:t>
      </w:r>
      <w:r w:rsidRPr="00BF5A29">
        <w:rPr>
          <w:rFonts w:hint="eastAsia"/>
          <w:sz w:val="24"/>
          <w:szCs w:val="24"/>
          <w:lang w:val="zh-CN"/>
        </w:rPr>
        <w:t>月到达美利坚合众国</w:t>
      </w:r>
      <w:r w:rsidRPr="00BF5A29">
        <w:rPr>
          <w:rFonts w:hint="eastAsia"/>
          <w:sz w:val="24"/>
          <w:szCs w:val="24"/>
          <w:lang w:val="en-US"/>
        </w:rPr>
        <w:t>，</w:t>
      </w:r>
      <w:r w:rsidRPr="00BF5A29">
        <w:rPr>
          <w:rFonts w:hint="eastAsia"/>
          <w:sz w:val="24"/>
          <w:szCs w:val="24"/>
          <w:lang w:val="zh-CN"/>
        </w:rPr>
        <w:t>随后据报在</w:t>
      </w:r>
      <w:r w:rsidRPr="00BF5A29">
        <w:rPr>
          <w:sz w:val="24"/>
          <w:szCs w:val="24"/>
          <w:lang w:val="en-US"/>
        </w:rPr>
        <w:t>2013</w:t>
      </w:r>
      <w:r w:rsidRPr="00BF5A29">
        <w:rPr>
          <w:rFonts w:hint="eastAsia"/>
          <w:sz w:val="24"/>
          <w:szCs w:val="24"/>
          <w:lang w:val="zh-CN"/>
        </w:rPr>
        <w:t>年</w:t>
      </w:r>
      <w:r w:rsidRPr="00BF5A29">
        <w:rPr>
          <w:sz w:val="24"/>
          <w:szCs w:val="24"/>
          <w:lang w:val="en-US"/>
        </w:rPr>
        <w:t>2</w:t>
      </w:r>
      <w:r w:rsidRPr="00BF5A29">
        <w:rPr>
          <w:rFonts w:hint="eastAsia"/>
          <w:sz w:val="24"/>
          <w:szCs w:val="24"/>
          <w:lang w:val="zh-CN"/>
        </w:rPr>
        <w:t>月已经销毁。这个项目处理的消耗臭氧层物质数量为</w:t>
      </w:r>
      <w:r w:rsidRPr="00BF5A29">
        <w:rPr>
          <w:sz w:val="24"/>
          <w:szCs w:val="24"/>
          <w:lang w:val="zh-CN"/>
        </w:rPr>
        <w:t>10 ODP</w:t>
      </w:r>
      <w:r w:rsidRPr="00BF5A29">
        <w:rPr>
          <w:rFonts w:hint="eastAsia"/>
          <w:sz w:val="24"/>
          <w:szCs w:val="24"/>
          <w:lang w:val="zh-CN"/>
        </w:rPr>
        <w:t>吨（</w:t>
      </w:r>
      <w:r w:rsidRPr="00BF5A29">
        <w:rPr>
          <w:sz w:val="24"/>
          <w:szCs w:val="24"/>
          <w:lang w:val="zh-CN"/>
        </w:rPr>
        <w:t>107,000 CO2</w:t>
      </w:r>
      <w:r w:rsidRPr="00BF5A29">
        <w:rPr>
          <w:rFonts w:hint="eastAsia"/>
          <w:sz w:val="24"/>
          <w:szCs w:val="24"/>
          <w:lang w:val="zh-CN"/>
        </w:rPr>
        <w:t>当量吨）。</w:t>
      </w:r>
    </w:p>
    <w:p w:rsidR="00747994" w:rsidRPr="00BF5A29" w:rsidRDefault="00747994">
      <w:pPr>
        <w:widowControl w:val="0"/>
        <w:numPr>
          <w:ilvl w:val="0"/>
          <w:numId w:val="1"/>
        </w:numPr>
        <w:tabs>
          <w:tab w:val="clear" w:pos="0"/>
        </w:tabs>
        <w:topLinePunct/>
        <w:spacing w:after="240"/>
        <w:outlineLvl w:val="0"/>
        <w:rPr>
          <w:sz w:val="24"/>
          <w:szCs w:val="24"/>
        </w:rPr>
      </w:pPr>
      <w:r w:rsidRPr="00BF5A29">
        <w:rPr>
          <w:sz w:val="24"/>
          <w:szCs w:val="24"/>
        </w:rPr>
        <w:t>2013</w:t>
      </w:r>
      <w:r w:rsidRPr="00BF5A29">
        <w:rPr>
          <w:rFonts w:hint="eastAsia"/>
          <w:sz w:val="24"/>
          <w:szCs w:val="24"/>
          <w:lang w:val="zh-CN"/>
        </w:rPr>
        <w:t>年</w:t>
      </w:r>
      <w:r w:rsidRPr="00BF5A29">
        <w:rPr>
          <w:sz w:val="24"/>
          <w:szCs w:val="24"/>
        </w:rPr>
        <w:t>3</w:t>
      </w:r>
      <w:r w:rsidRPr="00BF5A29">
        <w:rPr>
          <w:rFonts w:hint="eastAsia"/>
          <w:sz w:val="24"/>
          <w:szCs w:val="24"/>
          <w:lang w:val="zh-CN"/>
        </w:rPr>
        <w:t>月</w:t>
      </w:r>
      <w:r w:rsidRPr="00BF5A29">
        <w:rPr>
          <w:rFonts w:hint="eastAsia"/>
          <w:sz w:val="24"/>
          <w:szCs w:val="24"/>
        </w:rPr>
        <w:t>，</w:t>
      </w:r>
      <w:r w:rsidRPr="00BF5A29">
        <w:rPr>
          <w:rFonts w:hint="eastAsia"/>
          <w:sz w:val="24"/>
          <w:szCs w:val="24"/>
          <w:lang w:val="zh-CN"/>
        </w:rPr>
        <w:t>尼泊尔项目提交给了气候行动储备局</w:t>
      </w:r>
      <w:r w:rsidRPr="00BF5A29">
        <w:rPr>
          <w:rFonts w:hint="eastAsia"/>
          <w:sz w:val="24"/>
          <w:szCs w:val="24"/>
        </w:rPr>
        <w:t>（</w:t>
      </w:r>
      <w:r w:rsidRPr="00BF5A29">
        <w:rPr>
          <w:sz w:val="24"/>
          <w:szCs w:val="24"/>
        </w:rPr>
        <w:t>CAR</w:t>
      </w:r>
      <w:r w:rsidRPr="00BF5A29">
        <w:rPr>
          <w:rFonts w:hint="eastAsia"/>
          <w:sz w:val="24"/>
          <w:szCs w:val="24"/>
        </w:rPr>
        <w:t>）</w:t>
      </w:r>
      <w:r w:rsidRPr="00BF5A29">
        <w:rPr>
          <w:rFonts w:hint="eastAsia"/>
          <w:sz w:val="24"/>
          <w:szCs w:val="24"/>
          <w:lang w:val="zh-CN"/>
        </w:rPr>
        <w:t>。随后</w:t>
      </w:r>
      <w:r w:rsidRPr="00BF5A29">
        <w:rPr>
          <w:rFonts w:hint="eastAsia"/>
          <w:sz w:val="24"/>
          <w:szCs w:val="24"/>
        </w:rPr>
        <w:t>，</w:t>
      </w:r>
      <w:r w:rsidRPr="00BF5A29">
        <w:rPr>
          <w:rFonts w:hint="eastAsia"/>
          <w:sz w:val="24"/>
          <w:szCs w:val="24"/>
          <w:lang w:val="zh-CN"/>
        </w:rPr>
        <w:t>它被列入气候行动储备局清单</w:t>
      </w:r>
      <w:r w:rsidRPr="00BF5A29">
        <w:rPr>
          <w:rFonts w:hint="eastAsia"/>
          <w:sz w:val="24"/>
          <w:szCs w:val="24"/>
        </w:rPr>
        <w:t>，</w:t>
      </w:r>
      <w:r w:rsidRPr="00BF5A29">
        <w:rPr>
          <w:rFonts w:hint="eastAsia"/>
          <w:sz w:val="24"/>
          <w:szCs w:val="24"/>
          <w:lang w:val="zh-CN"/>
        </w:rPr>
        <w:t>其储备项目编号为</w:t>
      </w:r>
      <w:r w:rsidRPr="00BF5A29">
        <w:rPr>
          <w:sz w:val="24"/>
          <w:szCs w:val="24"/>
        </w:rPr>
        <w:t>CAR955</w:t>
      </w:r>
      <w:r w:rsidRPr="00BF5A29">
        <w:rPr>
          <w:rFonts w:hint="eastAsia"/>
          <w:sz w:val="24"/>
          <w:szCs w:val="24"/>
          <w:lang w:val="zh-CN"/>
        </w:rPr>
        <w:t>。经与气候行动储备局网站进一步核实后</w:t>
      </w:r>
      <w:r w:rsidRPr="00BF5A29">
        <w:rPr>
          <w:rFonts w:hint="eastAsia"/>
          <w:sz w:val="24"/>
          <w:szCs w:val="24"/>
          <w:lang w:val="en-US"/>
        </w:rPr>
        <w:t>，</w:t>
      </w:r>
      <w:r w:rsidRPr="00BF5A29">
        <w:rPr>
          <w:rFonts w:hint="eastAsia"/>
          <w:sz w:val="24"/>
          <w:szCs w:val="24"/>
          <w:lang w:val="zh-CN"/>
        </w:rPr>
        <w:t>秘书处指出</w:t>
      </w:r>
      <w:r w:rsidRPr="00BF5A29">
        <w:rPr>
          <w:rFonts w:hint="eastAsia"/>
          <w:sz w:val="24"/>
          <w:szCs w:val="24"/>
          <w:lang w:val="en-US"/>
        </w:rPr>
        <w:t>，</w:t>
      </w:r>
      <w:r w:rsidRPr="00BF5A29">
        <w:rPr>
          <w:rFonts w:hint="eastAsia"/>
          <w:sz w:val="24"/>
          <w:szCs w:val="24"/>
          <w:lang w:val="zh-CN"/>
        </w:rPr>
        <w:t>截至</w:t>
      </w:r>
      <w:r w:rsidRPr="00BF5A29">
        <w:rPr>
          <w:sz w:val="24"/>
          <w:szCs w:val="24"/>
          <w:lang w:val="en-US"/>
        </w:rPr>
        <w:t>2013</w:t>
      </w:r>
      <w:r w:rsidRPr="00BF5A29">
        <w:rPr>
          <w:rFonts w:hint="eastAsia"/>
          <w:sz w:val="24"/>
          <w:szCs w:val="24"/>
          <w:lang w:val="zh-CN"/>
        </w:rPr>
        <w:t>年</w:t>
      </w:r>
      <w:r w:rsidRPr="00BF5A29">
        <w:rPr>
          <w:sz w:val="24"/>
          <w:szCs w:val="24"/>
          <w:lang w:val="en-US"/>
        </w:rPr>
        <w:t>5</w:t>
      </w:r>
      <w:r w:rsidRPr="00BF5A29">
        <w:rPr>
          <w:rFonts w:hint="eastAsia"/>
          <w:sz w:val="24"/>
          <w:szCs w:val="24"/>
          <w:lang w:val="zh-CN"/>
        </w:rPr>
        <w:t>月</w:t>
      </w:r>
      <w:r w:rsidRPr="00BF5A29">
        <w:rPr>
          <w:sz w:val="24"/>
          <w:szCs w:val="24"/>
          <w:lang w:val="en-US"/>
        </w:rPr>
        <w:t>24</w:t>
      </w:r>
      <w:r w:rsidRPr="00BF5A29">
        <w:rPr>
          <w:rFonts w:hint="eastAsia"/>
          <w:sz w:val="24"/>
          <w:szCs w:val="24"/>
          <w:lang w:val="zh-CN"/>
        </w:rPr>
        <w:t>日</w:t>
      </w:r>
      <w:r w:rsidRPr="00BF5A29">
        <w:rPr>
          <w:rFonts w:hint="eastAsia"/>
          <w:sz w:val="24"/>
          <w:szCs w:val="24"/>
          <w:lang w:val="en-US"/>
        </w:rPr>
        <w:t>，</w:t>
      </w:r>
      <w:r w:rsidRPr="00BF5A29">
        <w:rPr>
          <w:rFonts w:hint="eastAsia"/>
          <w:sz w:val="24"/>
          <w:szCs w:val="24"/>
          <w:lang w:val="zh-CN"/>
        </w:rPr>
        <w:t>该项目在气候行动储备局已登记在案。它已满足气候行动储备局的最终核实规定，现已可发布气候储备吨（</w:t>
      </w:r>
      <w:r w:rsidRPr="00BF5A29">
        <w:rPr>
          <w:sz w:val="24"/>
          <w:szCs w:val="24"/>
          <w:lang w:val="zh-CN"/>
        </w:rPr>
        <w:t>CRT</w:t>
      </w:r>
      <w:r w:rsidRPr="00BF5A29">
        <w:rPr>
          <w:rFonts w:hint="eastAsia"/>
          <w:sz w:val="24"/>
          <w:szCs w:val="24"/>
          <w:lang w:val="zh-CN"/>
        </w:rPr>
        <w:t>）。</w:t>
      </w:r>
      <w:r w:rsidRPr="00BF5A29">
        <w:rPr>
          <w:sz w:val="24"/>
          <w:szCs w:val="24"/>
          <w:vertAlign w:val="superscript"/>
          <w:lang w:val="zh-CN"/>
        </w:rPr>
        <w:footnoteReference w:id="23"/>
      </w:r>
    </w:p>
    <w:p w:rsidR="00747994" w:rsidRPr="00BF5A29" w:rsidRDefault="00747994">
      <w:pPr>
        <w:pStyle w:val="Heading1"/>
        <w:widowControl w:val="0"/>
        <w:tabs>
          <w:tab w:val="clear" w:pos="0"/>
        </w:tabs>
        <w:topLinePunct/>
        <w:rPr>
          <w:sz w:val="24"/>
          <w:szCs w:val="24"/>
        </w:rPr>
      </w:pPr>
      <w:r w:rsidRPr="00BF5A29">
        <w:rPr>
          <w:rFonts w:hint="eastAsia"/>
          <w:sz w:val="24"/>
          <w:szCs w:val="24"/>
          <w:lang w:val="zh-CN"/>
        </w:rPr>
        <w:t>在总结尼泊尔项目的示范价值时</w:t>
      </w:r>
      <w:r w:rsidRPr="00BF5A29">
        <w:rPr>
          <w:rFonts w:hint="eastAsia"/>
          <w:sz w:val="24"/>
          <w:szCs w:val="24"/>
        </w:rPr>
        <w:t>，</w:t>
      </w:r>
      <w:r w:rsidRPr="00BF5A29">
        <w:rPr>
          <w:rFonts w:hint="eastAsia"/>
          <w:sz w:val="24"/>
          <w:szCs w:val="24"/>
          <w:lang w:val="zh-CN"/>
        </w:rPr>
        <w:t>这提供了将消耗臭氧层物质销毁与碳市场联系起来的机会</w:t>
      </w:r>
      <w:r w:rsidRPr="00BF5A29">
        <w:rPr>
          <w:rFonts w:hint="eastAsia"/>
          <w:sz w:val="24"/>
          <w:szCs w:val="24"/>
        </w:rPr>
        <w:t>，</w:t>
      </w:r>
      <w:r w:rsidRPr="00BF5A29">
        <w:rPr>
          <w:rFonts w:hint="eastAsia"/>
          <w:sz w:val="24"/>
          <w:szCs w:val="24"/>
          <w:lang w:val="zh-CN"/>
        </w:rPr>
        <w:t>并探索了其他支持消耗臭氧层物质销毁活动的财务机制的可能性。这个项目在气候行动储备局进行登记对于其他正在遵循这一路线进行消耗臭氧层物质处置项目的国家来说是一个很好的例子。它还报告指出</w:t>
      </w:r>
      <w:r w:rsidRPr="00BF5A29">
        <w:rPr>
          <w:rFonts w:hint="eastAsia"/>
          <w:sz w:val="24"/>
          <w:szCs w:val="24"/>
          <w:lang w:val="en-US"/>
        </w:rPr>
        <w:t>，</w:t>
      </w:r>
      <w:r w:rsidRPr="00BF5A29">
        <w:rPr>
          <w:rFonts w:hint="eastAsia"/>
          <w:sz w:val="24"/>
          <w:szCs w:val="24"/>
          <w:lang w:val="zh-CN"/>
        </w:rPr>
        <w:t>在项目执行过程中面临的挑战之一是将消耗臭氧层物质出口到美利坚合众国的漫长过程</w:t>
      </w:r>
      <w:r w:rsidRPr="00BF5A29">
        <w:rPr>
          <w:rFonts w:hint="eastAsia"/>
          <w:sz w:val="24"/>
          <w:szCs w:val="24"/>
          <w:lang w:val="en-US"/>
        </w:rPr>
        <w:t>，</w:t>
      </w:r>
      <w:r w:rsidRPr="00BF5A29">
        <w:rPr>
          <w:rFonts w:hint="eastAsia"/>
          <w:sz w:val="24"/>
          <w:szCs w:val="24"/>
          <w:lang w:val="zh-CN"/>
        </w:rPr>
        <w:t>因为各项法律障碍都需得到议会批准。</w:t>
      </w:r>
      <w:r w:rsidRPr="00BF5A29">
        <w:rPr>
          <w:sz w:val="24"/>
          <w:szCs w:val="24"/>
        </w:rPr>
        <w:t xml:space="preserve"> </w:t>
      </w:r>
    </w:p>
    <w:p w:rsidR="00747994" w:rsidRPr="00BF5A29" w:rsidRDefault="00747994">
      <w:pPr>
        <w:widowControl w:val="0"/>
        <w:topLinePunct/>
        <w:spacing w:after="240"/>
        <w:rPr>
          <w:sz w:val="24"/>
          <w:szCs w:val="24"/>
          <w:u w:val="single"/>
          <w:lang w:val="en-CA"/>
        </w:rPr>
      </w:pPr>
      <w:r w:rsidRPr="00BF5A29">
        <w:rPr>
          <w:rFonts w:hint="eastAsia"/>
          <w:sz w:val="24"/>
          <w:szCs w:val="24"/>
          <w:u w:val="single"/>
          <w:lang w:val="zh-CN"/>
        </w:rPr>
        <w:lastRenderedPageBreak/>
        <w:t>尼日利亚</w:t>
      </w:r>
      <w:r w:rsidRPr="00BF5A29">
        <w:rPr>
          <w:rFonts w:hint="eastAsia"/>
          <w:sz w:val="24"/>
          <w:szCs w:val="24"/>
          <w:u w:val="single"/>
        </w:rPr>
        <w:t>：</w:t>
      </w:r>
      <w:r w:rsidRPr="00BF5A29">
        <w:rPr>
          <w:rFonts w:hint="eastAsia"/>
          <w:sz w:val="24"/>
          <w:szCs w:val="24"/>
          <w:u w:val="single"/>
          <w:lang w:val="zh-CN"/>
        </w:rPr>
        <w:t>处置不需要的消耗臭氧层物质试点示范项目最后报告</w:t>
      </w:r>
      <w:r w:rsidRPr="00BF5A29">
        <w:rPr>
          <w:rFonts w:hint="eastAsia"/>
          <w:sz w:val="24"/>
          <w:szCs w:val="24"/>
        </w:rPr>
        <w:t>（</w:t>
      </w:r>
      <w:r w:rsidRPr="00BF5A29">
        <w:rPr>
          <w:rFonts w:hint="eastAsia"/>
          <w:sz w:val="24"/>
          <w:szCs w:val="24"/>
          <w:lang w:val="zh-CN"/>
        </w:rPr>
        <w:t>工发组织</w:t>
      </w:r>
      <w:r w:rsidRPr="00BF5A29">
        <w:rPr>
          <w:rFonts w:hint="eastAsia"/>
          <w:sz w:val="24"/>
          <w:szCs w:val="24"/>
        </w:rPr>
        <w:t>）</w:t>
      </w:r>
    </w:p>
    <w:p w:rsidR="00747994" w:rsidRPr="00BF5A29" w:rsidRDefault="00747994">
      <w:pPr>
        <w:pStyle w:val="Heading1"/>
        <w:topLinePunct/>
        <w:rPr>
          <w:sz w:val="24"/>
          <w:szCs w:val="24"/>
          <w:lang w:val="en-CA"/>
        </w:rPr>
      </w:pPr>
      <w:r w:rsidRPr="00BF5A29">
        <w:rPr>
          <w:rFonts w:hint="eastAsia"/>
          <w:kern w:val="22"/>
          <w:sz w:val="24"/>
          <w:szCs w:val="24"/>
          <w:lang w:val="zh-CN"/>
        </w:rPr>
        <w:t>这个试点项目的目的是示范一种利用多边基金援助作为种子资金销毁现有消耗臭氧层物质库存并产生碳信用额的可持续业务模式</w:t>
      </w:r>
      <w:r w:rsidRPr="00BF5A29">
        <w:rPr>
          <w:rFonts w:hint="eastAsia"/>
          <w:kern w:val="22"/>
          <w:sz w:val="24"/>
          <w:szCs w:val="24"/>
          <w:lang w:val="en-CA"/>
        </w:rPr>
        <w:t>，</w:t>
      </w:r>
      <w:r w:rsidRPr="00BF5A29">
        <w:rPr>
          <w:rFonts w:hint="eastAsia"/>
          <w:kern w:val="22"/>
          <w:sz w:val="24"/>
          <w:szCs w:val="24"/>
          <w:lang w:val="zh-CN"/>
        </w:rPr>
        <w:t>其范围从收集到处置消耗臭氧层物质废物。这些信用额用于建立家电更换计划</w:t>
      </w:r>
      <w:r w:rsidRPr="00BF5A29">
        <w:rPr>
          <w:rFonts w:hint="eastAsia"/>
          <w:kern w:val="22"/>
          <w:sz w:val="24"/>
          <w:szCs w:val="24"/>
          <w:lang w:val="en-US"/>
        </w:rPr>
        <w:t>（</w:t>
      </w:r>
      <w:r w:rsidRPr="00BF5A29">
        <w:rPr>
          <w:rFonts w:hint="eastAsia"/>
          <w:kern w:val="22"/>
          <w:sz w:val="24"/>
          <w:szCs w:val="24"/>
          <w:lang w:val="zh-CN"/>
        </w:rPr>
        <w:t>现有家用冰箱和空调替换为更节能的家电</w:t>
      </w:r>
      <w:r w:rsidRPr="00BF5A29">
        <w:rPr>
          <w:rFonts w:hint="eastAsia"/>
          <w:kern w:val="22"/>
          <w:sz w:val="24"/>
          <w:szCs w:val="24"/>
          <w:lang w:val="en-US"/>
        </w:rPr>
        <w:t>），</w:t>
      </w:r>
      <w:r w:rsidRPr="00BF5A29">
        <w:rPr>
          <w:rFonts w:hint="eastAsia"/>
          <w:kern w:val="22"/>
          <w:sz w:val="24"/>
          <w:szCs w:val="24"/>
          <w:lang w:val="zh-CN"/>
        </w:rPr>
        <w:t>以维持当前的消耗臭氧层物质回收和收集系统</w:t>
      </w:r>
      <w:r w:rsidRPr="00BF5A29">
        <w:rPr>
          <w:rFonts w:hint="eastAsia"/>
          <w:kern w:val="22"/>
          <w:sz w:val="24"/>
          <w:szCs w:val="24"/>
          <w:lang w:val="en-US"/>
        </w:rPr>
        <w:t>，</w:t>
      </w:r>
      <w:r w:rsidRPr="00BF5A29">
        <w:rPr>
          <w:rFonts w:hint="eastAsia"/>
          <w:kern w:val="22"/>
          <w:sz w:val="24"/>
          <w:szCs w:val="24"/>
          <w:lang w:val="zh-CN"/>
        </w:rPr>
        <w:t>以期结合到未来的其他制冷剂。这个项目旨在通过本地的焚化设施销毁未来的消耗臭氧层物质废物</w:t>
      </w:r>
      <w:r w:rsidRPr="00BF5A29">
        <w:rPr>
          <w:rFonts w:hint="eastAsia"/>
          <w:kern w:val="22"/>
          <w:sz w:val="24"/>
          <w:szCs w:val="24"/>
          <w:lang w:val="en-US"/>
        </w:rPr>
        <w:t>，</w:t>
      </w:r>
      <w:r w:rsidRPr="00BF5A29">
        <w:rPr>
          <w:rFonts w:hint="eastAsia"/>
          <w:kern w:val="22"/>
          <w:sz w:val="24"/>
          <w:szCs w:val="24"/>
          <w:lang w:val="zh-CN"/>
        </w:rPr>
        <w:t>其能力将通过这些碳信用额产生的收入来发展。这个项目的预期产出是销毁</w:t>
      </w:r>
      <w:r w:rsidRPr="00BF5A29">
        <w:rPr>
          <w:kern w:val="22"/>
          <w:sz w:val="24"/>
          <w:szCs w:val="24"/>
          <w:lang w:val="en-US"/>
        </w:rPr>
        <w:t>84.0</w:t>
      </w:r>
      <w:r w:rsidRPr="00BF5A29">
        <w:rPr>
          <w:rFonts w:hint="eastAsia"/>
          <w:kern w:val="22"/>
          <w:sz w:val="24"/>
          <w:szCs w:val="24"/>
          <w:lang w:val="zh-CN"/>
        </w:rPr>
        <w:t>公吨</w:t>
      </w:r>
      <w:r w:rsidRPr="00BF5A29">
        <w:rPr>
          <w:kern w:val="22"/>
          <w:sz w:val="24"/>
          <w:szCs w:val="24"/>
          <w:lang w:val="en-US"/>
        </w:rPr>
        <w:t>CFC-12</w:t>
      </w:r>
      <w:r w:rsidRPr="00BF5A29">
        <w:rPr>
          <w:rFonts w:hint="eastAsia"/>
          <w:kern w:val="22"/>
          <w:sz w:val="24"/>
          <w:szCs w:val="24"/>
          <w:lang w:val="en-US"/>
        </w:rPr>
        <w:t>；</w:t>
      </w:r>
      <w:r w:rsidRPr="00BF5A29">
        <w:rPr>
          <w:rFonts w:hint="eastAsia"/>
          <w:kern w:val="22"/>
          <w:sz w:val="24"/>
          <w:szCs w:val="24"/>
          <w:lang w:val="zh-CN"/>
        </w:rPr>
        <w:t>据报告</w:t>
      </w:r>
      <w:r w:rsidRPr="00BF5A29">
        <w:rPr>
          <w:rFonts w:hint="eastAsia"/>
          <w:kern w:val="22"/>
          <w:sz w:val="24"/>
          <w:szCs w:val="24"/>
          <w:lang w:val="en-US"/>
        </w:rPr>
        <w:t>，</w:t>
      </w:r>
      <w:r w:rsidRPr="00BF5A29">
        <w:rPr>
          <w:rFonts w:hint="eastAsia"/>
          <w:kern w:val="22"/>
          <w:sz w:val="24"/>
          <w:szCs w:val="24"/>
          <w:lang w:val="zh-CN"/>
        </w:rPr>
        <w:t>在项目编制期间</w:t>
      </w:r>
      <w:r w:rsidRPr="00BF5A29">
        <w:rPr>
          <w:rFonts w:hint="eastAsia"/>
          <w:kern w:val="22"/>
          <w:sz w:val="24"/>
          <w:szCs w:val="24"/>
          <w:lang w:val="en-US"/>
        </w:rPr>
        <w:t>，</w:t>
      </w:r>
      <w:r w:rsidRPr="00BF5A29">
        <w:rPr>
          <w:rFonts w:hint="eastAsia"/>
          <w:kern w:val="22"/>
          <w:sz w:val="24"/>
          <w:szCs w:val="24"/>
          <w:lang w:val="zh-CN"/>
        </w:rPr>
        <w:t>已经从工业来源特别是从炼油厂收</w:t>
      </w:r>
      <w:r w:rsidRPr="00BF5A29">
        <w:rPr>
          <w:rFonts w:hint="eastAsia"/>
          <w:sz w:val="24"/>
          <w:szCs w:val="24"/>
          <w:lang w:val="zh-CN"/>
        </w:rPr>
        <w:t>集了这种物质。</w:t>
      </w:r>
      <w:r w:rsidRPr="00BF5A29">
        <w:rPr>
          <w:sz w:val="24"/>
          <w:szCs w:val="24"/>
          <w:lang w:val="en-CA"/>
        </w:rPr>
        <w:t xml:space="preserve"> </w:t>
      </w:r>
    </w:p>
    <w:p w:rsidR="00747994" w:rsidRPr="00BF5A29" w:rsidRDefault="00747994">
      <w:pPr>
        <w:widowControl w:val="0"/>
        <w:numPr>
          <w:ilvl w:val="0"/>
          <w:numId w:val="1"/>
        </w:numPr>
        <w:tabs>
          <w:tab w:val="clear" w:pos="0"/>
        </w:tabs>
        <w:topLinePunct/>
        <w:spacing w:after="240"/>
        <w:outlineLvl w:val="0"/>
        <w:rPr>
          <w:sz w:val="24"/>
          <w:szCs w:val="24"/>
        </w:rPr>
      </w:pPr>
      <w:r w:rsidRPr="00BF5A29">
        <w:rPr>
          <w:kern w:val="22"/>
          <w:sz w:val="24"/>
          <w:szCs w:val="24"/>
          <w:lang w:val="en-CA"/>
        </w:rPr>
        <w:t>2013</w:t>
      </w:r>
      <w:r w:rsidRPr="00BF5A29">
        <w:rPr>
          <w:rFonts w:hint="eastAsia"/>
          <w:kern w:val="22"/>
          <w:sz w:val="24"/>
          <w:szCs w:val="24"/>
          <w:lang w:val="zh-CN"/>
        </w:rPr>
        <w:t>年</w:t>
      </w:r>
      <w:r w:rsidRPr="00BF5A29">
        <w:rPr>
          <w:kern w:val="22"/>
          <w:sz w:val="24"/>
          <w:szCs w:val="24"/>
          <w:lang w:val="en-CA"/>
        </w:rPr>
        <w:t>11</w:t>
      </w:r>
      <w:r w:rsidRPr="00BF5A29">
        <w:rPr>
          <w:rFonts w:hint="eastAsia"/>
          <w:kern w:val="22"/>
          <w:sz w:val="24"/>
          <w:szCs w:val="24"/>
          <w:lang w:val="zh-CN"/>
        </w:rPr>
        <w:t>月举办了启动讲习班</w:t>
      </w:r>
      <w:r w:rsidRPr="00BF5A29">
        <w:rPr>
          <w:rFonts w:hint="eastAsia"/>
          <w:kern w:val="22"/>
          <w:sz w:val="24"/>
          <w:szCs w:val="24"/>
          <w:lang w:val="en-CA"/>
        </w:rPr>
        <w:t>，</w:t>
      </w:r>
      <w:r w:rsidRPr="00BF5A29">
        <w:rPr>
          <w:rFonts w:hint="eastAsia"/>
          <w:kern w:val="22"/>
          <w:sz w:val="24"/>
          <w:szCs w:val="24"/>
          <w:lang w:val="zh-CN"/>
        </w:rPr>
        <w:t>政府机构、维修公司、废物管理公司和最终用户都参加了讲习班。雇用了一家本地承包商来收集国内消耗臭氧层物质废物</w:t>
      </w:r>
      <w:r w:rsidRPr="00BF5A29">
        <w:rPr>
          <w:rFonts w:hint="eastAsia"/>
          <w:kern w:val="22"/>
          <w:sz w:val="24"/>
          <w:szCs w:val="24"/>
          <w:lang w:val="en-US"/>
        </w:rPr>
        <w:t>；</w:t>
      </w:r>
      <w:r w:rsidRPr="00BF5A29">
        <w:rPr>
          <w:rFonts w:hint="eastAsia"/>
          <w:kern w:val="22"/>
          <w:sz w:val="24"/>
          <w:szCs w:val="24"/>
          <w:lang w:val="zh-CN"/>
        </w:rPr>
        <w:t>为技术人员举办了关于安全收集、运输和储存消耗臭氧层物质废物的培训讲习班</w:t>
      </w:r>
      <w:r w:rsidRPr="00BF5A29">
        <w:rPr>
          <w:rFonts w:hint="eastAsia"/>
          <w:kern w:val="22"/>
          <w:sz w:val="24"/>
          <w:szCs w:val="24"/>
          <w:lang w:val="en-US"/>
        </w:rPr>
        <w:t>，</w:t>
      </w:r>
      <w:r w:rsidRPr="00BF5A29">
        <w:rPr>
          <w:rFonts w:hint="eastAsia"/>
          <w:kern w:val="22"/>
          <w:sz w:val="24"/>
          <w:szCs w:val="24"/>
          <w:lang w:val="zh-CN"/>
        </w:rPr>
        <w:t>其中包括测试、正确标记和文件记录程序</w:t>
      </w:r>
      <w:r w:rsidRPr="00BF5A29">
        <w:rPr>
          <w:rFonts w:hint="eastAsia"/>
          <w:kern w:val="22"/>
          <w:sz w:val="24"/>
          <w:szCs w:val="24"/>
          <w:lang w:val="en-US"/>
        </w:rPr>
        <w:t>；</w:t>
      </w:r>
      <w:r w:rsidRPr="00BF5A29">
        <w:rPr>
          <w:kern w:val="22"/>
          <w:sz w:val="24"/>
          <w:szCs w:val="24"/>
          <w:lang w:val="en-US"/>
        </w:rPr>
        <w:t>2014</w:t>
      </w:r>
      <w:r w:rsidRPr="00BF5A29">
        <w:rPr>
          <w:rFonts w:hint="eastAsia"/>
          <w:kern w:val="22"/>
          <w:sz w:val="24"/>
          <w:szCs w:val="24"/>
          <w:lang w:val="zh-CN"/>
        </w:rPr>
        <w:t>年</w:t>
      </w:r>
      <w:r w:rsidRPr="00BF5A29">
        <w:rPr>
          <w:kern w:val="22"/>
          <w:sz w:val="24"/>
          <w:szCs w:val="24"/>
          <w:lang w:val="en-US"/>
        </w:rPr>
        <w:t>6</w:t>
      </w:r>
      <w:r w:rsidRPr="00BF5A29">
        <w:rPr>
          <w:rFonts w:hint="eastAsia"/>
          <w:kern w:val="22"/>
          <w:sz w:val="24"/>
          <w:szCs w:val="24"/>
          <w:lang w:val="zh-CN"/>
        </w:rPr>
        <w:t>月举行了一次消耗臭氧层物质收集和汇总能力建设讲习班。与筹备阶段确定的公司和最终用户进行了联系，以便查询其消耗臭氧层物质库存。但是，报告的消耗臭氧层物质库存在大多数情况下都没有被找到。收集到的消耗臭氧层物质总量仅为</w:t>
      </w:r>
      <w:r w:rsidRPr="00BF5A29">
        <w:rPr>
          <w:kern w:val="22"/>
          <w:sz w:val="24"/>
          <w:szCs w:val="24"/>
          <w:lang w:val="en-US"/>
        </w:rPr>
        <w:t>1.66</w:t>
      </w:r>
      <w:r w:rsidRPr="00BF5A29">
        <w:rPr>
          <w:rFonts w:hint="eastAsia"/>
          <w:kern w:val="22"/>
          <w:sz w:val="24"/>
          <w:szCs w:val="24"/>
          <w:lang w:val="zh-CN"/>
        </w:rPr>
        <w:t>公吨</w:t>
      </w:r>
      <w:r w:rsidRPr="00BF5A29">
        <w:rPr>
          <w:kern w:val="22"/>
          <w:sz w:val="24"/>
          <w:szCs w:val="24"/>
          <w:lang w:val="en-US"/>
        </w:rPr>
        <w:t>CFC-12</w:t>
      </w:r>
      <w:r w:rsidRPr="00BF5A29">
        <w:rPr>
          <w:rFonts w:hint="eastAsia"/>
          <w:kern w:val="22"/>
          <w:sz w:val="24"/>
          <w:szCs w:val="24"/>
          <w:lang w:val="zh-CN"/>
        </w:rPr>
        <w:t>。由于没有找到新</w:t>
      </w:r>
      <w:r w:rsidRPr="00BF5A29">
        <w:rPr>
          <w:rFonts w:hint="eastAsia"/>
          <w:sz w:val="24"/>
          <w:szCs w:val="24"/>
          <w:lang w:val="zh-CN"/>
        </w:rPr>
        <w:t>的</w:t>
      </w:r>
      <w:r w:rsidRPr="00BF5A29">
        <w:rPr>
          <w:sz w:val="24"/>
          <w:szCs w:val="24"/>
          <w:lang w:val="zh-CN"/>
        </w:rPr>
        <w:t>CFC-12</w:t>
      </w:r>
      <w:r w:rsidRPr="00BF5A29">
        <w:rPr>
          <w:rFonts w:hint="eastAsia"/>
          <w:sz w:val="24"/>
          <w:szCs w:val="24"/>
          <w:lang w:val="zh-CN"/>
        </w:rPr>
        <w:t>库存，并且新的查询反复被证明是哈龙（都存储在政府机构），因此停止了收集活动。</w:t>
      </w:r>
    </w:p>
    <w:p w:rsidR="00747994" w:rsidRPr="00BF5A29" w:rsidRDefault="00747994">
      <w:pPr>
        <w:widowControl w:val="0"/>
        <w:numPr>
          <w:ilvl w:val="0"/>
          <w:numId w:val="1"/>
        </w:numPr>
        <w:tabs>
          <w:tab w:val="clear" w:pos="0"/>
        </w:tabs>
        <w:topLinePunct/>
        <w:spacing w:after="240"/>
        <w:outlineLvl w:val="0"/>
        <w:rPr>
          <w:sz w:val="24"/>
          <w:szCs w:val="24"/>
        </w:rPr>
      </w:pPr>
      <w:r w:rsidRPr="00BF5A29">
        <w:rPr>
          <w:rFonts w:hint="eastAsia"/>
          <w:kern w:val="22"/>
          <w:sz w:val="24"/>
          <w:szCs w:val="24"/>
          <w:lang w:val="zh-CN"/>
        </w:rPr>
        <w:t>修订后的《消耗臭氧层物质条例》</w:t>
      </w:r>
      <w:r w:rsidRPr="00BF5A29">
        <w:rPr>
          <w:rFonts w:hint="eastAsia"/>
          <w:kern w:val="22"/>
          <w:sz w:val="24"/>
          <w:szCs w:val="24"/>
        </w:rPr>
        <w:t>（</w:t>
      </w:r>
      <w:r w:rsidRPr="00BF5A29">
        <w:rPr>
          <w:kern w:val="22"/>
          <w:sz w:val="24"/>
          <w:szCs w:val="24"/>
        </w:rPr>
        <w:t>2016</w:t>
      </w:r>
      <w:r w:rsidRPr="00BF5A29">
        <w:rPr>
          <w:rFonts w:hint="eastAsia"/>
          <w:kern w:val="22"/>
          <w:sz w:val="24"/>
          <w:szCs w:val="24"/>
          <w:lang w:val="zh-CN"/>
        </w:rPr>
        <w:t>年</w:t>
      </w:r>
      <w:r w:rsidRPr="00BF5A29">
        <w:rPr>
          <w:rFonts w:hint="eastAsia"/>
          <w:kern w:val="22"/>
          <w:sz w:val="24"/>
          <w:szCs w:val="24"/>
        </w:rPr>
        <w:t>）</w:t>
      </w:r>
      <w:r w:rsidRPr="00BF5A29">
        <w:rPr>
          <w:rFonts w:hint="eastAsia"/>
          <w:kern w:val="22"/>
          <w:sz w:val="24"/>
          <w:szCs w:val="24"/>
          <w:lang w:val="zh-CN"/>
        </w:rPr>
        <w:t>规定强制销毁废物</w:t>
      </w:r>
      <w:r w:rsidRPr="00BF5A29">
        <w:rPr>
          <w:rFonts w:hint="eastAsia"/>
          <w:kern w:val="22"/>
          <w:sz w:val="24"/>
          <w:szCs w:val="24"/>
        </w:rPr>
        <w:t>，</w:t>
      </w:r>
      <w:r w:rsidRPr="00BF5A29">
        <w:rPr>
          <w:rFonts w:hint="eastAsia"/>
          <w:kern w:val="22"/>
          <w:sz w:val="24"/>
          <w:szCs w:val="24"/>
          <w:lang w:val="zh-CN"/>
        </w:rPr>
        <w:t>包括排放限值内的销毁设施准则</w:t>
      </w:r>
      <w:r w:rsidRPr="00BF5A29">
        <w:rPr>
          <w:rFonts w:hint="eastAsia"/>
          <w:kern w:val="22"/>
          <w:sz w:val="24"/>
          <w:szCs w:val="24"/>
        </w:rPr>
        <w:t>，</w:t>
      </w:r>
      <w:r w:rsidRPr="00BF5A29">
        <w:rPr>
          <w:rFonts w:hint="eastAsia"/>
          <w:kern w:val="22"/>
          <w:sz w:val="24"/>
          <w:szCs w:val="24"/>
          <w:lang w:val="zh-CN"/>
        </w:rPr>
        <w:t>并将报废废物设备的责任扩大到生产者</w:t>
      </w:r>
      <w:r w:rsidRPr="00BF5A29">
        <w:rPr>
          <w:kern w:val="22"/>
          <w:sz w:val="24"/>
          <w:szCs w:val="24"/>
        </w:rPr>
        <w:t>/</w:t>
      </w:r>
      <w:r w:rsidRPr="00BF5A29">
        <w:rPr>
          <w:rFonts w:hint="eastAsia"/>
          <w:kern w:val="22"/>
          <w:sz w:val="24"/>
          <w:szCs w:val="24"/>
          <w:lang w:val="zh-CN"/>
        </w:rPr>
        <w:t>供应商。扩大的生产者责任条例现在适用于电子</w:t>
      </w:r>
      <w:r w:rsidRPr="00BF5A29">
        <w:rPr>
          <w:kern w:val="22"/>
          <w:sz w:val="24"/>
          <w:szCs w:val="24"/>
          <w:lang w:val="en-US"/>
        </w:rPr>
        <w:t>/</w:t>
      </w:r>
      <w:r w:rsidRPr="00BF5A29">
        <w:rPr>
          <w:rFonts w:hint="eastAsia"/>
          <w:kern w:val="22"/>
          <w:sz w:val="24"/>
          <w:szCs w:val="24"/>
          <w:lang w:val="zh-CN"/>
        </w:rPr>
        <w:t>电气行业</w:t>
      </w:r>
      <w:r w:rsidRPr="00BF5A29">
        <w:rPr>
          <w:rFonts w:hint="eastAsia"/>
          <w:kern w:val="22"/>
          <w:sz w:val="24"/>
          <w:szCs w:val="24"/>
          <w:lang w:val="en-US"/>
        </w:rPr>
        <w:t>；</w:t>
      </w:r>
      <w:r w:rsidRPr="00BF5A29">
        <w:rPr>
          <w:rFonts w:hint="eastAsia"/>
          <w:kern w:val="22"/>
          <w:sz w:val="24"/>
          <w:szCs w:val="24"/>
          <w:lang w:val="zh-CN"/>
        </w:rPr>
        <w:t>因此</w:t>
      </w:r>
      <w:r w:rsidRPr="00BF5A29">
        <w:rPr>
          <w:rFonts w:hint="eastAsia"/>
          <w:kern w:val="22"/>
          <w:sz w:val="24"/>
          <w:szCs w:val="24"/>
          <w:lang w:val="en-US"/>
        </w:rPr>
        <w:t>，</w:t>
      </w:r>
      <w:r w:rsidRPr="00BF5A29">
        <w:rPr>
          <w:rFonts w:hint="eastAsia"/>
          <w:kern w:val="22"/>
          <w:sz w:val="24"/>
          <w:szCs w:val="24"/>
          <w:lang w:val="zh-CN"/>
        </w:rPr>
        <w:t>对于新冰箱而言</w:t>
      </w:r>
      <w:r w:rsidRPr="00BF5A29">
        <w:rPr>
          <w:rFonts w:hint="eastAsia"/>
          <w:kern w:val="22"/>
          <w:sz w:val="24"/>
          <w:szCs w:val="24"/>
          <w:lang w:val="en-US"/>
        </w:rPr>
        <w:t>，</w:t>
      </w:r>
      <w:r w:rsidRPr="00BF5A29">
        <w:rPr>
          <w:rFonts w:hint="eastAsia"/>
          <w:kern w:val="22"/>
          <w:sz w:val="24"/>
          <w:szCs w:val="24"/>
          <w:lang w:val="zh-CN"/>
        </w:rPr>
        <w:t>将来在使用寿命结束时回收制冷剂的工作应由私营部门负责。开展了关于电子废物收集和管理的培训课程。</w:t>
      </w:r>
    </w:p>
    <w:p w:rsidR="00747994" w:rsidRPr="00BF5A29" w:rsidRDefault="00747994">
      <w:pPr>
        <w:widowControl w:val="0"/>
        <w:numPr>
          <w:ilvl w:val="0"/>
          <w:numId w:val="1"/>
        </w:numPr>
        <w:tabs>
          <w:tab w:val="clear" w:pos="0"/>
        </w:tabs>
        <w:topLinePunct/>
        <w:spacing w:after="240"/>
        <w:outlineLvl w:val="0"/>
        <w:rPr>
          <w:sz w:val="24"/>
          <w:szCs w:val="24"/>
        </w:rPr>
      </w:pPr>
      <w:r w:rsidRPr="00BF5A29">
        <w:rPr>
          <w:rFonts w:hint="eastAsia"/>
          <w:sz w:val="24"/>
          <w:szCs w:val="24"/>
          <w:lang w:val="zh-CN"/>
        </w:rPr>
        <w:t>环境部和工发组织官员检查了四个处置设施</w:t>
      </w:r>
      <w:r w:rsidRPr="00BF5A29">
        <w:rPr>
          <w:rFonts w:hint="eastAsia"/>
          <w:sz w:val="24"/>
          <w:szCs w:val="24"/>
        </w:rPr>
        <w:t>，</w:t>
      </w:r>
      <w:r w:rsidRPr="00BF5A29">
        <w:rPr>
          <w:rFonts w:hint="eastAsia"/>
          <w:sz w:val="24"/>
          <w:szCs w:val="24"/>
          <w:lang w:val="zh-CN"/>
        </w:rPr>
        <w:t>并请其中两个设施竞标处置氟氯化碳。入选的公司在为跨国公司的有害废物管理方面拥有良好的业绩</w:t>
      </w:r>
      <w:r w:rsidRPr="00BF5A29">
        <w:rPr>
          <w:rFonts w:hint="eastAsia"/>
          <w:sz w:val="24"/>
          <w:szCs w:val="24"/>
          <w:lang w:val="en-US"/>
        </w:rPr>
        <w:t>，</w:t>
      </w:r>
      <w:r w:rsidRPr="00BF5A29">
        <w:rPr>
          <w:rFonts w:hint="eastAsia"/>
          <w:sz w:val="24"/>
          <w:szCs w:val="24"/>
          <w:lang w:val="zh-CN"/>
        </w:rPr>
        <w:t>并在管理从收集到再循环氟氯化碳废物方面拥有丰富经验。装载之前</w:t>
      </w:r>
      <w:r w:rsidRPr="00BF5A29">
        <w:rPr>
          <w:rFonts w:hint="eastAsia"/>
          <w:sz w:val="24"/>
          <w:szCs w:val="24"/>
          <w:lang w:val="en-US"/>
        </w:rPr>
        <w:t>，</w:t>
      </w:r>
      <w:r w:rsidRPr="00BF5A29">
        <w:rPr>
          <w:rFonts w:hint="eastAsia"/>
          <w:sz w:val="24"/>
          <w:szCs w:val="24"/>
          <w:lang w:val="zh-CN"/>
        </w:rPr>
        <w:t>已收集的氟氯化碳废物库存在存储设施进行纯度测试</w:t>
      </w:r>
      <w:r w:rsidRPr="00BF5A29">
        <w:rPr>
          <w:rFonts w:hint="eastAsia"/>
          <w:sz w:val="24"/>
          <w:szCs w:val="24"/>
          <w:lang w:val="en-US"/>
        </w:rPr>
        <w:t>，</w:t>
      </w:r>
      <w:r w:rsidRPr="00BF5A29">
        <w:rPr>
          <w:rFonts w:hint="eastAsia"/>
          <w:sz w:val="24"/>
          <w:szCs w:val="24"/>
          <w:lang w:val="zh-CN"/>
        </w:rPr>
        <w:t>然后运至尼日利亚哈科特港的销毁设施。签约设施采用的销毁方法是回转窑焚烧。</w:t>
      </w:r>
    </w:p>
    <w:p w:rsidR="00747994" w:rsidRPr="00BF5A29" w:rsidRDefault="00747994">
      <w:pPr>
        <w:widowControl w:val="0"/>
        <w:numPr>
          <w:ilvl w:val="0"/>
          <w:numId w:val="1"/>
        </w:numPr>
        <w:tabs>
          <w:tab w:val="clear" w:pos="0"/>
        </w:tabs>
        <w:topLinePunct/>
        <w:spacing w:after="240"/>
        <w:outlineLvl w:val="0"/>
        <w:rPr>
          <w:sz w:val="24"/>
          <w:szCs w:val="24"/>
        </w:rPr>
      </w:pPr>
      <w:r w:rsidRPr="00BF5A29">
        <w:rPr>
          <w:rFonts w:hint="eastAsia"/>
          <w:sz w:val="24"/>
          <w:szCs w:val="24"/>
          <w:lang w:val="zh-CN"/>
        </w:rPr>
        <w:t>在核准的</w:t>
      </w:r>
      <w:r w:rsidRPr="00BF5A29">
        <w:rPr>
          <w:sz w:val="24"/>
          <w:szCs w:val="24"/>
        </w:rPr>
        <w:t>911,724</w:t>
      </w:r>
      <w:r w:rsidRPr="00BF5A29">
        <w:rPr>
          <w:rFonts w:hint="eastAsia"/>
          <w:sz w:val="24"/>
          <w:szCs w:val="24"/>
          <w:lang w:val="zh-CN"/>
        </w:rPr>
        <w:t>美元的资金总额中</w:t>
      </w:r>
      <w:r w:rsidRPr="00BF5A29">
        <w:rPr>
          <w:rFonts w:hint="eastAsia"/>
          <w:sz w:val="24"/>
          <w:szCs w:val="24"/>
        </w:rPr>
        <w:t>，</w:t>
      </w:r>
      <w:r w:rsidRPr="00BF5A29">
        <w:rPr>
          <w:rFonts w:hint="eastAsia"/>
          <w:sz w:val="24"/>
          <w:szCs w:val="24"/>
          <w:lang w:val="zh-CN"/>
        </w:rPr>
        <w:t>仅发放了</w:t>
      </w:r>
      <w:r w:rsidRPr="00BF5A29">
        <w:rPr>
          <w:sz w:val="24"/>
          <w:szCs w:val="24"/>
        </w:rPr>
        <w:t>253,965</w:t>
      </w:r>
      <w:r w:rsidRPr="00BF5A29">
        <w:rPr>
          <w:rFonts w:hint="eastAsia"/>
          <w:sz w:val="24"/>
          <w:szCs w:val="24"/>
          <w:lang w:val="zh-CN"/>
        </w:rPr>
        <w:t>美元。根据发放金额计算</w:t>
      </w:r>
      <w:r w:rsidRPr="00BF5A29">
        <w:rPr>
          <w:rFonts w:hint="eastAsia"/>
          <w:sz w:val="24"/>
          <w:szCs w:val="24"/>
        </w:rPr>
        <w:t>，</w:t>
      </w:r>
      <w:r w:rsidRPr="00BF5A29">
        <w:rPr>
          <w:rFonts w:hint="eastAsia"/>
          <w:sz w:val="24"/>
          <w:szCs w:val="24"/>
          <w:lang w:val="zh-CN"/>
        </w:rPr>
        <w:t>这个项目的实际销毁费用为每千克消耗臭氧层物质废物</w:t>
      </w:r>
      <w:r w:rsidRPr="00BF5A29">
        <w:rPr>
          <w:sz w:val="24"/>
          <w:szCs w:val="24"/>
        </w:rPr>
        <w:t>153</w:t>
      </w:r>
      <w:r w:rsidRPr="00BF5A29">
        <w:rPr>
          <w:rFonts w:hint="eastAsia"/>
          <w:sz w:val="24"/>
          <w:szCs w:val="24"/>
          <w:lang w:val="zh-CN"/>
        </w:rPr>
        <w:t>美元。一旦完成销毁工作并支付了所有未付款项后</w:t>
      </w:r>
      <w:r w:rsidRPr="00BF5A29">
        <w:rPr>
          <w:rFonts w:hint="eastAsia"/>
          <w:sz w:val="24"/>
          <w:szCs w:val="24"/>
          <w:lang w:val="en-US"/>
        </w:rPr>
        <w:t>，</w:t>
      </w:r>
      <w:r w:rsidRPr="00BF5A29">
        <w:rPr>
          <w:rFonts w:hint="eastAsia"/>
          <w:sz w:val="24"/>
          <w:szCs w:val="24"/>
          <w:lang w:val="zh-CN"/>
        </w:rPr>
        <w:t>就将更新财务报告。资金结余将退还给第八十二次会议。</w:t>
      </w:r>
    </w:p>
    <w:p w:rsidR="00747994" w:rsidRPr="008673D8" w:rsidRDefault="00747994">
      <w:pPr>
        <w:widowControl w:val="0"/>
        <w:topLinePunct/>
        <w:adjustRightInd w:val="0"/>
        <w:jc w:val="left"/>
        <w:rPr>
          <w:sz w:val="24"/>
          <w:szCs w:val="24"/>
          <w:lang w:val="en-CA"/>
        </w:rPr>
      </w:pPr>
      <w:r w:rsidRPr="008673D8">
        <w:rPr>
          <w:rFonts w:hint="eastAsia"/>
          <w:sz w:val="24"/>
          <w:szCs w:val="24"/>
          <w:u w:val="single"/>
          <w:lang w:val="zh-CN"/>
        </w:rPr>
        <w:t>印度尼西亚和菲律宾：消耗臭氧层物质处置项目最后报告</w:t>
      </w:r>
      <w:r w:rsidRPr="008673D8">
        <w:rPr>
          <w:rFonts w:hint="eastAsia"/>
          <w:sz w:val="24"/>
          <w:szCs w:val="24"/>
          <w:lang w:val="zh-CN"/>
        </w:rPr>
        <w:t>（世界银行）</w:t>
      </w:r>
    </w:p>
    <w:p w:rsidR="00747994" w:rsidRPr="00BF5A29" w:rsidRDefault="00747994">
      <w:pPr>
        <w:widowControl w:val="0"/>
        <w:topLinePunct/>
        <w:adjustRightInd w:val="0"/>
        <w:jc w:val="left"/>
        <w:rPr>
          <w:b/>
          <w:sz w:val="24"/>
          <w:szCs w:val="24"/>
          <w:lang w:val="en-CA"/>
        </w:rPr>
      </w:pPr>
    </w:p>
    <w:p w:rsidR="00747994" w:rsidRPr="00BF5A29" w:rsidRDefault="00747994">
      <w:pPr>
        <w:pStyle w:val="Heading1"/>
        <w:topLinePunct/>
        <w:rPr>
          <w:sz w:val="24"/>
          <w:szCs w:val="24"/>
          <w:lang w:val="en-CA"/>
        </w:rPr>
      </w:pPr>
      <w:r w:rsidRPr="00BF5A29">
        <w:rPr>
          <w:rFonts w:hint="eastAsia"/>
          <w:sz w:val="24"/>
          <w:szCs w:val="24"/>
          <w:lang w:val="zh-CN"/>
        </w:rPr>
        <w:t>在第五十七次会议上</w:t>
      </w:r>
      <w:r w:rsidRPr="00BF5A29">
        <w:rPr>
          <w:rFonts w:hint="eastAsia"/>
          <w:sz w:val="24"/>
          <w:szCs w:val="24"/>
          <w:lang w:val="en-CA"/>
        </w:rPr>
        <w:t>，</w:t>
      </w:r>
      <w:r w:rsidRPr="00BF5A29">
        <w:rPr>
          <w:rFonts w:hint="eastAsia"/>
          <w:sz w:val="24"/>
          <w:szCs w:val="24"/>
          <w:lang w:val="zh-CN"/>
        </w:rPr>
        <w:t>执行委员会核准了编制印度尼西亚和菲律宾消耗臭氧层物质废物管理和处置试点示范项目的经费。在该次会议上</w:t>
      </w:r>
      <w:r w:rsidRPr="00BF5A29">
        <w:rPr>
          <w:rFonts w:hint="eastAsia"/>
          <w:sz w:val="24"/>
          <w:szCs w:val="24"/>
          <w:lang w:val="en-US"/>
        </w:rPr>
        <w:t>，</w:t>
      </w:r>
      <w:r w:rsidRPr="00BF5A29">
        <w:rPr>
          <w:rFonts w:hint="eastAsia"/>
          <w:sz w:val="24"/>
          <w:szCs w:val="24"/>
          <w:lang w:val="zh-CN"/>
        </w:rPr>
        <w:t>世界银行表示</w:t>
      </w:r>
      <w:r w:rsidRPr="00BF5A29">
        <w:rPr>
          <w:rFonts w:hint="eastAsia"/>
          <w:sz w:val="24"/>
          <w:szCs w:val="24"/>
          <w:lang w:val="en-US"/>
        </w:rPr>
        <w:t>，</w:t>
      </w:r>
      <w:r w:rsidRPr="00BF5A29">
        <w:rPr>
          <w:rFonts w:hint="eastAsia"/>
          <w:sz w:val="24"/>
          <w:szCs w:val="24"/>
          <w:lang w:val="zh-CN"/>
        </w:rPr>
        <w:t>这些资金将用于产生有关管理和筹资方式的数据和经验</w:t>
      </w:r>
      <w:r w:rsidRPr="00BF5A29">
        <w:rPr>
          <w:rFonts w:hint="eastAsia"/>
          <w:sz w:val="24"/>
          <w:szCs w:val="24"/>
          <w:lang w:val="en-US"/>
        </w:rPr>
        <w:t>，</w:t>
      </w:r>
      <w:r w:rsidRPr="00BF5A29">
        <w:rPr>
          <w:rFonts w:hint="eastAsia"/>
          <w:sz w:val="24"/>
          <w:szCs w:val="24"/>
          <w:lang w:val="zh-CN"/>
        </w:rPr>
        <w:t>并将研究利用共同筹资的机会。</w:t>
      </w:r>
    </w:p>
    <w:p w:rsidR="00747994" w:rsidRPr="00BF5A29" w:rsidRDefault="00747994">
      <w:pPr>
        <w:pStyle w:val="Heading1"/>
        <w:widowControl w:val="0"/>
        <w:tabs>
          <w:tab w:val="clear" w:pos="0"/>
        </w:tabs>
        <w:topLinePunct/>
        <w:adjustRightInd w:val="0"/>
        <w:rPr>
          <w:sz w:val="24"/>
          <w:szCs w:val="24"/>
          <w:lang w:val="en-CA"/>
        </w:rPr>
      </w:pPr>
      <w:r w:rsidRPr="00BF5A29">
        <w:rPr>
          <w:rFonts w:hint="eastAsia"/>
          <w:sz w:val="24"/>
          <w:szCs w:val="24"/>
          <w:lang w:val="zh-CN"/>
        </w:rPr>
        <w:t>世界银行提交了最后报告</w:t>
      </w:r>
      <w:r w:rsidRPr="00BF5A29">
        <w:rPr>
          <w:rFonts w:hint="eastAsia"/>
          <w:sz w:val="24"/>
          <w:szCs w:val="24"/>
          <w:lang w:val="en-CA"/>
        </w:rPr>
        <w:t>，</w:t>
      </w:r>
      <w:r w:rsidRPr="00BF5A29">
        <w:rPr>
          <w:rFonts w:hint="eastAsia"/>
          <w:sz w:val="24"/>
          <w:szCs w:val="24"/>
          <w:lang w:val="zh-CN"/>
        </w:rPr>
        <w:t>其中载有说明印度尼西亚和菲律宾目前消耗臭氧层物质废物清单、编制清单和收集数据的信息、管理不需要的消耗臭氧层物质的指导、销毁不需要的消耗臭氧层物质的融资选择的材料</w:t>
      </w:r>
      <w:r w:rsidRPr="00BF5A29">
        <w:rPr>
          <w:rFonts w:hint="eastAsia"/>
          <w:sz w:val="24"/>
          <w:szCs w:val="24"/>
          <w:lang w:val="en-CA"/>
        </w:rPr>
        <w:t>，</w:t>
      </w:r>
      <w:r w:rsidRPr="00BF5A29">
        <w:rPr>
          <w:rFonts w:hint="eastAsia"/>
          <w:sz w:val="24"/>
          <w:szCs w:val="24"/>
          <w:lang w:val="zh-CN"/>
        </w:rPr>
        <w:t>其中包括有关现有市场、成本考虑和市场价格的材料。这些报告还包含每个国家的特定选项</w:t>
      </w:r>
      <w:r w:rsidRPr="00BF5A29">
        <w:rPr>
          <w:rFonts w:hint="eastAsia"/>
          <w:sz w:val="24"/>
          <w:szCs w:val="24"/>
          <w:lang w:val="en-US"/>
        </w:rPr>
        <w:t>，</w:t>
      </w:r>
      <w:r w:rsidRPr="00BF5A29">
        <w:rPr>
          <w:rFonts w:hint="eastAsia"/>
          <w:sz w:val="24"/>
          <w:szCs w:val="24"/>
          <w:lang w:val="zh-CN"/>
        </w:rPr>
        <w:t>对这些选项的评估以及实施所需的后续步骤。</w:t>
      </w:r>
      <w:r w:rsidRPr="00BF5A29">
        <w:rPr>
          <w:sz w:val="24"/>
          <w:szCs w:val="24"/>
          <w:lang w:val="en-CA"/>
        </w:rPr>
        <w:t xml:space="preserve"> </w:t>
      </w:r>
    </w:p>
    <w:p w:rsidR="00747994" w:rsidRPr="00BF5A29" w:rsidRDefault="00747994">
      <w:pPr>
        <w:keepNext/>
        <w:topLinePunct/>
        <w:rPr>
          <w:sz w:val="24"/>
          <w:szCs w:val="24"/>
          <w:u w:val="single"/>
          <w:lang w:val="en-CA"/>
        </w:rPr>
      </w:pPr>
      <w:r w:rsidRPr="00BF5A29">
        <w:rPr>
          <w:rFonts w:hint="eastAsia"/>
          <w:sz w:val="24"/>
          <w:szCs w:val="24"/>
          <w:u w:val="single"/>
          <w:lang w:val="zh-CN"/>
        </w:rPr>
        <w:lastRenderedPageBreak/>
        <w:t>土耳其</w:t>
      </w:r>
      <w:r w:rsidRPr="00BF5A29">
        <w:rPr>
          <w:rFonts w:hint="eastAsia"/>
          <w:sz w:val="24"/>
          <w:szCs w:val="24"/>
          <w:u w:val="single"/>
          <w:lang w:val="en-US"/>
        </w:rPr>
        <w:t>：</w:t>
      </w:r>
      <w:r w:rsidRPr="00BF5A29">
        <w:rPr>
          <w:rFonts w:hint="eastAsia"/>
          <w:sz w:val="24"/>
          <w:szCs w:val="24"/>
          <w:u w:val="single"/>
          <w:lang w:val="zh-CN"/>
        </w:rPr>
        <w:t>处置不需要的消耗臭氧层物质示范项目最后报告</w:t>
      </w:r>
      <w:r w:rsidRPr="00BF5A29">
        <w:rPr>
          <w:rFonts w:hint="eastAsia"/>
          <w:sz w:val="24"/>
          <w:szCs w:val="24"/>
          <w:lang w:val="zh-CN"/>
        </w:rPr>
        <w:t>（工发组织）</w:t>
      </w:r>
    </w:p>
    <w:p w:rsidR="00747994" w:rsidRPr="00BF5A29" w:rsidRDefault="00747994">
      <w:pPr>
        <w:keepNext/>
        <w:topLinePunct/>
        <w:outlineLvl w:val="0"/>
        <w:rPr>
          <w:sz w:val="24"/>
          <w:szCs w:val="24"/>
        </w:rPr>
      </w:pPr>
    </w:p>
    <w:p w:rsidR="00747994" w:rsidRPr="00BF5A29" w:rsidRDefault="00747994">
      <w:pPr>
        <w:pStyle w:val="Heading1"/>
        <w:keepNext/>
        <w:topLinePunct/>
        <w:rPr>
          <w:sz w:val="24"/>
          <w:szCs w:val="24"/>
        </w:rPr>
      </w:pPr>
      <w:r w:rsidRPr="00BF5A29">
        <w:rPr>
          <w:rFonts w:hint="eastAsia"/>
          <w:sz w:val="24"/>
          <w:szCs w:val="24"/>
          <w:lang w:val="zh-CN"/>
        </w:rPr>
        <w:t>这个项目的目标是通过体制措施为有效的消耗臭氧层物质废物管理系统建立一个可持续的综合业务模式</w:t>
      </w:r>
      <w:r w:rsidRPr="00BF5A29">
        <w:rPr>
          <w:rFonts w:hint="eastAsia"/>
          <w:sz w:val="24"/>
          <w:szCs w:val="24"/>
        </w:rPr>
        <w:t>，</w:t>
      </w:r>
      <w:r w:rsidRPr="00BF5A29">
        <w:rPr>
          <w:rFonts w:hint="eastAsia"/>
          <w:sz w:val="24"/>
          <w:szCs w:val="24"/>
          <w:lang w:val="zh-CN"/>
        </w:rPr>
        <w:t>该机制将把国内现有的回收和收集系统组合成一个综合而有效的收集确认和评估系统。</w:t>
      </w:r>
    </w:p>
    <w:p w:rsidR="00747994" w:rsidRPr="00BF5A29" w:rsidRDefault="00747994">
      <w:pPr>
        <w:widowControl w:val="0"/>
        <w:numPr>
          <w:ilvl w:val="0"/>
          <w:numId w:val="1"/>
        </w:numPr>
        <w:tabs>
          <w:tab w:val="clear" w:pos="0"/>
        </w:tabs>
        <w:topLinePunct/>
        <w:spacing w:after="240"/>
        <w:outlineLvl w:val="0"/>
        <w:rPr>
          <w:sz w:val="24"/>
          <w:szCs w:val="24"/>
        </w:rPr>
      </w:pPr>
      <w:r w:rsidRPr="00BF5A29">
        <w:rPr>
          <w:rFonts w:hint="eastAsia"/>
          <w:sz w:val="24"/>
          <w:szCs w:val="24"/>
          <w:lang w:val="zh-CN"/>
        </w:rPr>
        <w:t>土耳其已经通过设在安卡拉（</w:t>
      </w:r>
      <w:r w:rsidRPr="00BF5A29">
        <w:rPr>
          <w:sz w:val="24"/>
          <w:szCs w:val="24"/>
          <w:lang w:val="zh-CN"/>
        </w:rPr>
        <w:t>TUHAB</w:t>
      </w:r>
      <w:r w:rsidRPr="00BF5A29">
        <w:rPr>
          <w:rFonts w:hint="eastAsia"/>
          <w:sz w:val="24"/>
          <w:szCs w:val="24"/>
          <w:lang w:val="zh-CN"/>
        </w:rPr>
        <w:t>）、伊斯坦布尔（</w:t>
      </w:r>
      <w:r w:rsidRPr="00BF5A29">
        <w:rPr>
          <w:sz w:val="24"/>
          <w:szCs w:val="24"/>
          <w:lang w:val="zh-CN"/>
        </w:rPr>
        <w:t>ISISO</w:t>
      </w:r>
      <w:r w:rsidRPr="00BF5A29">
        <w:rPr>
          <w:rFonts w:hint="eastAsia"/>
          <w:sz w:val="24"/>
          <w:szCs w:val="24"/>
          <w:lang w:val="zh-CN"/>
        </w:rPr>
        <w:t>）和伊兹密尔（</w:t>
      </w:r>
      <w:r w:rsidRPr="00BF5A29">
        <w:rPr>
          <w:sz w:val="24"/>
          <w:szCs w:val="24"/>
          <w:lang w:val="zh-CN"/>
        </w:rPr>
        <w:t>ESSIAD</w:t>
      </w:r>
      <w:r w:rsidRPr="00BF5A29">
        <w:rPr>
          <w:rFonts w:hint="eastAsia"/>
          <w:sz w:val="24"/>
          <w:szCs w:val="24"/>
          <w:lang w:val="zh-CN"/>
        </w:rPr>
        <w:t>）三个城市的政府授权回收和再生使用中心收集了一些消耗臭氧层物质废物；有待销毁的消耗臭氧层物质废物的数量预计为</w:t>
      </w:r>
      <w:r w:rsidRPr="00BF5A29">
        <w:rPr>
          <w:sz w:val="24"/>
          <w:szCs w:val="24"/>
          <w:lang w:val="zh-CN"/>
        </w:rPr>
        <w:t>103.72</w:t>
      </w:r>
      <w:r w:rsidRPr="00BF5A29">
        <w:rPr>
          <w:rFonts w:hint="eastAsia"/>
          <w:sz w:val="24"/>
          <w:szCs w:val="24"/>
          <w:lang w:val="zh-CN"/>
        </w:rPr>
        <w:t>公吨</w:t>
      </w:r>
      <w:r w:rsidRPr="00BF5A29">
        <w:rPr>
          <w:sz w:val="24"/>
          <w:szCs w:val="24"/>
          <w:lang w:val="zh-CN"/>
        </w:rPr>
        <w:t>CFC-12</w:t>
      </w:r>
      <w:r w:rsidRPr="00BF5A29">
        <w:rPr>
          <w:rFonts w:hint="eastAsia"/>
          <w:sz w:val="24"/>
          <w:szCs w:val="24"/>
          <w:lang w:val="zh-CN"/>
        </w:rPr>
        <w:t>。不过，在执行过程中，发现在许多情况下有待销毁的消耗臭氧层物质废物是各种制冷剂的混合物，销毁的实际数量为</w:t>
      </w:r>
      <w:r w:rsidRPr="00BF5A29">
        <w:rPr>
          <w:sz w:val="24"/>
          <w:szCs w:val="24"/>
          <w:lang w:val="zh-CN"/>
        </w:rPr>
        <w:t>9.162</w:t>
      </w:r>
      <w:r w:rsidRPr="00BF5A29">
        <w:rPr>
          <w:rFonts w:hint="eastAsia"/>
          <w:sz w:val="24"/>
          <w:szCs w:val="24"/>
          <w:lang w:val="zh-CN"/>
        </w:rPr>
        <w:t>公吨</w:t>
      </w:r>
      <w:r w:rsidRPr="00BF5A29">
        <w:rPr>
          <w:sz w:val="24"/>
          <w:szCs w:val="24"/>
          <w:lang w:val="zh-CN"/>
        </w:rPr>
        <w:t>CFC-12</w:t>
      </w:r>
      <w:r w:rsidRPr="00BF5A29">
        <w:rPr>
          <w:rFonts w:hint="eastAsia"/>
          <w:sz w:val="24"/>
          <w:szCs w:val="24"/>
          <w:lang w:val="zh-CN"/>
        </w:rPr>
        <w:t>。</w:t>
      </w:r>
    </w:p>
    <w:p w:rsidR="00747994" w:rsidRPr="00BF5A29" w:rsidRDefault="00747994">
      <w:pPr>
        <w:widowControl w:val="0"/>
        <w:numPr>
          <w:ilvl w:val="0"/>
          <w:numId w:val="1"/>
        </w:numPr>
        <w:tabs>
          <w:tab w:val="clear" w:pos="0"/>
        </w:tabs>
        <w:topLinePunct/>
        <w:spacing w:after="240"/>
        <w:outlineLvl w:val="0"/>
        <w:rPr>
          <w:sz w:val="24"/>
          <w:szCs w:val="24"/>
        </w:rPr>
      </w:pPr>
      <w:r w:rsidRPr="00BF5A29">
        <w:rPr>
          <w:rFonts w:hint="eastAsia"/>
          <w:sz w:val="24"/>
          <w:szCs w:val="24"/>
          <w:lang w:val="zh-CN"/>
        </w:rPr>
        <w:t>这个项目曾经设想将消耗臭氧层物质废物出口到美利坚合众国进行销毁</w:t>
      </w:r>
      <w:r w:rsidRPr="00BF5A29">
        <w:rPr>
          <w:rFonts w:hint="eastAsia"/>
          <w:sz w:val="24"/>
          <w:szCs w:val="24"/>
        </w:rPr>
        <w:t>；</w:t>
      </w:r>
      <w:r w:rsidRPr="00BF5A29">
        <w:rPr>
          <w:rFonts w:hint="eastAsia"/>
          <w:sz w:val="24"/>
          <w:szCs w:val="24"/>
          <w:lang w:val="zh-CN"/>
        </w:rPr>
        <w:t>然而</w:t>
      </w:r>
      <w:r w:rsidRPr="00BF5A29">
        <w:rPr>
          <w:rFonts w:hint="eastAsia"/>
          <w:sz w:val="24"/>
          <w:szCs w:val="24"/>
        </w:rPr>
        <w:t>，</w:t>
      </w:r>
      <w:r w:rsidRPr="00BF5A29">
        <w:rPr>
          <w:rFonts w:hint="eastAsia"/>
          <w:sz w:val="24"/>
          <w:szCs w:val="24"/>
          <w:lang w:val="zh-CN"/>
        </w:rPr>
        <w:t>由于缺乏来自碳市场的预期收入以及有待销毁的消耗臭氧层物质废物数量极小</w:t>
      </w:r>
      <w:r w:rsidRPr="00BF5A29">
        <w:rPr>
          <w:rFonts w:hint="eastAsia"/>
          <w:sz w:val="24"/>
          <w:szCs w:val="24"/>
        </w:rPr>
        <w:t>，</w:t>
      </w:r>
      <w:r w:rsidRPr="00BF5A29">
        <w:rPr>
          <w:rFonts w:hint="eastAsia"/>
          <w:sz w:val="24"/>
          <w:szCs w:val="24"/>
          <w:lang w:val="zh-CN"/>
        </w:rPr>
        <w:t>以致对处置战略进行了重新设计。最后决定通过国际招标程序在欧洲销毁收集到的废物。</w:t>
      </w:r>
    </w:p>
    <w:p w:rsidR="00747994" w:rsidRPr="00BF5A29" w:rsidRDefault="00747994">
      <w:pPr>
        <w:widowControl w:val="0"/>
        <w:numPr>
          <w:ilvl w:val="0"/>
          <w:numId w:val="1"/>
        </w:numPr>
        <w:tabs>
          <w:tab w:val="clear" w:pos="0"/>
        </w:tabs>
        <w:topLinePunct/>
        <w:spacing w:after="240"/>
        <w:outlineLvl w:val="0"/>
        <w:rPr>
          <w:sz w:val="24"/>
          <w:szCs w:val="24"/>
        </w:rPr>
      </w:pPr>
      <w:r w:rsidRPr="00BF5A29">
        <w:rPr>
          <w:rFonts w:hint="eastAsia"/>
          <w:sz w:val="24"/>
          <w:szCs w:val="24"/>
          <w:lang w:val="zh-CN"/>
        </w:rPr>
        <w:t>为了提高成本效益</w:t>
      </w:r>
      <w:r w:rsidRPr="00BF5A29">
        <w:rPr>
          <w:rFonts w:hint="eastAsia"/>
          <w:sz w:val="24"/>
          <w:szCs w:val="24"/>
        </w:rPr>
        <w:t>，</w:t>
      </w:r>
      <w:r w:rsidRPr="00BF5A29">
        <w:rPr>
          <w:rFonts w:hint="eastAsia"/>
          <w:sz w:val="24"/>
          <w:szCs w:val="24"/>
          <w:lang w:val="zh-CN"/>
        </w:rPr>
        <w:t>来自土耳其的消耗臭氧层物质废物将与来自黑山的消耗臭氧层物质废物进行合并</w:t>
      </w:r>
      <w:r w:rsidRPr="00BF5A29">
        <w:rPr>
          <w:rFonts w:hint="eastAsia"/>
          <w:sz w:val="24"/>
          <w:szCs w:val="24"/>
        </w:rPr>
        <w:t>；</w:t>
      </w:r>
      <w:r w:rsidRPr="00BF5A29">
        <w:rPr>
          <w:rFonts w:hint="eastAsia"/>
          <w:sz w:val="24"/>
          <w:szCs w:val="24"/>
          <w:lang w:val="zh-CN"/>
        </w:rPr>
        <w:t>后者是多边基金资助的欧洲和中亚</w:t>
      </w:r>
      <w:r w:rsidRPr="00BF5A29">
        <w:rPr>
          <w:rFonts w:hint="eastAsia"/>
          <w:sz w:val="24"/>
          <w:szCs w:val="24"/>
        </w:rPr>
        <w:t>（</w:t>
      </w:r>
      <w:r w:rsidRPr="00BF5A29">
        <w:rPr>
          <w:sz w:val="24"/>
          <w:szCs w:val="24"/>
        </w:rPr>
        <w:t>ECA</w:t>
      </w:r>
      <w:r w:rsidRPr="00BF5A29">
        <w:rPr>
          <w:rFonts w:hint="eastAsia"/>
          <w:sz w:val="24"/>
          <w:szCs w:val="24"/>
        </w:rPr>
        <w:t>）</w:t>
      </w:r>
      <w:r w:rsidRPr="00BF5A29">
        <w:rPr>
          <w:rFonts w:hint="eastAsia"/>
          <w:sz w:val="24"/>
          <w:szCs w:val="24"/>
          <w:lang w:val="zh-CN"/>
        </w:rPr>
        <w:t>区域消耗臭氧层物质废物处置试点区域示范项目的一部分。与非洲经委会区域密切合作</w:t>
      </w:r>
      <w:r w:rsidRPr="00BF5A29">
        <w:rPr>
          <w:rFonts w:hint="eastAsia"/>
          <w:sz w:val="24"/>
          <w:szCs w:val="24"/>
          <w:lang w:val="en-US"/>
        </w:rPr>
        <w:t>，</w:t>
      </w:r>
      <w:r w:rsidRPr="00BF5A29">
        <w:rPr>
          <w:rFonts w:hint="eastAsia"/>
          <w:sz w:val="24"/>
          <w:szCs w:val="24"/>
          <w:lang w:val="zh-CN"/>
        </w:rPr>
        <w:t>还开展了其他活动</w:t>
      </w:r>
      <w:r w:rsidRPr="00BF5A29">
        <w:rPr>
          <w:rFonts w:hint="eastAsia"/>
          <w:sz w:val="24"/>
          <w:szCs w:val="24"/>
          <w:lang w:val="en-US"/>
        </w:rPr>
        <w:t>，</w:t>
      </w:r>
      <w:r w:rsidRPr="00BF5A29">
        <w:rPr>
          <w:rFonts w:hint="eastAsia"/>
          <w:sz w:val="24"/>
          <w:szCs w:val="24"/>
          <w:lang w:val="zh-CN"/>
        </w:rPr>
        <w:t>例如分享经验教训</w:t>
      </w:r>
      <w:r w:rsidRPr="00BF5A29">
        <w:rPr>
          <w:rFonts w:hint="eastAsia"/>
          <w:sz w:val="24"/>
          <w:szCs w:val="24"/>
          <w:lang w:val="en-US"/>
        </w:rPr>
        <w:t>，</w:t>
      </w:r>
      <w:r w:rsidRPr="00BF5A29">
        <w:rPr>
          <w:rFonts w:hint="eastAsia"/>
          <w:sz w:val="24"/>
          <w:szCs w:val="24"/>
          <w:lang w:val="zh-CN"/>
        </w:rPr>
        <w:t>提高认识。</w:t>
      </w:r>
      <w:r w:rsidRPr="00BF5A29">
        <w:rPr>
          <w:sz w:val="24"/>
          <w:szCs w:val="24"/>
        </w:rPr>
        <w:t xml:space="preserve"> </w:t>
      </w:r>
    </w:p>
    <w:p w:rsidR="00747994" w:rsidRPr="00BF5A29" w:rsidRDefault="00747994">
      <w:pPr>
        <w:widowControl w:val="0"/>
        <w:numPr>
          <w:ilvl w:val="0"/>
          <w:numId w:val="1"/>
        </w:numPr>
        <w:tabs>
          <w:tab w:val="clear" w:pos="0"/>
        </w:tabs>
        <w:topLinePunct/>
        <w:spacing w:after="240"/>
        <w:outlineLvl w:val="0"/>
        <w:rPr>
          <w:sz w:val="24"/>
          <w:szCs w:val="24"/>
          <w:u w:val="single"/>
          <w:lang w:val="en-US"/>
        </w:rPr>
      </w:pPr>
      <w:r w:rsidRPr="00BF5A29">
        <w:rPr>
          <w:rFonts w:hint="eastAsia"/>
          <w:sz w:val="24"/>
          <w:szCs w:val="24"/>
          <w:lang w:val="zh-CN"/>
        </w:rPr>
        <w:t>这个项目销毁了</w:t>
      </w:r>
      <w:r w:rsidRPr="00BF5A29">
        <w:rPr>
          <w:sz w:val="24"/>
          <w:szCs w:val="24"/>
        </w:rPr>
        <w:t>9.162</w:t>
      </w:r>
      <w:r w:rsidRPr="00BF5A29">
        <w:rPr>
          <w:rFonts w:hint="eastAsia"/>
          <w:sz w:val="24"/>
          <w:szCs w:val="24"/>
          <w:lang w:val="zh-CN"/>
        </w:rPr>
        <w:t>公吨</w:t>
      </w:r>
      <w:r w:rsidRPr="00BF5A29">
        <w:rPr>
          <w:sz w:val="24"/>
          <w:szCs w:val="24"/>
        </w:rPr>
        <w:t>CFC-12</w:t>
      </w:r>
      <w:r w:rsidRPr="00BF5A29">
        <w:rPr>
          <w:rFonts w:hint="eastAsia"/>
          <w:sz w:val="24"/>
          <w:szCs w:val="24"/>
        </w:rPr>
        <w:t>；</w:t>
      </w:r>
      <w:r w:rsidRPr="00BF5A29">
        <w:rPr>
          <w:rFonts w:hint="eastAsia"/>
          <w:sz w:val="24"/>
          <w:szCs w:val="24"/>
          <w:lang w:val="zh-CN"/>
        </w:rPr>
        <w:t>报告在核准的</w:t>
      </w:r>
      <w:r w:rsidRPr="00BF5A29">
        <w:rPr>
          <w:sz w:val="24"/>
          <w:szCs w:val="24"/>
        </w:rPr>
        <w:t>1,076,250</w:t>
      </w:r>
      <w:r w:rsidRPr="00BF5A29">
        <w:rPr>
          <w:rFonts w:hint="eastAsia"/>
          <w:sz w:val="24"/>
          <w:szCs w:val="24"/>
          <w:lang w:val="zh-CN"/>
        </w:rPr>
        <w:t>美元中</w:t>
      </w:r>
      <w:r w:rsidRPr="00BF5A29">
        <w:rPr>
          <w:rFonts w:hint="eastAsia"/>
          <w:sz w:val="24"/>
          <w:szCs w:val="24"/>
        </w:rPr>
        <w:t>，</w:t>
      </w:r>
      <w:r w:rsidRPr="00BF5A29">
        <w:rPr>
          <w:rFonts w:hint="eastAsia"/>
          <w:sz w:val="24"/>
          <w:szCs w:val="24"/>
          <w:lang w:val="zh-CN"/>
        </w:rPr>
        <w:t>支出了</w:t>
      </w:r>
      <w:r w:rsidRPr="00BF5A29">
        <w:rPr>
          <w:sz w:val="24"/>
          <w:szCs w:val="24"/>
        </w:rPr>
        <w:t>598,345</w:t>
      </w:r>
      <w:r w:rsidRPr="00BF5A29">
        <w:rPr>
          <w:rFonts w:hint="eastAsia"/>
          <w:sz w:val="24"/>
          <w:szCs w:val="24"/>
          <w:lang w:val="zh-CN"/>
        </w:rPr>
        <w:t>美元</w:t>
      </w:r>
      <w:r w:rsidRPr="00BF5A29">
        <w:rPr>
          <w:rFonts w:hint="eastAsia"/>
          <w:sz w:val="24"/>
          <w:szCs w:val="24"/>
        </w:rPr>
        <w:t>（</w:t>
      </w:r>
      <w:r w:rsidRPr="00BF5A29">
        <w:rPr>
          <w:rFonts w:hint="eastAsia"/>
          <w:sz w:val="24"/>
          <w:szCs w:val="24"/>
          <w:lang w:val="zh-CN"/>
        </w:rPr>
        <w:t>外加机构支助费用</w:t>
      </w:r>
      <w:r w:rsidRPr="00BF5A29">
        <w:rPr>
          <w:rFonts w:hint="eastAsia"/>
          <w:sz w:val="24"/>
          <w:szCs w:val="24"/>
        </w:rPr>
        <w:t>），</w:t>
      </w:r>
      <w:r w:rsidRPr="00BF5A29">
        <w:rPr>
          <w:rFonts w:hint="eastAsia"/>
          <w:sz w:val="24"/>
          <w:szCs w:val="24"/>
          <w:lang w:val="zh-CN"/>
        </w:rPr>
        <w:t>导致销毁的消耗臭氧层物质废物的成本效益为</w:t>
      </w:r>
      <w:r w:rsidRPr="00BF5A29">
        <w:rPr>
          <w:sz w:val="24"/>
          <w:szCs w:val="24"/>
        </w:rPr>
        <w:t>65</w:t>
      </w:r>
      <w:r w:rsidRPr="00BF5A29">
        <w:rPr>
          <w:rFonts w:hint="eastAsia"/>
          <w:sz w:val="24"/>
          <w:szCs w:val="24"/>
          <w:lang w:val="zh-CN"/>
        </w:rPr>
        <w:t>美元</w:t>
      </w:r>
      <w:r w:rsidRPr="00BF5A29">
        <w:rPr>
          <w:sz w:val="24"/>
          <w:szCs w:val="24"/>
        </w:rPr>
        <w:t>/</w:t>
      </w:r>
      <w:r w:rsidRPr="00BF5A29">
        <w:rPr>
          <w:rFonts w:hint="eastAsia"/>
          <w:sz w:val="24"/>
          <w:szCs w:val="24"/>
          <w:lang w:val="zh-CN"/>
        </w:rPr>
        <w:t>千克。</w:t>
      </w:r>
    </w:p>
    <w:p w:rsidR="00747994" w:rsidRPr="00BF5A29" w:rsidRDefault="00747994">
      <w:pPr>
        <w:widowControl w:val="0"/>
        <w:topLinePunct/>
        <w:rPr>
          <w:sz w:val="24"/>
          <w:szCs w:val="24"/>
          <w:u w:val="single"/>
          <w:lang w:val="en-CA"/>
        </w:rPr>
      </w:pPr>
      <w:r w:rsidRPr="00BF5A29">
        <w:rPr>
          <w:rFonts w:hint="eastAsia"/>
          <w:sz w:val="24"/>
          <w:szCs w:val="24"/>
          <w:u w:val="single"/>
          <w:lang w:val="zh-CN"/>
        </w:rPr>
        <w:t>欧洲和中亚地区</w:t>
      </w:r>
      <w:r w:rsidRPr="00BF5A29">
        <w:rPr>
          <w:rFonts w:hint="eastAsia"/>
          <w:sz w:val="24"/>
          <w:szCs w:val="24"/>
          <w:u w:val="single"/>
          <w:lang w:val="en-US"/>
        </w:rPr>
        <w:t>：</w:t>
      </w:r>
      <w:r w:rsidRPr="00BF5A29">
        <w:rPr>
          <w:rFonts w:hint="eastAsia"/>
          <w:sz w:val="24"/>
          <w:szCs w:val="24"/>
          <w:u w:val="single"/>
          <w:lang w:val="zh-CN"/>
        </w:rPr>
        <w:t>示范消耗臭氧层物质废物管理和处置区域战略</w:t>
      </w:r>
      <w:r w:rsidRPr="00BF5A29">
        <w:rPr>
          <w:rFonts w:hint="eastAsia"/>
          <w:sz w:val="24"/>
          <w:szCs w:val="24"/>
          <w:lang w:val="en-US"/>
        </w:rPr>
        <w:t>（</w:t>
      </w:r>
      <w:r w:rsidRPr="00BF5A29">
        <w:rPr>
          <w:rFonts w:hint="eastAsia"/>
          <w:sz w:val="24"/>
          <w:szCs w:val="24"/>
          <w:lang w:val="zh-CN"/>
        </w:rPr>
        <w:t>工发组织</w:t>
      </w:r>
      <w:r w:rsidRPr="00BF5A29">
        <w:rPr>
          <w:rFonts w:hint="eastAsia"/>
          <w:sz w:val="24"/>
          <w:szCs w:val="24"/>
          <w:lang w:val="en-US"/>
        </w:rPr>
        <w:t>）</w:t>
      </w:r>
    </w:p>
    <w:p w:rsidR="00747994" w:rsidRPr="00BF5A29" w:rsidRDefault="00747994">
      <w:pPr>
        <w:widowControl w:val="0"/>
        <w:topLinePunct/>
        <w:rPr>
          <w:sz w:val="24"/>
          <w:szCs w:val="24"/>
          <w:u w:val="single"/>
          <w:lang w:val="en-CA"/>
        </w:rPr>
      </w:pPr>
    </w:p>
    <w:p w:rsidR="00747994" w:rsidRPr="00BF5A29" w:rsidRDefault="00747994">
      <w:pPr>
        <w:pStyle w:val="Heading1"/>
        <w:topLinePunct/>
        <w:rPr>
          <w:sz w:val="24"/>
          <w:szCs w:val="24"/>
          <w:lang w:val="en-CA"/>
        </w:rPr>
      </w:pPr>
      <w:r w:rsidRPr="00BF5A29">
        <w:rPr>
          <w:rFonts w:hint="eastAsia"/>
          <w:sz w:val="24"/>
          <w:szCs w:val="24"/>
          <w:lang w:val="zh-CN"/>
        </w:rPr>
        <w:t>三个国家</w:t>
      </w:r>
      <w:r w:rsidRPr="00BF5A29">
        <w:rPr>
          <w:sz w:val="24"/>
          <w:szCs w:val="24"/>
          <w:lang w:val="en-CA"/>
        </w:rPr>
        <w:t xml:space="preserve"> – </w:t>
      </w:r>
      <w:r w:rsidRPr="00BF5A29">
        <w:rPr>
          <w:rFonts w:hint="eastAsia"/>
          <w:sz w:val="24"/>
          <w:szCs w:val="24"/>
          <w:lang w:val="zh-CN"/>
        </w:rPr>
        <w:t>欧洲和中亚地区的波斯尼亚和黑塞哥维那、克罗地亚和黑山</w:t>
      </w:r>
      <w:r w:rsidRPr="00BF5A29">
        <w:rPr>
          <w:sz w:val="24"/>
          <w:szCs w:val="24"/>
          <w:lang w:val="en-CA"/>
        </w:rPr>
        <w:t xml:space="preserve"> - </w:t>
      </w:r>
      <w:r w:rsidRPr="00BF5A29">
        <w:rPr>
          <w:rFonts w:hint="eastAsia"/>
          <w:sz w:val="24"/>
          <w:szCs w:val="24"/>
          <w:lang w:val="zh-CN"/>
        </w:rPr>
        <w:t>的试点示范项目的目的是从成本效益和可持续性的观点评估消耗臭氧层物质废物处置的区域方法</w:t>
      </w:r>
      <w:r w:rsidRPr="00BF5A29">
        <w:rPr>
          <w:rFonts w:hint="eastAsia"/>
          <w:sz w:val="24"/>
          <w:szCs w:val="24"/>
          <w:lang w:val="en-CA"/>
        </w:rPr>
        <w:t>，</w:t>
      </w:r>
      <w:r w:rsidRPr="00BF5A29">
        <w:rPr>
          <w:rFonts w:hint="eastAsia"/>
          <w:sz w:val="24"/>
          <w:szCs w:val="24"/>
          <w:lang w:val="zh-CN"/>
        </w:rPr>
        <w:t>特别是在没有本国消耗臭氧层物质销毁设施的低消费量国家。</w:t>
      </w:r>
      <w:r w:rsidRPr="00BF5A29">
        <w:rPr>
          <w:sz w:val="24"/>
          <w:szCs w:val="24"/>
          <w:lang w:val="en-CA"/>
        </w:rPr>
        <w:t xml:space="preserve"> </w:t>
      </w:r>
    </w:p>
    <w:p w:rsidR="00747994" w:rsidRPr="00BF5A29" w:rsidRDefault="00747994">
      <w:pPr>
        <w:pStyle w:val="Heading1"/>
        <w:widowControl w:val="0"/>
        <w:tabs>
          <w:tab w:val="clear" w:pos="0"/>
        </w:tabs>
        <w:topLinePunct/>
        <w:rPr>
          <w:sz w:val="24"/>
          <w:szCs w:val="24"/>
          <w:lang w:val="en-CA"/>
        </w:rPr>
      </w:pPr>
      <w:r w:rsidRPr="00BF5A29">
        <w:rPr>
          <w:rFonts w:hint="eastAsia"/>
          <w:sz w:val="24"/>
          <w:szCs w:val="24"/>
          <w:lang w:val="zh-CN"/>
        </w:rPr>
        <w:t>这个项目旨在销毁来自这三个国家的</w:t>
      </w:r>
      <w:r w:rsidRPr="00BF5A29">
        <w:rPr>
          <w:sz w:val="24"/>
          <w:szCs w:val="24"/>
          <w:lang w:val="en-CA"/>
        </w:rPr>
        <w:t>29.07</w:t>
      </w:r>
      <w:r w:rsidRPr="00BF5A29">
        <w:rPr>
          <w:rFonts w:hint="eastAsia"/>
          <w:sz w:val="24"/>
          <w:szCs w:val="24"/>
          <w:lang w:val="zh-CN"/>
        </w:rPr>
        <w:t>公吨消耗臭氧层物质废物。它主要收集了氟氯化碳、氟氯烃和少量的氢氟碳化物。总共销毁了</w:t>
      </w:r>
      <w:r w:rsidRPr="00BF5A29">
        <w:rPr>
          <w:sz w:val="24"/>
          <w:szCs w:val="24"/>
          <w:lang w:val="en-US"/>
        </w:rPr>
        <w:t>41.37</w:t>
      </w:r>
      <w:r w:rsidRPr="00BF5A29">
        <w:rPr>
          <w:rFonts w:hint="eastAsia"/>
          <w:sz w:val="24"/>
          <w:szCs w:val="24"/>
          <w:lang w:val="zh-CN"/>
        </w:rPr>
        <w:t>公吨废物</w:t>
      </w:r>
      <w:r w:rsidRPr="00BF5A29">
        <w:rPr>
          <w:rFonts w:hint="eastAsia"/>
          <w:sz w:val="24"/>
          <w:szCs w:val="24"/>
          <w:lang w:val="en-US"/>
        </w:rPr>
        <w:t>，</w:t>
      </w:r>
      <w:r w:rsidRPr="00BF5A29">
        <w:rPr>
          <w:rFonts w:hint="eastAsia"/>
          <w:sz w:val="24"/>
          <w:szCs w:val="24"/>
          <w:lang w:val="zh-CN"/>
        </w:rPr>
        <w:t>其中包括</w:t>
      </w:r>
      <w:r w:rsidRPr="00BF5A29">
        <w:rPr>
          <w:sz w:val="24"/>
          <w:szCs w:val="24"/>
          <w:lang w:val="en-US"/>
        </w:rPr>
        <w:t>32.79</w:t>
      </w:r>
      <w:r w:rsidRPr="00BF5A29">
        <w:rPr>
          <w:rFonts w:hint="eastAsia"/>
          <w:sz w:val="24"/>
          <w:szCs w:val="24"/>
          <w:lang w:val="zh-CN"/>
        </w:rPr>
        <w:t>公吨消耗臭氧层物质废物。将消耗臭氧层物质废物与非消耗臭氧层物质废物分开是不可行的</w:t>
      </w:r>
      <w:r w:rsidRPr="00BF5A29">
        <w:rPr>
          <w:rFonts w:hint="eastAsia"/>
          <w:sz w:val="24"/>
          <w:szCs w:val="24"/>
          <w:lang w:val="en-US"/>
        </w:rPr>
        <w:t>，</w:t>
      </w:r>
      <w:r w:rsidRPr="00BF5A29">
        <w:rPr>
          <w:rFonts w:hint="eastAsia"/>
          <w:sz w:val="24"/>
          <w:szCs w:val="24"/>
          <w:lang w:val="zh-CN"/>
        </w:rPr>
        <w:t>这意味着在这个项目下销毁了所有收集的废物。单凭销毁的消耗臭氧层物质废物部分计算</w:t>
      </w:r>
      <w:r w:rsidRPr="00BF5A29">
        <w:rPr>
          <w:rFonts w:hint="eastAsia"/>
          <w:sz w:val="24"/>
          <w:szCs w:val="24"/>
          <w:lang w:val="en-US"/>
        </w:rPr>
        <w:t>，</w:t>
      </w:r>
      <w:r w:rsidRPr="00BF5A29">
        <w:rPr>
          <w:rFonts w:hint="eastAsia"/>
          <w:sz w:val="24"/>
          <w:szCs w:val="24"/>
          <w:lang w:val="zh-CN"/>
        </w:rPr>
        <w:t>这个项目的成本效益为</w:t>
      </w:r>
      <w:r w:rsidRPr="00BF5A29">
        <w:rPr>
          <w:sz w:val="24"/>
          <w:szCs w:val="24"/>
          <w:lang w:val="en-US"/>
        </w:rPr>
        <w:t>8.01</w:t>
      </w:r>
      <w:r w:rsidRPr="00BF5A29">
        <w:rPr>
          <w:rFonts w:hint="eastAsia"/>
          <w:sz w:val="24"/>
          <w:szCs w:val="24"/>
          <w:lang w:val="zh-CN"/>
        </w:rPr>
        <w:t>美元</w:t>
      </w:r>
      <w:r w:rsidRPr="00BF5A29">
        <w:rPr>
          <w:sz w:val="24"/>
          <w:szCs w:val="24"/>
          <w:lang w:val="en-US"/>
        </w:rPr>
        <w:t>/</w:t>
      </w:r>
      <w:r w:rsidRPr="00BF5A29">
        <w:rPr>
          <w:rFonts w:hint="eastAsia"/>
          <w:sz w:val="24"/>
          <w:szCs w:val="24"/>
          <w:lang w:val="zh-CN"/>
        </w:rPr>
        <w:t>千克</w:t>
      </w:r>
      <w:r w:rsidRPr="00BF5A29">
        <w:rPr>
          <w:rFonts w:hint="eastAsia"/>
          <w:sz w:val="24"/>
          <w:szCs w:val="24"/>
          <w:lang w:val="en-US"/>
        </w:rPr>
        <w:t>，</w:t>
      </w:r>
      <w:r w:rsidRPr="00BF5A29">
        <w:rPr>
          <w:rFonts w:hint="eastAsia"/>
          <w:sz w:val="24"/>
          <w:szCs w:val="24"/>
          <w:lang w:val="zh-CN"/>
        </w:rPr>
        <w:t>超过预期的成本效益</w:t>
      </w:r>
      <w:r w:rsidRPr="00BF5A29">
        <w:rPr>
          <w:sz w:val="24"/>
          <w:szCs w:val="24"/>
          <w:lang w:val="en-US"/>
        </w:rPr>
        <w:t>12.02</w:t>
      </w:r>
      <w:r w:rsidRPr="00BF5A29">
        <w:rPr>
          <w:rFonts w:hint="eastAsia"/>
          <w:sz w:val="24"/>
          <w:szCs w:val="24"/>
          <w:lang w:val="zh-CN"/>
        </w:rPr>
        <w:t>美元</w:t>
      </w:r>
      <w:r w:rsidRPr="00BF5A29">
        <w:rPr>
          <w:sz w:val="24"/>
          <w:szCs w:val="24"/>
          <w:lang w:val="en-US"/>
        </w:rPr>
        <w:t>/</w:t>
      </w:r>
      <w:r w:rsidRPr="00BF5A29">
        <w:rPr>
          <w:rFonts w:hint="eastAsia"/>
          <w:sz w:val="24"/>
          <w:szCs w:val="24"/>
          <w:lang w:val="zh-CN"/>
        </w:rPr>
        <w:t>千克。因此，这个项目的总费用概算为</w:t>
      </w:r>
      <w:r w:rsidRPr="00BF5A29">
        <w:rPr>
          <w:sz w:val="24"/>
          <w:szCs w:val="24"/>
          <w:lang w:val="zh-CN"/>
        </w:rPr>
        <w:t>262,622</w:t>
      </w:r>
      <w:r w:rsidRPr="00BF5A29">
        <w:rPr>
          <w:rFonts w:hint="eastAsia"/>
          <w:sz w:val="24"/>
          <w:szCs w:val="24"/>
          <w:lang w:val="zh-CN"/>
        </w:rPr>
        <w:t>美元，在项目财务完成后，任何余额都将退还给多边基金。</w:t>
      </w:r>
    </w:p>
    <w:p w:rsidR="00747994" w:rsidRPr="00BF5A29" w:rsidRDefault="00747994">
      <w:pPr>
        <w:pStyle w:val="Heading1"/>
        <w:widowControl w:val="0"/>
        <w:tabs>
          <w:tab w:val="clear" w:pos="0"/>
        </w:tabs>
        <w:topLinePunct/>
        <w:rPr>
          <w:sz w:val="24"/>
          <w:szCs w:val="24"/>
          <w:lang w:val="en-CA"/>
        </w:rPr>
      </w:pPr>
      <w:r w:rsidRPr="00BF5A29">
        <w:rPr>
          <w:rFonts w:hint="eastAsia"/>
          <w:sz w:val="24"/>
          <w:szCs w:val="24"/>
          <w:lang w:val="zh-CN"/>
        </w:rPr>
        <w:t>最后报告强调指出</w:t>
      </w:r>
      <w:r w:rsidRPr="00BF5A29">
        <w:rPr>
          <w:rFonts w:hint="eastAsia"/>
          <w:sz w:val="24"/>
          <w:szCs w:val="24"/>
          <w:lang w:val="en-CA"/>
        </w:rPr>
        <w:t>，</w:t>
      </w:r>
      <w:r w:rsidRPr="00BF5A29">
        <w:rPr>
          <w:rFonts w:hint="eastAsia"/>
          <w:sz w:val="24"/>
          <w:szCs w:val="24"/>
          <w:lang w:val="zh-CN"/>
        </w:rPr>
        <w:t>受益国的立法和体制安排均不支持在地区一级汇总消耗臭氧层物质废物、协调来自不同国家的废物以及与持久性有机污染物销毁的协同作用。</w:t>
      </w:r>
    </w:p>
    <w:p w:rsidR="00747994" w:rsidRPr="00BF5A29" w:rsidRDefault="00747994">
      <w:pPr>
        <w:pStyle w:val="Heading1"/>
        <w:widowControl w:val="0"/>
        <w:tabs>
          <w:tab w:val="clear" w:pos="0"/>
        </w:tabs>
        <w:topLinePunct/>
        <w:rPr>
          <w:sz w:val="24"/>
          <w:szCs w:val="24"/>
          <w:lang w:val="en-CA"/>
        </w:rPr>
      </w:pPr>
      <w:r w:rsidRPr="00BF5A29">
        <w:rPr>
          <w:rFonts w:hint="eastAsia"/>
          <w:sz w:val="24"/>
          <w:szCs w:val="24"/>
          <w:lang w:val="zh-CN"/>
        </w:rPr>
        <w:t>这个项目促进了建立区域合作论坛</w:t>
      </w:r>
      <w:r w:rsidRPr="00BF5A29">
        <w:rPr>
          <w:rFonts w:hint="eastAsia"/>
          <w:sz w:val="24"/>
          <w:szCs w:val="24"/>
          <w:lang w:val="en-CA"/>
        </w:rPr>
        <w:t>（</w:t>
      </w:r>
      <w:r w:rsidRPr="00BF5A29">
        <w:rPr>
          <w:sz w:val="24"/>
          <w:szCs w:val="24"/>
          <w:lang w:val="en-CA"/>
        </w:rPr>
        <w:t>RCF</w:t>
      </w:r>
      <w:r w:rsidRPr="00BF5A29">
        <w:rPr>
          <w:rFonts w:hint="eastAsia"/>
          <w:sz w:val="24"/>
          <w:szCs w:val="24"/>
          <w:lang w:val="en-CA"/>
        </w:rPr>
        <w:t>）</w:t>
      </w:r>
      <w:r w:rsidRPr="00BF5A29">
        <w:rPr>
          <w:rFonts w:hint="eastAsia"/>
          <w:sz w:val="24"/>
          <w:szCs w:val="24"/>
          <w:lang w:val="zh-CN"/>
        </w:rPr>
        <w:t>作为交流平台</w:t>
      </w:r>
      <w:r w:rsidRPr="00BF5A29">
        <w:rPr>
          <w:rFonts w:hint="eastAsia"/>
          <w:sz w:val="24"/>
          <w:szCs w:val="24"/>
          <w:lang w:val="en-CA"/>
        </w:rPr>
        <w:t>，</w:t>
      </w:r>
      <w:r w:rsidRPr="00BF5A29">
        <w:rPr>
          <w:rFonts w:hint="eastAsia"/>
          <w:sz w:val="24"/>
          <w:szCs w:val="24"/>
          <w:lang w:val="zh-CN"/>
        </w:rPr>
        <w:t>该平台除其他外</w:t>
      </w:r>
      <w:r w:rsidRPr="00BF5A29">
        <w:rPr>
          <w:rFonts w:hint="eastAsia"/>
          <w:sz w:val="24"/>
          <w:szCs w:val="24"/>
          <w:lang w:val="en-CA"/>
        </w:rPr>
        <w:t>，</w:t>
      </w:r>
      <w:r w:rsidRPr="00BF5A29">
        <w:rPr>
          <w:rFonts w:hint="eastAsia"/>
          <w:sz w:val="24"/>
          <w:szCs w:val="24"/>
          <w:lang w:val="zh-CN"/>
        </w:rPr>
        <w:t>提供了适当收集废物所需的设备和工具清单</w:t>
      </w:r>
      <w:r w:rsidRPr="00BF5A29">
        <w:rPr>
          <w:rFonts w:hint="eastAsia"/>
          <w:sz w:val="24"/>
          <w:szCs w:val="24"/>
          <w:lang w:val="en-CA"/>
        </w:rPr>
        <w:t>；</w:t>
      </w:r>
      <w:r w:rsidRPr="00BF5A29">
        <w:rPr>
          <w:rFonts w:hint="eastAsia"/>
          <w:sz w:val="24"/>
          <w:szCs w:val="24"/>
          <w:lang w:val="zh-CN"/>
        </w:rPr>
        <w:t>实验室分析消耗臭氧层物质废物的检查清单</w:t>
      </w:r>
      <w:r w:rsidRPr="00BF5A29">
        <w:rPr>
          <w:rFonts w:hint="eastAsia"/>
          <w:sz w:val="24"/>
          <w:szCs w:val="24"/>
          <w:lang w:val="en-CA"/>
        </w:rPr>
        <w:t>；</w:t>
      </w:r>
      <w:r w:rsidRPr="00BF5A29">
        <w:rPr>
          <w:rFonts w:hint="eastAsia"/>
          <w:sz w:val="24"/>
          <w:szCs w:val="24"/>
          <w:lang w:val="zh-CN"/>
        </w:rPr>
        <w:t>欧盟</w:t>
      </w:r>
      <w:r w:rsidRPr="00BF5A29">
        <w:rPr>
          <w:rFonts w:hint="eastAsia"/>
          <w:sz w:val="24"/>
          <w:szCs w:val="24"/>
          <w:lang w:val="en-CA"/>
        </w:rPr>
        <w:t>（</w:t>
      </w:r>
      <w:r w:rsidRPr="00BF5A29">
        <w:rPr>
          <w:sz w:val="24"/>
          <w:szCs w:val="24"/>
          <w:lang w:val="en-CA"/>
        </w:rPr>
        <w:t>EU</w:t>
      </w:r>
      <w:r w:rsidRPr="00BF5A29">
        <w:rPr>
          <w:rFonts w:hint="eastAsia"/>
          <w:sz w:val="24"/>
          <w:szCs w:val="24"/>
          <w:lang w:val="en-CA"/>
        </w:rPr>
        <w:t>）</w:t>
      </w:r>
      <w:r w:rsidRPr="00BF5A29">
        <w:rPr>
          <w:rFonts w:hint="eastAsia"/>
          <w:sz w:val="24"/>
          <w:szCs w:val="24"/>
          <w:lang w:val="zh-CN"/>
        </w:rPr>
        <w:t>的合格销毁设施清单</w:t>
      </w:r>
      <w:r w:rsidRPr="00BF5A29">
        <w:rPr>
          <w:rFonts w:hint="eastAsia"/>
          <w:sz w:val="24"/>
          <w:szCs w:val="24"/>
          <w:lang w:val="en-CA"/>
        </w:rPr>
        <w:t>；</w:t>
      </w:r>
      <w:r w:rsidRPr="00BF5A29">
        <w:rPr>
          <w:rFonts w:hint="eastAsia"/>
          <w:sz w:val="24"/>
          <w:szCs w:val="24"/>
          <w:lang w:val="zh-CN"/>
        </w:rPr>
        <w:t>以及建议和经验教训。</w:t>
      </w:r>
    </w:p>
    <w:p w:rsidR="00747994" w:rsidRPr="00BF5A29" w:rsidRDefault="00747994">
      <w:pPr>
        <w:pStyle w:val="Heading1"/>
        <w:topLinePunct/>
        <w:rPr>
          <w:sz w:val="24"/>
          <w:szCs w:val="24"/>
          <w:lang w:val="en-CA"/>
        </w:rPr>
      </w:pPr>
      <w:r w:rsidRPr="00BF5A29">
        <w:rPr>
          <w:rFonts w:hint="eastAsia"/>
          <w:sz w:val="24"/>
          <w:szCs w:val="24"/>
          <w:lang w:val="zh-CN"/>
        </w:rPr>
        <w:lastRenderedPageBreak/>
        <w:t>一些经验教训包括增进了对欧盟和项目国家立法的了解</w:t>
      </w:r>
      <w:r w:rsidRPr="00BF5A29">
        <w:rPr>
          <w:rFonts w:hint="eastAsia"/>
          <w:sz w:val="24"/>
          <w:szCs w:val="24"/>
          <w:lang w:val="en-CA"/>
        </w:rPr>
        <w:t>，</w:t>
      </w:r>
      <w:r w:rsidRPr="00BF5A29">
        <w:rPr>
          <w:rFonts w:hint="eastAsia"/>
          <w:sz w:val="24"/>
          <w:szCs w:val="24"/>
          <w:lang w:val="zh-CN"/>
        </w:rPr>
        <w:t>由于消耗臭氧层物质废物被分类为有害废物</w:t>
      </w:r>
      <w:r w:rsidRPr="00BF5A29">
        <w:rPr>
          <w:rFonts w:hint="eastAsia"/>
          <w:sz w:val="24"/>
          <w:szCs w:val="24"/>
          <w:lang w:val="en-CA"/>
        </w:rPr>
        <w:t>，</w:t>
      </w:r>
      <w:r w:rsidRPr="00BF5A29">
        <w:rPr>
          <w:rFonts w:hint="eastAsia"/>
          <w:sz w:val="24"/>
          <w:szCs w:val="24"/>
          <w:lang w:val="zh-CN"/>
        </w:rPr>
        <w:t>因此不允许在地区一级对消耗臭氧层物质废物进行汇总</w:t>
      </w:r>
      <w:r w:rsidRPr="00BF5A29">
        <w:rPr>
          <w:rFonts w:hint="eastAsia"/>
          <w:sz w:val="24"/>
          <w:szCs w:val="24"/>
          <w:lang w:val="en-CA"/>
        </w:rPr>
        <w:t>；</w:t>
      </w:r>
      <w:r w:rsidRPr="00BF5A29">
        <w:rPr>
          <w:rFonts w:hint="eastAsia"/>
          <w:sz w:val="24"/>
          <w:szCs w:val="24"/>
          <w:lang w:val="zh-CN"/>
        </w:rPr>
        <w:t>有待进行销毁的国家的国家立法的必要性</w:t>
      </w:r>
      <w:r w:rsidRPr="00BF5A29">
        <w:rPr>
          <w:rFonts w:hint="eastAsia"/>
          <w:sz w:val="24"/>
          <w:szCs w:val="24"/>
          <w:lang w:val="en-CA"/>
        </w:rPr>
        <w:t>，</w:t>
      </w:r>
      <w:r w:rsidRPr="00BF5A29">
        <w:rPr>
          <w:rFonts w:hint="eastAsia"/>
          <w:sz w:val="24"/>
          <w:szCs w:val="24"/>
          <w:lang w:val="zh-CN"/>
        </w:rPr>
        <w:t>以允许进口含有待销毁的消耗臭氧层物质的废物混合物</w:t>
      </w:r>
      <w:r w:rsidRPr="00BF5A29">
        <w:rPr>
          <w:rFonts w:hint="eastAsia"/>
          <w:sz w:val="24"/>
          <w:szCs w:val="24"/>
          <w:lang w:val="en-CA"/>
        </w:rPr>
        <w:t>；</w:t>
      </w:r>
      <w:r w:rsidRPr="00BF5A29">
        <w:rPr>
          <w:rFonts w:hint="eastAsia"/>
          <w:sz w:val="24"/>
          <w:szCs w:val="24"/>
          <w:lang w:val="zh-CN"/>
        </w:rPr>
        <w:t>接受销毁含有消耗臭氧层物质的废物混合物的欧盟国家的销毁设施清单对欧洲和中亚地区的其他国家有用</w:t>
      </w:r>
      <w:r w:rsidRPr="00BF5A29">
        <w:rPr>
          <w:rFonts w:hint="eastAsia"/>
          <w:sz w:val="24"/>
          <w:szCs w:val="24"/>
          <w:lang w:val="en-CA"/>
        </w:rPr>
        <w:t>；</w:t>
      </w:r>
      <w:r w:rsidRPr="00BF5A29">
        <w:rPr>
          <w:rFonts w:hint="eastAsia"/>
          <w:sz w:val="24"/>
          <w:szCs w:val="24"/>
          <w:lang w:val="zh-CN"/>
        </w:rPr>
        <w:t>长期而言</w:t>
      </w:r>
      <w:r w:rsidRPr="00BF5A29">
        <w:rPr>
          <w:rFonts w:hint="eastAsia"/>
          <w:sz w:val="24"/>
          <w:szCs w:val="24"/>
          <w:lang w:val="en-CA"/>
        </w:rPr>
        <w:t>，</w:t>
      </w:r>
      <w:r w:rsidRPr="00BF5A29">
        <w:rPr>
          <w:rFonts w:hint="eastAsia"/>
          <w:sz w:val="24"/>
          <w:szCs w:val="24"/>
          <w:lang w:val="zh-CN"/>
        </w:rPr>
        <w:t>对造成臭氧层消耗和气候变化的制冷剂征收环境税可能会成为环境基金的资金</w:t>
      </w:r>
      <w:r w:rsidRPr="00BF5A29">
        <w:rPr>
          <w:rFonts w:hint="eastAsia"/>
          <w:sz w:val="24"/>
          <w:szCs w:val="24"/>
          <w:lang w:val="en-CA"/>
        </w:rPr>
        <w:t>，</w:t>
      </w:r>
      <w:r w:rsidRPr="00BF5A29">
        <w:rPr>
          <w:rFonts w:hint="eastAsia"/>
          <w:sz w:val="24"/>
          <w:szCs w:val="24"/>
          <w:lang w:val="zh-CN"/>
        </w:rPr>
        <w:t>以资助对制冷剂废物进行无害环境的处置。</w:t>
      </w:r>
    </w:p>
    <w:tbl>
      <w:tblPr>
        <w:tblW w:w="0" w:type="auto"/>
        <w:tblLayout w:type="fixed"/>
        <w:tblLook w:val="00A0" w:firstRow="1" w:lastRow="0" w:firstColumn="1" w:lastColumn="0" w:noHBand="0" w:noVBand="0"/>
      </w:tblPr>
      <w:tblGrid>
        <w:gridCol w:w="1871"/>
        <w:gridCol w:w="1872"/>
        <w:gridCol w:w="1872"/>
        <w:gridCol w:w="1872"/>
        <w:gridCol w:w="1873"/>
      </w:tblGrid>
      <w:tr w:rsidR="00747994">
        <w:tc>
          <w:tcPr>
            <w:tcW w:w="1871" w:type="dxa"/>
          </w:tcPr>
          <w:p w:rsidR="00747994" w:rsidRDefault="00747994">
            <w:pPr>
              <w:widowControl w:val="0"/>
              <w:topLinePunct/>
              <w:rPr>
                <w:szCs w:val="24"/>
              </w:rPr>
            </w:pPr>
          </w:p>
        </w:tc>
        <w:tc>
          <w:tcPr>
            <w:tcW w:w="1872" w:type="dxa"/>
          </w:tcPr>
          <w:p w:rsidR="00747994" w:rsidRDefault="00747994">
            <w:pPr>
              <w:widowControl w:val="0"/>
              <w:topLinePunct/>
              <w:rPr>
                <w:szCs w:val="24"/>
              </w:rPr>
            </w:pPr>
          </w:p>
        </w:tc>
        <w:tc>
          <w:tcPr>
            <w:tcW w:w="1872" w:type="dxa"/>
            <w:tcBorders>
              <w:bottom w:val="single" w:sz="4" w:space="0" w:color="auto"/>
            </w:tcBorders>
          </w:tcPr>
          <w:p w:rsidR="00747994" w:rsidRDefault="00747994">
            <w:pPr>
              <w:widowControl w:val="0"/>
              <w:topLinePunct/>
              <w:rPr>
                <w:szCs w:val="24"/>
              </w:rPr>
            </w:pPr>
          </w:p>
        </w:tc>
        <w:tc>
          <w:tcPr>
            <w:tcW w:w="1872" w:type="dxa"/>
          </w:tcPr>
          <w:p w:rsidR="00747994" w:rsidRDefault="00747994">
            <w:pPr>
              <w:widowControl w:val="0"/>
              <w:topLinePunct/>
              <w:rPr>
                <w:szCs w:val="24"/>
              </w:rPr>
            </w:pPr>
          </w:p>
        </w:tc>
        <w:tc>
          <w:tcPr>
            <w:tcW w:w="1873" w:type="dxa"/>
          </w:tcPr>
          <w:p w:rsidR="00747994" w:rsidRDefault="00747994">
            <w:pPr>
              <w:widowControl w:val="0"/>
              <w:topLinePunct/>
              <w:rPr>
                <w:szCs w:val="24"/>
              </w:rPr>
            </w:pPr>
          </w:p>
        </w:tc>
      </w:tr>
    </w:tbl>
    <w:p w:rsidR="00747994" w:rsidRDefault="00747994">
      <w:pPr>
        <w:topLinePunct/>
        <w:rPr>
          <w:szCs w:val="24"/>
          <w:lang w:val="en-CA"/>
        </w:rPr>
      </w:pPr>
    </w:p>
    <w:sectPr w:rsidR="00747994" w:rsidSect="00747994">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code="1"/>
      <w:pgMar w:top="720" w:right="1440" w:bottom="864" w:left="1440" w:header="720" w:footer="47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FD8" w:rsidRDefault="00271FD8">
      <w:pPr>
        <w:rPr>
          <w:szCs w:val="24"/>
        </w:rPr>
      </w:pPr>
      <w:r>
        <w:rPr>
          <w:szCs w:val="24"/>
        </w:rPr>
        <w:separator/>
      </w:r>
    </w:p>
  </w:endnote>
  <w:endnote w:type="continuationSeparator" w:id="0">
    <w:p w:rsidR="00271FD8" w:rsidRDefault="00271FD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Bold">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94" w:rsidRDefault="00747994">
    <w:pPr>
      <w:jc w:val="center"/>
      <w:rPr>
        <w:szCs w:val="24"/>
      </w:rPr>
    </w:pPr>
    <w:r>
      <w:rPr>
        <w:szCs w:val="24"/>
      </w:rPr>
      <w:fldChar w:fldCharType="begin"/>
    </w:r>
    <w:r>
      <w:rPr>
        <w:szCs w:val="24"/>
      </w:rPr>
      <w:instrText xml:space="preserve"> PAGE </w:instrText>
    </w:r>
    <w:r>
      <w:rPr>
        <w:szCs w:val="24"/>
      </w:rPr>
      <w:fldChar w:fldCharType="separate"/>
    </w:r>
    <w:r w:rsidR="00AA5A68">
      <w:rPr>
        <w:noProof/>
        <w:szCs w:val="24"/>
      </w:rPr>
      <w:t>2</w:t>
    </w:r>
    <w:r>
      <w:rPr>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94" w:rsidRDefault="00747994">
    <w:pPr>
      <w:jc w:val="center"/>
      <w:rPr>
        <w:szCs w:val="24"/>
      </w:rPr>
    </w:pPr>
    <w:r>
      <w:rPr>
        <w:szCs w:val="24"/>
      </w:rPr>
      <w:fldChar w:fldCharType="begin"/>
    </w:r>
    <w:r>
      <w:rPr>
        <w:szCs w:val="24"/>
      </w:rPr>
      <w:instrText xml:space="preserve"> PAGE </w:instrText>
    </w:r>
    <w:r>
      <w:rPr>
        <w:szCs w:val="24"/>
      </w:rPr>
      <w:fldChar w:fldCharType="separate"/>
    </w:r>
    <w:r w:rsidR="00AA5A68">
      <w:rPr>
        <w:noProof/>
        <w:szCs w:val="24"/>
      </w:rPr>
      <w:t>3</w:t>
    </w:r>
    <w:r>
      <w:rPr>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94" w:rsidRPr="009252BB" w:rsidRDefault="00747994" w:rsidP="00AA3EC5">
    <w:pPr>
      <w:pBdr>
        <w:top w:val="single" w:sz="4" w:space="1" w:color="auto"/>
        <w:left w:val="single" w:sz="4" w:space="4" w:color="auto"/>
        <w:bottom w:val="single" w:sz="4" w:space="1" w:color="auto"/>
        <w:right w:val="single" w:sz="4" w:space="4" w:color="auto"/>
      </w:pBdr>
      <w:jc w:val="center"/>
      <w:rPr>
        <w:sz w:val="20"/>
        <w:szCs w:val="20"/>
      </w:rPr>
    </w:pPr>
    <w:r w:rsidRPr="009252BB">
      <w:rPr>
        <w:rFonts w:ascii="SimSun" w:hAnsi="SimSun" w:cs="SimSun" w:hint="eastAsia"/>
        <w:sz w:val="20"/>
        <w:szCs w:val="20"/>
      </w:rPr>
      <w:t>执行蒙特利尔议定书多边基金执行委员会的会前文件不妨碍文件印发后执行委员会可能作出的任何决定。</w:t>
    </w:r>
  </w:p>
  <w:p w:rsidR="00747994" w:rsidRPr="00EE12B3" w:rsidRDefault="00747994" w:rsidP="00AA3EC5">
    <w:pPr>
      <w:pStyle w:val="Footer"/>
      <w:rPr>
        <w:szCs w:val="24"/>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94" w:rsidRDefault="00747994">
    <w:pPr>
      <w:jc w:val="center"/>
      <w:rPr>
        <w:szCs w:val="24"/>
      </w:rPr>
    </w:pPr>
    <w:r>
      <w:rPr>
        <w:szCs w:val="24"/>
      </w:rPr>
      <w:fldChar w:fldCharType="begin"/>
    </w:r>
    <w:r>
      <w:rPr>
        <w:szCs w:val="24"/>
      </w:rPr>
      <w:instrText xml:space="preserve"> PAGE </w:instrText>
    </w:r>
    <w:r>
      <w:rPr>
        <w:szCs w:val="24"/>
      </w:rPr>
      <w:fldChar w:fldCharType="separate"/>
    </w:r>
    <w:r w:rsidR="00AA5A68">
      <w:rPr>
        <w:noProof/>
        <w:szCs w:val="24"/>
      </w:rPr>
      <w:t>10</w:t>
    </w:r>
    <w:r>
      <w:rPr>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94" w:rsidRDefault="00747994">
    <w:pPr>
      <w:jc w:val="center"/>
      <w:rPr>
        <w:szCs w:val="24"/>
      </w:rPr>
    </w:pPr>
    <w:r>
      <w:rPr>
        <w:szCs w:val="24"/>
      </w:rPr>
      <w:fldChar w:fldCharType="begin"/>
    </w:r>
    <w:r>
      <w:rPr>
        <w:szCs w:val="24"/>
      </w:rPr>
      <w:instrText xml:space="preserve"> PAGE </w:instrText>
    </w:r>
    <w:r>
      <w:rPr>
        <w:szCs w:val="24"/>
      </w:rPr>
      <w:fldChar w:fldCharType="separate"/>
    </w:r>
    <w:r w:rsidR="00AA5A68">
      <w:rPr>
        <w:noProof/>
        <w:szCs w:val="24"/>
      </w:rPr>
      <w:t>11</w:t>
    </w:r>
    <w:r>
      <w:rPr>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94" w:rsidRDefault="00747994">
    <w:pPr>
      <w:pStyle w:val="Footer"/>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FD8" w:rsidRDefault="00271FD8">
      <w:pPr>
        <w:rPr>
          <w:szCs w:val="24"/>
        </w:rPr>
      </w:pPr>
      <w:r>
        <w:rPr>
          <w:szCs w:val="24"/>
        </w:rPr>
        <w:separator/>
      </w:r>
    </w:p>
  </w:footnote>
  <w:footnote w:type="continuationSeparator" w:id="0">
    <w:p w:rsidR="00271FD8" w:rsidRDefault="00271FD8">
      <w:pPr>
        <w:rPr>
          <w:szCs w:val="24"/>
        </w:rPr>
      </w:pPr>
      <w:r>
        <w:rPr>
          <w:szCs w:val="24"/>
        </w:rPr>
        <w:continuationSeparator/>
      </w:r>
    </w:p>
  </w:footnote>
  <w:footnote w:id="1">
    <w:p w:rsidR="00903438" w:rsidRDefault="00903438" w:rsidP="008734EE">
      <w:pPr>
        <w:pStyle w:val="FootnoteText"/>
        <w:spacing w:after="60"/>
        <w:rPr>
          <w:sz w:val="21"/>
        </w:rPr>
      </w:pPr>
      <w:r>
        <w:rPr>
          <w:rStyle w:val="FootnoteReference"/>
        </w:rPr>
        <w:footnoteRef/>
      </w:r>
      <w:r>
        <w:rPr>
          <w:rFonts w:hint="eastAsia"/>
          <w:szCs w:val="18"/>
        </w:rPr>
        <w:t xml:space="preserve"> </w:t>
      </w:r>
      <w:r w:rsidR="008734EE" w:rsidRPr="00121160">
        <w:rPr>
          <w:rFonts w:hint="eastAsia"/>
        </w:rPr>
        <w:t>由于冠状病毒病（</w:t>
      </w:r>
      <w:r w:rsidR="008734EE" w:rsidRPr="00121160">
        <w:t>C</w:t>
      </w:r>
      <w:r w:rsidR="008734EE">
        <w:t>ovid</w:t>
      </w:r>
      <w:r w:rsidR="008734EE" w:rsidRPr="00121160">
        <w:t>-19</w:t>
      </w:r>
      <w:r w:rsidR="008734EE" w:rsidRPr="00121160">
        <w:rPr>
          <w:rFonts w:hint="eastAsia"/>
        </w:rPr>
        <w:t>）。</w:t>
      </w:r>
    </w:p>
    <w:p w:rsidR="00903438" w:rsidRPr="007F7D65" w:rsidRDefault="00903438" w:rsidP="00903438">
      <w:pPr>
        <w:pStyle w:val="FootnoteText"/>
        <w:spacing w:after="60"/>
        <w:rPr>
          <w:lang w:val="en-US"/>
        </w:rPr>
      </w:pPr>
    </w:p>
  </w:footnote>
  <w:footnote w:id="2">
    <w:p w:rsidR="00747994" w:rsidRDefault="00747994">
      <w:pPr>
        <w:pStyle w:val="FootnoteText"/>
      </w:pPr>
      <w:r w:rsidRPr="001962D0">
        <w:rPr>
          <w:rStyle w:val="FootnoteReference"/>
          <w:szCs w:val="24"/>
        </w:rPr>
        <w:footnoteRef/>
      </w:r>
      <w:r w:rsidRPr="001962D0">
        <w:rPr>
          <w:szCs w:val="24"/>
        </w:rPr>
        <w:t xml:space="preserve"> UNEP/OzL.Pro/ExCom/84/11</w:t>
      </w:r>
      <w:r w:rsidRPr="001962D0">
        <w:rPr>
          <w:rFonts w:hint="eastAsia"/>
          <w:szCs w:val="24"/>
          <w:lang w:val="zh-CN"/>
        </w:rPr>
        <w:t>。</w:t>
      </w:r>
    </w:p>
  </w:footnote>
  <w:footnote w:id="3">
    <w:p w:rsidR="00747994" w:rsidRDefault="00747994">
      <w:pPr>
        <w:pStyle w:val="FootnoteText"/>
      </w:pPr>
      <w:r w:rsidRPr="001962D0">
        <w:rPr>
          <w:rStyle w:val="FootnoteReference"/>
          <w:szCs w:val="24"/>
        </w:rPr>
        <w:footnoteRef/>
      </w:r>
      <w:r w:rsidRPr="001962D0">
        <w:rPr>
          <w:szCs w:val="24"/>
        </w:rPr>
        <w:t xml:space="preserve"> </w:t>
      </w:r>
      <w:r w:rsidRPr="001962D0">
        <w:rPr>
          <w:szCs w:val="24"/>
          <w:lang w:val="en-US"/>
        </w:rPr>
        <w:t>UNEP/OzL.Pro/ExCom/84/11</w:t>
      </w:r>
      <w:r w:rsidRPr="001962D0">
        <w:rPr>
          <w:rFonts w:hint="eastAsia"/>
          <w:szCs w:val="24"/>
          <w:lang w:val="zh-CN"/>
        </w:rPr>
        <w:t>和</w:t>
      </w:r>
      <w:r w:rsidRPr="001962D0">
        <w:rPr>
          <w:szCs w:val="24"/>
          <w:lang w:val="en-US"/>
        </w:rPr>
        <w:t>Corr.1</w:t>
      </w:r>
      <w:r w:rsidRPr="001962D0">
        <w:rPr>
          <w:rFonts w:hint="eastAsia"/>
          <w:szCs w:val="24"/>
          <w:lang w:val="zh-CN"/>
        </w:rPr>
        <w:t>。</w:t>
      </w:r>
    </w:p>
  </w:footnote>
  <w:footnote w:id="4">
    <w:p w:rsidR="00747994" w:rsidRDefault="00747994">
      <w:pPr>
        <w:pStyle w:val="FootnoteText"/>
      </w:pPr>
      <w:r w:rsidRPr="001962D0">
        <w:rPr>
          <w:rStyle w:val="FootnoteReference"/>
          <w:szCs w:val="24"/>
        </w:rPr>
        <w:footnoteRef/>
      </w:r>
      <w:r w:rsidRPr="001962D0">
        <w:rPr>
          <w:szCs w:val="24"/>
        </w:rPr>
        <w:t xml:space="preserve"> </w:t>
      </w:r>
      <w:r w:rsidRPr="001962D0">
        <w:rPr>
          <w:szCs w:val="24"/>
          <w:lang w:val="zh-CN"/>
        </w:rPr>
        <w:t>UNEP/OzL.Pro/ExCom/84/66</w:t>
      </w:r>
      <w:r w:rsidRPr="001962D0">
        <w:rPr>
          <w:rFonts w:hint="eastAsia"/>
          <w:szCs w:val="24"/>
          <w:lang w:val="zh-CN"/>
        </w:rPr>
        <w:t>。</w:t>
      </w:r>
    </w:p>
  </w:footnote>
  <w:footnote w:id="5">
    <w:p w:rsidR="00747994" w:rsidRDefault="00747994">
      <w:pPr>
        <w:pStyle w:val="FootnoteText"/>
      </w:pPr>
      <w:r w:rsidRPr="001962D0">
        <w:rPr>
          <w:rStyle w:val="FootnoteReference"/>
          <w:szCs w:val="24"/>
        </w:rPr>
        <w:footnoteRef/>
      </w:r>
      <w:r w:rsidRPr="001962D0">
        <w:rPr>
          <w:szCs w:val="24"/>
        </w:rPr>
        <w:t xml:space="preserve"> </w:t>
      </w:r>
      <w:r w:rsidRPr="001962D0">
        <w:rPr>
          <w:rStyle w:val="jlqj4bchmk0b"/>
          <w:rFonts w:hint="eastAsia"/>
          <w:szCs w:val="24"/>
          <w:lang w:val="zh-CN"/>
        </w:rPr>
        <w:t>请执行委员会审议为高效益管理用过的或不需要的受控物质库存包括销毁提供资金。</w:t>
      </w:r>
    </w:p>
  </w:footnote>
  <w:footnote w:id="6">
    <w:p w:rsidR="00B02072" w:rsidRPr="00B02072" w:rsidRDefault="00B02072" w:rsidP="00AA5A68">
      <w:pPr>
        <w:pStyle w:val="FootnoteText"/>
        <w:rPr>
          <w:lang w:val="en-US"/>
        </w:rPr>
      </w:pPr>
      <w:r>
        <w:rPr>
          <w:rStyle w:val="FootnoteReference"/>
        </w:rPr>
        <w:footnoteRef/>
      </w:r>
      <w:r>
        <w:t xml:space="preserve"> </w:t>
      </w:r>
      <w:r w:rsidR="00AA5A68" w:rsidRPr="00775B53">
        <w:rPr>
          <w:rFonts w:hint="eastAsia"/>
          <w:lang w:val="en-US"/>
        </w:rPr>
        <w:t>由于</w:t>
      </w:r>
      <w:r w:rsidR="00AA5A68" w:rsidRPr="00775B53">
        <w:rPr>
          <w:rFonts w:hint="eastAsia"/>
          <w:lang w:val="en-US"/>
        </w:rPr>
        <w:t>C</w:t>
      </w:r>
      <w:r w:rsidR="00AA5A68">
        <w:rPr>
          <w:lang w:val="en-US"/>
        </w:rPr>
        <w:t>ovid</w:t>
      </w:r>
      <w:bookmarkStart w:id="0" w:name="_GoBack"/>
      <w:bookmarkEnd w:id="0"/>
      <w:r w:rsidR="00AA5A68" w:rsidRPr="00775B53">
        <w:rPr>
          <w:rFonts w:hint="eastAsia"/>
          <w:lang w:val="en-US"/>
        </w:rPr>
        <w:t>-</w:t>
      </w:r>
      <w:r w:rsidR="00AA5A68" w:rsidRPr="00775B53">
        <w:rPr>
          <w:lang w:val="en-US"/>
        </w:rPr>
        <w:t>19</w:t>
      </w:r>
      <w:r w:rsidR="00AA5A68" w:rsidRPr="00775B53">
        <w:rPr>
          <w:lang w:val="en-US"/>
        </w:rPr>
        <w:t>大流行，执行委员会商定将其</w:t>
      </w:r>
      <w:r w:rsidR="00AA5A68" w:rsidRPr="00775B53">
        <w:rPr>
          <w:rFonts w:hint="eastAsia"/>
          <w:lang w:val="en-US"/>
        </w:rPr>
        <w:t>原定于</w:t>
      </w:r>
      <w:r w:rsidR="00AA5A68" w:rsidRPr="00775B53">
        <w:rPr>
          <w:rFonts w:hint="eastAsia"/>
          <w:lang w:val="en-US"/>
        </w:rPr>
        <w:t>2</w:t>
      </w:r>
      <w:r w:rsidR="00AA5A68" w:rsidRPr="00775B53">
        <w:rPr>
          <w:lang w:val="en-US"/>
        </w:rPr>
        <w:t>020</w:t>
      </w:r>
      <w:r w:rsidR="00AA5A68" w:rsidRPr="00775B53">
        <w:rPr>
          <w:lang w:val="en-US"/>
        </w:rPr>
        <w:t>年</w:t>
      </w:r>
      <w:r w:rsidR="00AA5A68" w:rsidRPr="00775B53">
        <w:rPr>
          <w:rFonts w:hint="eastAsia"/>
          <w:lang w:val="en-US"/>
        </w:rPr>
        <w:t>5</w:t>
      </w:r>
      <w:r w:rsidR="00AA5A68" w:rsidRPr="00775B53">
        <w:rPr>
          <w:lang w:val="en-US"/>
        </w:rPr>
        <w:t>月</w:t>
      </w:r>
      <w:r w:rsidR="00AA5A68" w:rsidRPr="00775B53">
        <w:rPr>
          <w:rFonts w:hint="eastAsia"/>
          <w:lang w:val="en-US"/>
        </w:rPr>
        <w:t>2</w:t>
      </w:r>
      <w:r w:rsidR="00AA5A68" w:rsidRPr="00775B53">
        <w:rPr>
          <w:lang w:val="en-US"/>
        </w:rPr>
        <w:t>5</w:t>
      </w:r>
      <w:r w:rsidR="00AA5A68" w:rsidRPr="00775B53">
        <w:rPr>
          <w:lang w:val="en-US"/>
        </w:rPr>
        <w:t>日至</w:t>
      </w:r>
      <w:r w:rsidR="00AA5A68" w:rsidRPr="00775B53">
        <w:rPr>
          <w:rFonts w:hint="eastAsia"/>
          <w:lang w:val="en-US"/>
        </w:rPr>
        <w:t>2</w:t>
      </w:r>
      <w:r w:rsidR="00AA5A68" w:rsidRPr="00775B53">
        <w:rPr>
          <w:lang w:val="en-US"/>
        </w:rPr>
        <w:t>9</w:t>
      </w:r>
      <w:r w:rsidR="00AA5A68" w:rsidRPr="00775B53">
        <w:rPr>
          <w:lang w:val="en-US"/>
        </w:rPr>
        <w:t>日举行的第八十五次会议</w:t>
      </w:r>
      <w:r w:rsidR="00AA5A68" w:rsidRPr="00775B53">
        <w:rPr>
          <w:rFonts w:hint="eastAsia"/>
          <w:lang w:val="en-US"/>
        </w:rPr>
        <w:t>推迟，改为在</w:t>
      </w:r>
      <w:r w:rsidR="00AA5A68" w:rsidRPr="00775B53">
        <w:rPr>
          <w:rFonts w:hint="eastAsia"/>
          <w:lang w:val="en-US"/>
        </w:rPr>
        <w:t>2</w:t>
      </w:r>
      <w:r w:rsidR="00AA5A68" w:rsidRPr="00775B53">
        <w:rPr>
          <w:lang w:val="en-US"/>
        </w:rPr>
        <w:t>020</w:t>
      </w:r>
      <w:r w:rsidR="00AA5A68" w:rsidRPr="00775B53">
        <w:rPr>
          <w:lang w:val="en-US"/>
        </w:rPr>
        <w:t>年</w:t>
      </w:r>
      <w:r w:rsidR="00AA5A68" w:rsidRPr="00775B53">
        <w:rPr>
          <w:rFonts w:hint="eastAsia"/>
          <w:lang w:val="en-US"/>
        </w:rPr>
        <w:t>1</w:t>
      </w:r>
      <w:r w:rsidR="00AA5A68" w:rsidRPr="00775B53">
        <w:rPr>
          <w:lang w:val="en-US"/>
        </w:rPr>
        <w:t>1</w:t>
      </w:r>
      <w:r w:rsidR="00AA5A68" w:rsidRPr="00775B53">
        <w:rPr>
          <w:lang w:val="en-US"/>
        </w:rPr>
        <w:t>月与第八十六次会议</w:t>
      </w:r>
      <w:r w:rsidR="00AA5A68" w:rsidRPr="00775B53">
        <w:rPr>
          <w:rFonts w:hint="eastAsia"/>
          <w:lang w:val="en-US"/>
        </w:rPr>
        <w:t>前后衔接</w:t>
      </w:r>
      <w:r w:rsidR="00AA5A68" w:rsidRPr="00775B53">
        <w:rPr>
          <w:lang w:val="en-US"/>
        </w:rPr>
        <w:t>举行。</w:t>
      </w:r>
      <w:r w:rsidR="00AA5A68" w:rsidRPr="00775B53">
        <w:rPr>
          <w:rFonts w:hint="eastAsia"/>
          <w:lang w:val="en-US"/>
        </w:rPr>
        <w:t>为了确保第</w:t>
      </w:r>
      <w:r w:rsidR="00AA5A68" w:rsidRPr="00775B53">
        <w:rPr>
          <w:lang w:val="en-US"/>
        </w:rPr>
        <w:t>5</w:t>
      </w:r>
      <w:r w:rsidR="00AA5A68" w:rsidRPr="00775B53">
        <w:rPr>
          <w:lang w:val="en-US"/>
        </w:rPr>
        <w:t>条国家与履约相关的活动的延续性，并</w:t>
      </w:r>
      <w:r w:rsidR="00AA5A68" w:rsidRPr="00775B53">
        <w:rPr>
          <w:rFonts w:hint="eastAsia"/>
          <w:lang w:val="en-US"/>
        </w:rPr>
        <w:t>在会议召开时减少工作量，执行委员会决定对本应提交第八十五次会议的项目和活动实行一个闭会期间核准程序，并把没有在闭会期间审议的议程项目列入第八十六次会议的议程。执行委员会考虑到疫情的演变，进一步推迟了这两次会议。</w:t>
      </w:r>
    </w:p>
  </w:footnote>
  <w:footnote w:id="7">
    <w:p w:rsidR="00747994" w:rsidRDefault="00747994" w:rsidP="005A20E6">
      <w:pPr>
        <w:pStyle w:val="FootnoteText"/>
      </w:pPr>
      <w:r w:rsidRPr="001962D0">
        <w:rPr>
          <w:rStyle w:val="FootnoteReference"/>
          <w:szCs w:val="24"/>
        </w:rPr>
        <w:footnoteRef/>
      </w:r>
      <w:r w:rsidRPr="001962D0">
        <w:rPr>
          <w:szCs w:val="24"/>
        </w:rPr>
        <w:t xml:space="preserve"> </w:t>
      </w:r>
      <w:r w:rsidR="005A20E6">
        <w:rPr>
          <w:rFonts w:hint="eastAsia"/>
        </w:rPr>
        <w:t>本文件曾提交第八十六次会议。鉴于</w:t>
      </w:r>
      <w:r w:rsidR="005A20E6">
        <w:rPr>
          <w:rFonts w:hint="eastAsia"/>
        </w:rPr>
        <w:t>C</w:t>
      </w:r>
      <w:r w:rsidR="005A20E6">
        <w:t>ovid-19</w:t>
      </w:r>
      <w:r w:rsidR="005A20E6">
        <w:rPr>
          <w:rFonts w:hint="eastAsia"/>
        </w:rPr>
        <w:t>大流行，对本文件的审议推迟到了第八十七次会议。</w:t>
      </w:r>
    </w:p>
  </w:footnote>
  <w:footnote w:id="8">
    <w:p w:rsidR="00747994" w:rsidRDefault="00747994">
      <w:pPr>
        <w:pStyle w:val="FootnoteText"/>
      </w:pPr>
      <w:r w:rsidRPr="001962D0">
        <w:rPr>
          <w:rStyle w:val="FootnoteReference"/>
          <w:szCs w:val="24"/>
        </w:rPr>
        <w:footnoteRef/>
      </w:r>
      <w:r w:rsidRPr="001962D0">
        <w:rPr>
          <w:szCs w:val="24"/>
        </w:rPr>
        <w:t xml:space="preserve"> </w:t>
      </w:r>
      <w:r w:rsidRPr="001962D0">
        <w:rPr>
          <w:rStyle w:val="jlqj4bchmk0b"/>
          <w:rFonts w:hint="eastAsia"/>
          <w:szCs w:val="24"/>
          <w:lang w:val="zh-CN"/>
        </w:rPr>
        <w:t>根据《蒙特利尔议定书》，消耗臭氧层物质是受控物质，而氢氟碳化物在《基加利修正案》生效后，便成为受控物质。</w:t>
      </w:r>
      <w:r w:rsidRPr="001962D0">
        <w:rPr>
          <w:rFonts w:hint="eastAsia"/>
          <w:szCs w:val="24"/>
          <w:lang w:val="zh-CN"/>
        </w:rPr>
        <w:t>因此</w:t>
      </w:r>
      <w:r w:rsidRPr="001962D0">
        <w:rPr>
          <w:rFonts w:hint="eastAsia"/>
          <w:szCs w:val="24"/>
          <w:lang w:val="en-US"/>
        </w:rPr>
        <w:t>，</w:t>
      </w:r>
      <w:r w:rsidRPr="001962D0">
        <w:rPr>
          <w:rFonts w:hint="eastAsia"/>
          <w:szCs w:val="24"/>
          <w:lang w:val="zh-CN"/>
        </w:rPr>
        <w:t>本文件中</w:t>
      </w:r>
      <w:r w:rsidRPr="001962D0">
        <w:rPr>
          <w:rFonts w:hint="eastAsia"/>
          <w:szCs w:val="24"/>
          <w:lang w:val="en-US"/>
        </w:rPr>
        <w:t>，</w:t>
      </w:r>
      <w:r w:rsidRPr="001962D0">
        <w:rPr>
          <w:szCs w:val="24"/>
          <w:lang w:val="en-US"/>
        </w:rPr>
        <w:t>“</w:t>
      </w:r>
      <w:r w:rsidRPr="001962D0">
        <w:rPr>
          <w:rFonts w:hint="eastAsia"/>
          <w:szCs w:val="24"/>
          <w:lang w:val="zh-CN"/>
        </w:rPr>
        <w:t>受控物质</w:t>
      </w:r>
      <w:r w:rsidRPr="001962D0">
        <w:rPr>
          <w:szCs w:val="24"/>
          <w:lang w:val="en-US"/>
        </w:rPr>
        <w:t>”</w:t>
      </w:r>
      <w:r w:rsidRPr="001962D0">
        <w:rPr>
          <w:rFonts w:hint="eastAsia"/>
          <w:szCs w:val="24"/>
          <w:lang w:val="zh-CN"/>
        </w:rPr>
        <w:t>是指消耗臭氧层物质和氢氟碳化物。</w:t>
      </w:r>
    </w:p>
  </w:footnote>
  <w:footnote w:id="9">
    <w:p w:rsidR="00747994" w:rsidRDefault="00747994">
      <w:pPr>
        <w:pStyle w:val="FootnoteText"/>
      </w:pPr>
      <w:r w:rsidRPr="001962D0">
        <w:rPr>
          <w:rStyle w:val="FootnoteReference"/>
          <w:szCs w:val="24"/>
        </w:rPr>
        <w:footnoteRef/>
      </w:r>
      <w:r w:rsidRPr="001962D0">
        <w:rPr>
          <w:szCs w:val="24"/>
        </w:rPr>
        <w:t xml:space="preserve"> UNEP/OzL.Pro/ExCom/82/64</w:t>
      </w:r>
      <w:r w:rsidRPr="001962D0">
        <w:rPr>
          <w:rFonts w:hint="eastAsia"/>
          <w:szCs w:val="24"/>
          <w:lang w:val="zh-CN"/>
        </w:rPr>
        <w:t>。</w:t>
      </w:r>
    </w:p>
  </w:footnote>
  <w:footnote w:id="10">
    <w:p w:rsidR="00747994" w:rsidRDefault="00747994" w:rsidP="00903438">
      <w:pPr>
        <w:pStyle w:val="FootnoteText"/>
      </w:pPr>
      <w:r w:rsidRPr="001962D0">
        <w:rPr>
          <w:rStyle w:val="FootnoteReference"/>
          <w:szCs w:val="24"/>
        </w:rPr>
        <w:footnoteRef/>
      </w:r>
      <w:r w:rsidRPr="001962D0">
        <w:rPr>
          <w:szCs w:val="24"/>
        </w:rPr>
        <w:t xml:space="preserve"> UNEP/OzL.Pro/ExCom/8</w:t>
      </w:r>
      <w:r w:rsidR="00903438">
        <w:rPr>
          <w:szCs w:val="24"/>
        </w:rPr>
        <w:t>7</w:t>
      </w:r>
      <w:r w:rsidRPr="001962D0">
        <w:rPr>
          <w:szCs w:val="24"/>
        </w:rPr>
        <w:t>/</w:t>
      </w:r>
      <w:r w:rsidR="00903438">
        <w:rPr>
          <w:szCs w:val="24"/>
        </w:rPr>
        <w:t>47</w:t>
      </w:r>
      <w:r w:rsidRPr="001962D0">
        <w:rPr>
          <w:rFonts w:hint="eastAsia"/>
          <w:szCs w:val="24"/>
          <w:lang w:val="zh-CN"/>
        </w:rPr>
        <w:t>。</w:t>
      </w:r>
    </w:p>
  </w:footnote>
  <w:footnote w:id="11">
    <w:p w:rsidR="00747994" w:rsidRDefault="00747994">
      <w:pPr>
        <w:pStyle w:val="FootnoteText"/>
      </w:pPr>
      <w:r w:rsidRPr="001962D0">
        <w:rPr>
          <w:rStyle w:val="FootnoteReference"/>
          <w:szCs w:val="24"/>
        </w:rPr>
        <w:footnoteRef/>
      </w:r>
      <w:r w:rsidRPr="001962D0">
        <w:rPr>
          <w:szCs w:val="24"/>
        </w:rPr>
        <w:t xml:space="preserve"> </w:t>
      </w:r>
      <w:r w:rsidRPr="001962D0">
        <w:rPr>
          <w:rStyle w:val="jlqj4bchmk0b"/>
          <w:rFonts w:hint="eastAsia"/>
          <w:szCs w:val="24"/>
          <w:lang w:val="zh-CN"/>
        </w:rPr>
        <w:t>再循环是指经过基本的清洁过程例如过滤和干燥之后，再次使用回收的受控物质。</w:t>
      </w:r>
      <w:r w:rsidRPr="001962D0">
        <w:rPr>
          <w:rStyle w:val="jlqj4bchmk0bc1n51c"/>
          <w:rFonts w:hint="eastAsia"/>
          <w:szCs w:val="24"/>
          <w:lang w:val="zh-CN"/>
        </w:rPr>
        <w:t>对于制冷剂而言</w:t>
      </w:r>
      <w:r w:rsidRPr="001962D0">
        <w:rPr>
          <w:rStyle w:val="jlqj4bchmk0bc1n51c"/>
          <w:rFonts w:hint="eastAsia"/>
          <w:szCs w:val="24"/>
          <w:lang w:val="en-US"/>
        </w:rPr>
        <w:t>，</w:t>
      </w:r>
      <w:r w:rsidRPr="001962D0">
        <w:rPr>
          <w:rStyle w:val="jlqj4bchmk0bc1n51c"/>
          <w:rFonts w:hint="eastAsia"/>
          <w:szCs w:val="24"/>
          <w:lang w:val="zh-CN"/>
        </w:rPr>
        <w:t>再循环一般涉及重新充入设备</w:t>
      </w:r>
      <w:r w:rsidRPr="001962D0">
        <w:rPr>
          <w:rStyle w:val="jlqj4bchmk0bc1n51c"/>
          <w:rFonts w:hint="eastAsia"/>
          <w:szCs w:val="24"/>
          <w:lang w:val="en-US"/>
        </w:rPr>
        <w:t>，</w:t>
      </w:r>
      <w:r w:rsidRPr="001962D0">
        <w:rPr>
          <w:rStyle w:val="jlqj4bchmk0bc1n51c"/>
          <w:rFonts w:hint="eastAsia"/>
          <w:szCs w:val="24"/>
          <w:lang w:val="zh-CN"/>
        </w:rPr>
        <w:t>这种充填通常在</w:t>
      </w:r>
      <w:r w:rsidRPr="001962D0">
        <w:rPr>
          <w:rStyle w:val="jlqj4bchmk0bc1n51c"/>
          <w:szCs w:val="24"/>
          <w:lang w:val="en-US"/>
        </w:rPr>
        <w:t>“</w:t>
      </w:r>
      <w:r w:rsidRPr="001962D0">
        <w:rPr>
          <w:rStyle w:val="jlqj4bchmk0bc1n51c"/>
          <w:rFonts w:hint="eastAsia"/>
          <w:szCs w:val="24"/>
          <w:lang w:val="zh-CN"/>
        </w:rPr>
        <w:t>现场</w:t>
      </w:r>
      <w:r w:rsidRPr="001962D0">
        <w:rPr>
          <w:rStyle w:val="jlqj4bchmk0bc1n51c"/>
          <w:szCs w:val="24"/>
          <w:lang w:val="en-US"/>
        </w:rPr>
        <w:t>”</w:t>
      </w:r>
      <w:r w:rsidRPr="001962D0">
        <w:rPr>
          <w:rStyle w:val="jlqj4bchmk0bc1n51c"/>
          <w:rFonts w:hint="eastAsia"/>
          <w:szCs w:val="24"/>
          <w:lang w:val="zh-CN"/>
        </w:rPr>
        <w:t>进行。</w:t>
      </w:r>
    </w:p>
  </w:footnote>
  <w:footnote w:id="12">
    <w:p w:rsidR="00747994" w:rsidRDefault="00747994">
      <w:pPr>
        <w:pStyle w:val="FootnoteText"/>
      </w:pPr>
      <w:r w:rsidRPr="001962D0">
        <w:rPr>
          <w:rStyle w:val="FootnoteReference"/>
          <w:szCs w:val="24"/>
        </w:rPr>
        <w:footnoteRef/>
      </w:r>
      <w:r w:rsidRPr="001962D0">
        <w:rPr>
          <w:szCs w:val="24"/>
        </w:rPr>
        <w:t xml:space="preserve"> </w:t>
      </w:r>
      <w:r w:rsidRPr="001962D0">
        <w:rPr>
          <w:rStyle w:val="jlqj4bchmk0b"/>
          <w:rFonts w:hint="eastAsia"/>
          <w:szCs w:val="24"/>
          <w:lang w:val="zh-CN"/>
        </w:rPr>
        <w:t>控制危险废物越境转移及其处置巴塞尔公约；</w:t>
      </w:r>
      <w:r w:rsidRPr="001962D0">
        <w:rPr>
          <w:rFonts w:hint="eastAsia"/>
          <w:szCs w:val="24"/>
          <w:lang w:val="zh-CN"/>
        </w:rPr>
        <w:t>禁止向非洲输入有害废物并管制有害废物在非洲境内越境转移和管理的巴马科公约</w:t>
      </w:r>
      <w:r w:rsidRPr="001962D0">
        <w:rPr>
          <w:rStyle w:val="jlqj4bchmk0b"/>
          <w:rFonts w:hint="eastAsia"/>
          <w:szCs w:val="24"/>
          <w:lang w:val="zh-CN"/>
        </w:rPr>
        <w:t>；</w:t>
      </w:r>
      <w:r w:rsidRPr="001962D0">
        <w:rPr>
          <w:rFonts w:hint="eastAsia"/>
          <w:szCs w:val="24"/>
          <w:lang w:val="zh-CN"/>
        </w:rPr>
        <w:t>瓦伊加尼公约：</w:t>
      </w:r>
      <w:r w:rsidRPr="001962D0">
        <w:rPr>
          <w:rStyle w:val="jlqj4bchmk0b"/>
          <w:rFonts w:hint="eastAsia"/>
          <w:szCs w:val="24"/>
          <w:lang w:val="zh-CN"/>
        </w:rPr>
        <w:t>禁止将危险废物和放射性废物进口到论坛岛屿国家并控制南太平洋区域内危险废物的越境转移和管理的公约。</w:t>
      </w:r>
    </w:p>
  </w:footnote>
  <w:footnote w:id="13">
    <w:p w:rsidR="00747994" w:rsidRDefault="00747994">
      <w:pPr>
        <w:pStyle w:val="FootnoteText"/>
      </w:pPr>
      <w:r w:rsidRPr="001962D0">
        <w:rPr>
          <w:rStyle w:val="FootnoteReference"/>
          <w:szCs w:val="24"/>
        </w:rPr>
        <w:footnoteRef/>
      </w:r>
      <w:r w:rsidRPr="001962D0">
        <w:rPr>
          <w:szCs w:val="24"/>
        </w:rPr>
        <w:t xml:space="preserve"> </w:t>
      </w:r>
      <w:r w:rsidRPr="001962D0">
        <w:rPr>
          <w:rFonts w:hint="eastAsia"/>
          <w:szCs w:val="24"/>
          <w:lang w:val="zh-CN"/>
        </w:rPr>
        <w:t>拥有可用于销毁不需要的受控物质的水泥窑的第</w:t>
      </w:r>
      <w:r w:rsidRPr="001962D0">
        <w:rPr>
          <w:szCs w:val="24"/>
          <w:lang w:val="zh-CN"/>
        </w:rPr>
        <w:t>5</w:t>
      </w:r>
      <w:r w:rsidRPr="001962D0">
        <w:rPr>
          <w:rFonts w:hint="eastAsia"/>
          <w:szCs w:val="24"/>
          <w:lang w:val="zh-CN"/>
        </w:rPr>
        <w:t>条国家可能需要对窑炉进行调整，以达到蒙特利尔议定书缔约方商定的销毁标准。</w:t>
      </w:r>
    </w:p>
  </w:footnote>
  <w:footnote w:id="14">
    <w:p w:rsidR="00747994" w:rsidRDefault="00747994" w:rsidP="00903438">
      <w:pPr>
        <w:pStyle w:val="FootnoteText"/>
      </w:pPr>
      <w:r w:rsidRPr="001962D0">
        <w:rPr>
          <w:rStyle w:val="FootnoteReference"/>
          <w:szCs w:val="24"/>
        </w:rPr>
        <w:footnoteRef/>
      </w:r>
      <w:r w:rsidRPr="001962D0">
        <w:rPr>
          <w:szCs w:val="24"/>
        </w:rPr>
        <w:t xml:space="preserve"> </w:t>
      </w:r>
      <w:r w:rsidRPr="001962D0">
        <w:rPr>
          <w:szCs w:val="24"/>
          <w:lang w:val="zh-CN"/>
        </w:rPr>
        <w:t>UNEP/OzL.Pro/ExCom/87</w:t>
      </w:r>
      <w:r w:rsidR="00903438">
        <w:rPr>
          <w:szCs w:val="24"/>
          <w:lang w:val="en-US"/>
        </w:rPr>
        <w:t>/45</w:t>
      </w:r>
      <w:r w:rsidRPr="001962D0">
        <w:rPr>
          <w:rFonts w:hint="eastAsia"/>
          <w:szCs w:val="24"/>
          <w:lang w:val="zh-CN"/>
        </w:rPr>
        <w:t>。</w:t>
      </w:r>
    </w:p>
  </w:footnote>
  <w:footnote w:id="15">
    <w:p w:rsidR="00747994" w:rsidRDefault="00747994">
      <w:pPr>
        <w:pStyle w:val="FootnoteText"/>
      </w:pPr>
      <w:r w:rsidRPr="001962D0">
        <w:rPr>
          <w:rStyle w:val="FootnoteReference"/>
          <w:szCs w:val="24"/>
        </w:rPr>
        <w:footnoteRef/>
      </w:r>
      <w:r w:rsidRPr="001962D0">
        <w:rPr>
          <w:szCs w:val="24"/>
        </w:rPr>
        <w:t xml:space="preserve"> </w:t>
      </w:r>
      <w:r w:rsidRPr="001962D0">
        <w:rPr>
          <w:rFonts w:hint="eastAsia"/>
          <w:szCs w:val="24"/>
          <w:lang w:val="zh-CN"/>
        </w:rPr>
        <w:t>关于保护臭氧层和全球气候系统的报告（政府间气候变化专门委员会</w:t>
      </w:r>
      <w:r w:rsidRPr="001962D0">
        <w:rPr>
          <w:szCs w:val="24"/>
          <w:lang w:val="zh-CN"/>
        </w:rPr>
        <w:t>/</w:t>
      </w:r>
      <w:r w:rsidRPr="001962D0">
        <w:rPr>
          <w:rFonts w:hint="eastAsia"/>
          <w:szCs w:val="24"/>
          <w:lang w:val="zh-CN"/>
        </w:rPr>
        <w:t>技术和经济评估小组，</w:t>
      </w:r>
      <w:r w:rsidRPr="001962D0">
        <w:rPr>
          <w:szCs w:val="24"/>
          <w:lang w:val="zh-CN"/>
        </w:rPr>
        <w:t>2005</w:t>
      </w:r>
      <w:r w:rsidRPr="001962D0">
        <w:rPr>
          <w:rFonts w:hint="eastAsia"/>
          <w:szCs w:val="24"/>
          <w:lang w:val="zh-CN"/>
        </w:rPr>
        <w:t>年）将消耗臭氧层物质的库存定义为现有设备、化学储备、泡沫塑料和尚未释放到大气中的其他产品所含的消耗臭氧层物质的总量。</w:t>
      </w:r>
    </w:p>
  </w:footnote>
  <w:footnote w:id="16">
    <w:p w:rsidR="00747994" w:rsidRDefault="00747994">
      <w:pPr>
        <w:pStyle w:val="FootnoteText"/>
      </w:pPr>
      <w:r w:rsidRPr="001962D0">
        <w:rPr>
          <w:rStyle w:val="FootnoteReference"/>
          <w:szCs w:val="24"/>
        </w:rPr>
        <w:footnoteRef/>
      </w:r>
      <w:r w:rsidRPr="001962D0">
        <w:rPr>
          <w:szCs w:val="24"/>
        </w:rPr>
        <w:t xml:space="preserve"> </w:t>
      </w:r>
      <w:r w:rsidRPr="001962D0">
        <w:rPr>
          <w:rStyle w:val="jlqj4b"/>
          <w:rFonts w:hint="eastAsia"/>
          <w:szCs w:val="24"/>
          <w:lang w:val="zh-CN"/>
        </w:rPr>
        <w:t>请执行委员会紧急考虑展开可能涵盖消耗臭氧层物质的收集、运输、储存和销毁的试点项目。</w:t>
      </w:r>
      <w:r w:rsidRPr="001962D0">
        <w:rPr>
          <w:rFonts w:hint="eastAsia"/>
          <w:szCs w:val="24"/>
          <w:lang w:val="zh-CN"/>
        </w:rPr>
        <w:t>作为初期优先事项</w:t>
      </w:r>
      <w:r w:rsidRPr="001962D0">
        <w:rPr>
          <w:rFonts w:hint="eastAsia"/>
          <w:szCs w:val="24"/>
          <w:lang w:val="en-US"/>
        </w:rPr>
        <w:t>，</w:t>
      </w:r>
      <w:r w:rsidRPr="001962D0">
        <w:rPr>
          <w:rFonts w:hint="eastAsia"/>
          <w:szCs w:val="24"/>
          <w:lang w:val="zh-CN"/>
        </w:rPr>
        <w:t>委员会可考虑在具有区域多样性的第</w:t>
      </w:r>
      <w:r w:rsidRPr="001962D0">
        <w:rPr>
          <w:szCs w:val="24"/>
          <w:lang w:val="en-US"/>
        </w:rPr>
        <w:t>5</w:t>
      </w:r>
      <w:r w:rsidRPr="001962D0">
        <w:rPr>
          <w:rFonts w:hint="eastAsia"/>
          <w:szCs w:val="24"/>
          <w:lang w:val="zh-CN"/>
        </w:rPr>
        <w:t>条国家的代表性样本中着重研究具有高净全球升温潜能值的消耗臭氧层物质的库存。如果这些项目具有重要的示范价值</w:t>
      </w:r>
      <w:r w:rsidRPr="001962D0">
        <w:rPr>
          <w:rFonts w:hint="eastAsia"/>
          <w:szCs w:val="24"/>
          <w:lang w:val="en-US"/>
        </w:rPr>
        <w:t>，</w:t>
      </w:r>
      <w:r w:rsidRPr="001962D0">
        <w:rPr>
          <w:rFonts w:hint="eastAsia"/>
          <w:szCs w:val="24"/>
          <w:lang w:val="zh-CN"/>
        </w:rPr>
        <w:t>则最初的优先事项不会排除启动其他类型的试点项目</w:t>
      </w:r>
      <w:r w:rsidRPr="001962D0">
        <w:rPr>
          <w:rFonts w:hint="eastAsia"/>
          <w:szCs w:val="24"/>
          <w:lang w:val="en-US"/>
        </w:rPr>
        <w:t>，</w:t>
      </w:r>
      <w:r w:rsidRPr="001962D0">
        <w:rPr>
          <w:rFonts w:hint="eastAsia"/>
          <w:szCs w:val="24"/>
          <w:lang w:val="zh-CN"/>
        </w:rPr>
        <w:t>包括哈龙和四氯化碳的试点项目。除了保护臭氧层外</w:t>
      </w:r>
      <w:r w:rsidRPr="001962D0">
        <w:rPr>
          <w:rFonts w:hint="eastAsia"/>
          <w:szCs w:val="24"/>
          <w:lang w:val="en-US"/>
        </w:rPr>
        <w:t>，</w:t>
      </w:r>
      <w:r w:rsidRPr="001962D0">
        <w:rPr>
          <w:rFonts w:hint="eastAsia"/>
          <w:szCs w:val="24"/>
          <w:lang w:val="zh-CN"/>
        </w:rPr>
        <w:t>这些项目还将寻求获得有关管理和筹资模式的实用数据和经验</w:t>
      </w:r>
      <w:r w:rsidRPr="001962D0">
        <w:rPr>
          <w:rFonts w:hint="eastAsia"/>
          <w:szCs w:val="24"/>
          <w:lang w:val="en-US"/>
        </w:rPr>
        <w:t>，</w:t>
      </w:r>
      <w:r w:rsidRPr="001962D0">
        <w:rPr>
          <w:rFonts w:hint="eastAsia"/>
          <w:szCs w:val="24"/>
          <w:lang w:val="zh-CN"/>
        </w:rPr>
        <w:t>实现气候效益</w:t>
      </w:r>
      <w:r w:rsidRPr="001962D0">
        <w:rPr>
          <w:rFonts w:hint="eastAsia"/>
          <w:szCs w:val="24"/>
          <w:lang w:val="en-US"/>
        </w:rPr>
        <w:t>，</w:t>
      </w:r>
      <w:r w:rsidRPr="001962D0">
        <w:rPr>
          <w:rFonts w:hint="eastAsia"/>
          <w:szCs w:val="24"/>
          <w:lang w:val="zh-CN"/>
        </w:rPr>
        <w:t>并探索利用共同筹资的机会</w:t>
      </w:r>
      <w:r w:rsidRPr="001962D0">
        <w:rPr>
          <w:rFonts w:hint="eastAsia"/>
          <w:szCs w:val="24"/>
          <w:lang w:val="en-US"/>
        </w:rPr>
        <w:t>；</w:t>
      </w:r>
      <w:r w:rsidRPr="001962D0">
        <w:rPr>
          <w:rFonts w:hint="eastAsia"/>
          <w:szCs w:val="24"/>
          <w:lang w:val="zh-CN"/>
        </w:rPr>
        <w:t>并注意到根据本决定实施的任何项目均应符合国家、地区和</w:t>
      </w:r>
      <w:r w:rsidRPr="001962D0">
        <w:rPr>
          <w:szCs w:val="24"/>
          <w:lang w:val="en-US"/>
        </w:rPr>
        <w:t>/</w:t>
      </w:r>
      <w:r w:rsidRPr="001962D0">
        <w:rPr>
          <w:rFonts w:hint="eastAsia"/>
          <w:szCs w:val="24"/>
          <w:lang w:val="zh-CN"/>
        </w:rPr>
        <w:t>或国际规定</w:t>
      </w:r>
      <w:r w:rsidRPr="001962D0">
        <w:rPr>
          <w:rFonts w:hint="eastAsia"/>
          <w:szCs w:val="24"/>
          <w:lang w:val="en-US"/>
        </w:rPr>
        <w:t>，</w:t>
      </w:r>
      <w:r w:rsidRPr="001962D0">
        <w:rPr>
          <w:rFonts w:hint="eastAsia"/>
          <w:szCs w:val="24"/>
          <w:lang w:val="zh-CN"/>
        </w:rPr>
        <w:t>例如《巴塞尔公约》和《鹿特丹公约》的规定。</w:t>
      </w:r>
    </w:p>
  </w:footnote>
  <w:footnote w:id="17">
    <w:p w:rsidR="00747994" w:rsidRDefault="00747994">
      <w:pPr>
        <w:pStyle w:val="FootnoteText"/>
      </w:pPr>
      <w:r w:rsidRPr="001962D0">
        <w:rPr>
          <w:rStyle w:val="FootnoteReference"/>
          <w:szCs w:val="24"/>
        </w:rPr>
        <w:footnoteRef/>
      </w:r>
      <w:r w:rsidRPr="001962D0">
        <w:rPr>
          <w:szCs w:val="24"/>
        </w:rPr>
        <w:t xml:space="preserve"> </w:t>
      </w:r>
      <w:r w:rsidRPr="001962D0">
        <w:rPr>
          <w:rFonts w:hint="eastAsia"/>
          <w:szCs w:val="24"/>
          <w:lang w:val="zh-CN"/>
        </w:rPr>
        <w:t>根据缔约方第二十一次会议的第</w:t>
      </w:r>
      <w:r w:rsidRPr="001962D0">
        <w:rPr>
          <w:szCs w:val="24"/>
          <w:lang w:val="zh-CN"/>
        </w:rPr>
        <w:t>XXI/2</w:t>
      </w:r>
      <w:r w:rsidRPr="001962D0">
        <w:rPr>
          <w:rFonts w:hint="eastAsia"/>
          <w:szCs w:val="24"/>
          <w:lang w:val="zh-CN"/>
        </w:rPr>
        <w:t>号决定，为低消费量国家设定销毁消耗臭氧层物质的窗口，数额为</w:t>
      </w:r>
      <w:r w:rsidRPr="001962D0">
        <w:rPr>
          <w:szCs w:val="24"/>
          <w:lang w:val="zh-CN"/>
        </w:rPr>
        <w:t>300</w:t>
      </w:r>
      <w:r w:rsidRPr="001962D0">
        <w:rPr>
          <w:rFonts w:hint="eastAsia"/>
          <w:szCs w:val="24"/>
          <w:lang w:val="zh-CN"/>
        </w:rPr>
        <w:t>万美元；</w:t>
      </w:r>
    </w:p>
  </w:footnote>
  <w:footnote w:id="18">
    <w:p w:rsidR="00747994" w:rsidRDefault="00747994">
      <w:pPr>
        <w:pStyle w:val="FootnoteText"/>
      </w:pPr>
      <w:r w:rsidRPr="001962D0">
        <w:rPr>
          <w:rStyle w:val="FootnoteReference"/>
          <w:szCs w:val="24"/>
        </w:rPr>
        <w:footnoteRef/>
      </w:r>
      <w:r w:rsidRPr="001962D0">
        <w:rPr>
          <w:szCs w:val="24"/>
        </w:rPr>
        <w:t xml:space="preserve"> </w:t>
      </w:r>
      <w:r w:rsidRPr="001962D0">
        <w:rPr>
          <w:rFonts w:hint="eastAsia"/>
          <w:szCs w:val="24"/>
          <w:lang w:val="zh-CN"/>
        </w:rPr>
        <w:t>印度和日本提出的亚洲和太平洋区域项目。</w:t>
      </w:r>
    </w:p>
  </w:footnote>
  <w:footnote w:id="19">
    <w:p w:rsidR="00747994" w:rsidRDefault="00747994">
      <w:pPr>
        <w:pStyle w:val="FootnoteText"/>
      </w:pPr>
      <w:r w:rsidRPr="001962D0">
        <w:rPr>
          <w:rStyle w:val="FootnoteReference"/>
          <w:szCs w:val="24"/>
        </w:rPr>
        <w:footnoteRef/>
      </w:r>
      <w:r w:rsidRPr="001962D0">
        <w:rPr>
          <w:szCs w:val="24"/>
        </w:rPr>
        <w:t xml:space="preserve"> </w:t>
      </w:r>
      <w:r w:rsidRPr="001962D0">
        <w:rPr>
          <w:rStyle w:val="jlqj4bchmk0bc1n51c"/>
          <w:rFonts w:hint="eastAsia"/>
          <w:szCs w:val="24"/>
          <w:lang w:val="zh-CN"/>
        </w:rPr>
        <w:t>提交了五个国家（中非国家（中部非洲国家（布隆迪、喀麦隆、中非共和国、刚果和几内亚））消耗臭氧层物质处置和销毁的战略，但没有为项目编制提供资金。有人提议为低消费量国家制定一项区域战略</w:t>
      </w:r>
      <w:r w:rsidRPr="001962D0">
        <w:rPr>
          <w:rStyle w:val="jlqj4bchmk0bc1n51c"/>
          <w:rFonts w:hint="eastAsia"/>
          <w:szCs w:val="24"/>
          <w:lang w:val="en-US"/>
        </w:rPr>
        <w:t>，</w:t>
      </w:r>
      <w:r w:rsidRPr="001962D0">
        <w:rPr>
          <w:rStyle w:val="jlqj4bchmk0bc1n51c"/>
          <w:rFonts w:hint="eastAsia"/>
          <w:szCs w:val="24"/>
          <w:lang w:val="zh-CN"/>
        </w:rPr>
        <w:t>以解决不需要的消耗臭氧层物质的库存。但是</w:t>
      </w:r>
      <w:r w:rsidRPr="001962D0">
        <w:rPr>
          <w:rStyle w:val="jlqj4bchmk0bc1n51c"/>
          <w:rFonts w:hint="eastAsia"/>
          <w:szCs w:val="24"/>
          <w:lang w:val="en-US"/>
        </w:rPr>
        <w:t>，</w:t>
      </w:r>
      <w:r w:rsidRPr="001962D0">
        <w:rPr>
          <w:rStyle w:val="jlqj4bchmk0bc1n51c"/>
          <w:rFonts w:hint="eastAsia"/>
          <w:szCs w:val="24"/>
          <w:lang w:val="zh-CN"/>
        </w:rPr>
        <w:t>由于实施困难</w:t>
      </w:r>
      <w:r w:rsidRPr="001962D0">
        <w:rPr>
          <w:rStyle w:val="jlqj4bchmk0bc1n51c"/>
          <w:rFonts w:hint="eastAsia"/>
          <w:szCs w:val="24"/>
          <w:lang w:val="en-US"/>
        </w:rPr>
        <w:t>，</w:t>
      </w:r>
      <w:r w:rsidRPr="001962D0">
        <w:rPr>
          <w:rStyle w:val="jlqj4bchmk0bc1n51c"/>
          <w:rFonts w:hint="eastAsia"/>
          <w:szCs w:val="24"/>
          <w:lang w:val="zh-CN"/>
        </w:rPr>
        <w:t>该项目已被取消。</w:t>
      </w:r>
    </w:p>
  </w:footnote>
  <w:footnote w:id="20">
    <w:p w:rsidR="00747994" w:rsidRDefault="00747994">
      <w:pPr>
        <w:pStyle w:val="FootnoteText"/>
      </w:pPr>
      <w:r w:rsidRPr="001962D0">
        <w:rPr>
          <w:rStyle w:val="FootnoteReference"/>
          <w:szCs w:val="24"/>
        </w:rPr>
        <w:footnoteRef/>
      </w:r>
      <w:r w:rsidRPr="001962D0">
        <w:rPr>
          <w:szCs w:val="24"/>
        </w:rPr>
        <w:t xml:space="preserve"> </w:t>
      </w:r>
      <w:r w:rsidRPr="001962D0">
        <w:rPr>
          <w:rFonts w:hint="eastAsia"/>
          <w:szCs w:val="24"/>
          <w:lang w:val="zh-CN"/>
        </w:rPr>
        <w:t>世界银行的全球项目是一项探索为销毁消耗臭氧层物质供资机会的研究；它在处置消耗臭氧层物质项目的准则之外得到批准，因此没有列入综合报告。</w:t>
      </w:r>
    </w:p>
  </w:footnote>
  <w:footnote w:id="21">
    <w:p w:rsidR="00747994" w:rsidRDefault="00747994">
      <w:pPr>
        <w:pStyle w:val="FootnoteText"/>
      </w:pPr>
      <w:r w:rsidRPr="001962D0">
        <w:rPr>
          <w:rStyle w:val="FootnoteReference"/>
          <w:szCs w:val="24"/>
        </w:rPr>
        <w:footnoteRef/>
      </w:r>
      <w:r w:rsidRPr="001962D0">
        <w:rPr>
          <w:szCs w:val="24"/>
        </w:rPr>
        <w:t xml:space="preserve"> </w:t>
      </w:r>
      <w:r w:rsidRPr="001962D0">
        <w:rPr>
          <w:szCs w:val="24"/>
          <w:lang w:val="zh-CN"/>
        </w:rPr>
        <w:t>UNEP/OzL.Pro/ExCom/64/49</w:t>
      </w:r>
      <w:r w:rsidRPr="001962D0">
        <w:rPr>
          <w:rFonts w:hint="eastAsia"/>
          <w:szCs w:val="24"/>
          <w:lang w:val="zh-CN"/>
        </w:rPr>
        <w:t>号报告，说明执行处置项目取得的经验（第</w:t>
      </w:r>
      <w:r w:rsidRPr="001962D0">
        <w:rPr>
          <w:szCs w:val="24"/>
          <w:lang w:val="zh-CN"/>
        </w:rPr>
        <w:t>58/10</w:t>
      </w:r>
      <w:r w:rsidRPr="001962D0">
        <w:rPr>
          <w:rFonts w:hint="eastAsia"/>
          <w:szCs w:val="24"/>
          <w:lang w:val="zh-CN"/>
        </w:rPr>
        <w:t>号决定）。</w:t>
      </w:r>
    </w:p>
  </w:footnote>
  <w:footnote w:id="22">
    <w:p w:rsidR="00747994" w:rsidRDefault="00747994">
      <w:pPr>
        <w:pStyle w:val="FootnoteText"/>
      </w:pPr>
      <w:r w:rsidRPr="001962D0">
        <w:rPr>
          <w:rStyle w:val="FootnoteReference"/>
          <w:szCs w:val="24"/>
        </w:rPr>
        <w:footnoteRef/>
      </w:r>
      <w:r w:rsidRPr="001962D0">
        <w:rPr>
          <w:szCs w:val="24"/>
        </w:rPr>
        <w:t xml:space="preserve"> </w:t>
      </w:r>
      <w:r w:rsidRPr="001962D0">
        <w:rPr>
          <w:szCs w:val="24"/>
          <w:lang w:val="zh-CN"/>
        </w:rPr>
        <w:t>UNEP/OzL.Pro/ExCom/70/54</w:t>
      </w:r>
      <w:r w:rsidRPr="001962D0">
        <w:rPr>
          <w:rFonts w:hint="eastAsia"/>
          <w:szCs w:val="24"/>
          <w:lang w:val="zh-CN"/>
        </w:rPr>
        <w:t>号报告，说明处置消耗臭氧层物质示范项目取得的进展和经验（第</w:t>
      </w:r>
      <w:r w:rsidRPr="001962D0">
        <w:rPr>
          <w:szCs w:val="24"/>
          <w:lang w:val="zh-CN"/>
        </w:rPr>
        <w:t>64/50</w:t>
      </w:r>
      <w:r w:rsidRPr="001962D0">
        <w:rPr>
          <w:rFonts w:hint="eastAsia"/>
          <w:szCs w:val="24"/>
          <w:lang w:val="zh-CN"/>
        </w:rPr>
        <w:t>号决定）。</w:t>
      </w:r>
    </w:p>
  </w:footnote>
  <w:footnote w:id="23">
    <w:p w:rsidR="00747994" w:rsidRDefault="00747994">
      <w:r w:rsidRPr="001962D0">
        <w:rPr>
          <w:rStyle w:val="FootnoteReference"/>
          <w:sz w:val="20"/>
          <w:szCs w:val="20"/>
        </w:rPr>
        <w:footnoteRef/>
      </w:r>
      <w:r w:rsidRPr="001962D0">
        <w:rPr>
          <w:sz w:val="20"/>
          <w:szCs w:val="20"/>
        </w:rPr>
        <w:t xml:space="preserve"> </w:t>
      </w:r>
      <w:r w:rsidRPr="001962D0">
        <w:rPr>
          <w:rFonts w:hint="eastAsia"/>
          <w:sz w:val="20"/>
          <w:szCs w:val="20"/>
          <w:lang w:val="zh-CN"/>
        </w:rPr>
        <w:t>项目开发人员提交项目时将必要的表格和支助文件上传到气候行动储备局的线上软件。储备局人员预先筛选项目是否符合资格。符合资格的项目会以</w:t>
      </w:r>
      <w:r w:rsidRPr="001962D0">
        <w:rPr>
          <w:sz w:val="20"/>
          <w:szCs w:val="20"/>
          <w:lang w:val="en-US"/>
        </w:rPr>
        <w:t>“</w:t>
      </w:r>
      <w:r w:rsidRPr="001962D0">
        <w:rPr>
          <w:rFonts w:hint="eastAsia"/>
          <w:sz w:val="20"/>
          <w:szCs w:val="20"/>
          <w:lang w:val="zh-CN"/>
        </w:rPr>
        <w:t>列出</w:t>
      </w:r>
      <w:r w:rsidRPr="001962D0">
        <w:rPr>
          <w:sz w:val="20"/>
          <w:szCs w:val="20"/>
          <w:lang w:val="en-US"/>
        </w:rPr>
        <w:t>”</w:t>
      </w:r>
      <w:r w:rsidRPr="001962D0">
        <w:rPr>
          <w:rFonts w:hint="eastAsia"/>
          <w:sz w:val="20"/>
          <w:szCs w:val="20"/>
          <w:lang w:val="zh-CN"/>
        </w:rPr>
        <w:t>发布在储备局网站。下一步由独立的认证机构进行验证。验证一旦完成</w:t>
      </w:r>
      <w:r w:rsidRPr="001962D0">
        <w:rPr>
          <w:rFonts w:hint="eastAsia"/>
          <w:sz w:val="20"/>
          <w:szCs w:val="20"/>
          <w:lang w:val="en-US"/>
        </w:rPr>
        <w:t>，</w:t>
      </w:r>
      <w:r w:rsidRPr="001962D0">
        <w:rPr>
          <w:rFonts w:hint="eastAsia"/>
          <w:sz w:val="20"/>
          <w:szCs w:val="20"/>
          <w:lang w:val="zh-CN"/>
        </w:rPr>
        <w:t>储备局工作人员将审核验证文档</w:t>
      </w:r>
      <w:r w:rsidRPr="001962D0">
        <w:rPr>
          <w:rFonts w:hint="eastAsia"/>
          <w:sz w:val="20"/>
          <w:szCs w:val="20"/>
          <w:lang w:val="en-US"/>
        </w:rPr>
        <w:t>，</w:t>
      </w:r>
      <w:r w:rsidRPr="001962D0">
        <w:rPr>
          <w:rFonts w:hint="eastAsia"/>
          <w:sz w:val="20"/>
          <w:szCs w:val="20"/>
          <w:lang w:val="zh-CN"/>
        </w:rPr>
        <w:t>如果项目通过最终审核流程</w:t>
      </w:r>
      <w:r w:rsidRPr="001962D0">
        <w:rPr>
          <w:rFonts w:hint="eastAsia"/>
          <w:sz w:val="20"/>
          <w:szCs w:val="20"/>
          <w:lang w:val="en-US"/>
        </w:rPr>
        <w:t>，</w:t>
      </w:r>
      <w:r w:rsidRPr="001962D0">
        <w:rPr>
          <w:rFonts w:hint="eastAsia"/>
          <w:sz w:val="20"/>
          <w:szCs w:val="20"/>
          <w:lang w:val="zh-CN"/>
        </w:rPr>
        <w:t>则就会被标记为</w:t>
      </w:r>
      <w:r w:rsidRPr="001962D0">
        <w:rPr>
          <w:sz w:val="20"/>
          <w:szCs w:val="20"/>
          <w:lang w:val="en-US"/>
        </w:rPr>
        <w:t>“</w:t>
      </w:r>
      <w:r w:rsidRPr="001962D0">
        <w:rPr>
          <w:rFonts w:hint="eastAsia"/>
          <w:sz w:val="20"/>
          <w:szCs w:val="20"/>
          <w:lang w:val="zh-CN"/>
        </w:rPr>
        <w:t>已登记</w:t>
      </w:r>
      <w:r w:rsidRPr="001962D0">
        <w:rPr>
          <w:sz w:val="20"/>
          <w:szCs w:val="20"/>
          <w:lang w:val="en-US"/>
        </w:rPr>
        <w:t>”</w:t>
      </w:r>
      <w:r w:rsidRPr="001962D0">
        <w:rPr>
          <w:rFonts w:hint="eastAsia"/>
          <w:sz w:val="20"/>
          <w:szCs w:val="20"/>
          <w:lang w:val="zh-CN"/>
        </w:rPr>
        <w:t>并签发气候储备吨</w:t>
      </w:r>
      <w:r w:rsidRPr="001962D0">
        <w:rPr>
          <w:rFonts w:hint="eastAsia"/>
          <w:sz w:val="20"/>
          <w:szCs w:val="20"/>
          <w:lang w:val="en-US"/>
        </w:rPr>
        <w:t>（</w:t>
      </w:r>
      <w:r w:rsidRPr="001962D0">
        <w:rPr>
          <w:sz w:val="20"/>
          <w:szCs w:val="20"/>
          <w:lang w:val="en-US"/>
        </w:rPr>
        <w:t>CRT</w:t>
      </w:r>
      <w:r w:rsidRPr="001962D0">
        <w:rPr>
          <w:rFonts w:hint="eastAsia"/>
          <w:sz w:val="20"/>
          <w:szCs w:val="20"/>
          <w:lang w:val="en-US"/>
        </w:rPr>
        <w:t>）</w:t>
      </w:r>
      <w:r w:rsidRPr="001962D0">
        <w:rPr>
          <w:rFonts w:hint="eastAsia"/>
          <w:sz w:val="20"/>
          <w:szCs w:val="20"/>
          <w:lang w:val="zh-CN"/>
        </w:rPr>
        <w:t>。项目开发人员提交项目时将必要的表格和支助文件上传到储备局的线上软件。储备局人员预先筛选项目是否符合资格。符合资格的项目会以列出摂发布在储备局网站。下一步由独立的认证机构进行验证。验证一旦完成</w:t>
      </w:r>
      <w:r w:rsidRPr="001962D0">
        <w:rPr>
          <w:rFonts w:hint="eastAsia"/>
          <w:sz w:val="20"/>
          <w:szCs w:val="20"/>
          <w:lang w:val="en-US"/>
        </w:rPr>
        <w:t>，</w:t>
      </w:r>
      <w:r w:rsidRPr="001962D0">
        <w:rPr>
          <w:rFonts w:hint="eastAsia"/>
          <w:sz w:val="20"/>
          <w:szCs w:val="20"/>
          <w:lang w:val="zh-CN"/>
        </w:rPr>
        <w:t>储备局工作人员将审核验证文档</w:t>
      </w:r>
      <w:r w:rsidRPr="001962D0">
        <w:rPr>
          <w:rFonts w:hint="eastAsia"/>
          <w:sz w:val="20"/>
          <w:szCs w:val="20"/>
          <w:lang w:val="en-US"/>
        </w:rPr>
        <w:t>，</w:t>
      </w:r>
      <w:r w:rsidRPr="001962D0">
        <w:rPr>
          <w:rFonts w:hint="eastAsia"/>
          <w:sz w:val="20"/>
          <w:szCs w:val="20"/>
          <w:lang w:val="zh-CN"/>
        </w:rPr>
        <w:t>如果项目通过最终审核流程</w:t>
      </w:r>
      <w:r w:rsidRPr="001962D0">
        <w:rPr>
          <w:rFonts w:hint="eastAsia"/>
          <w:sz w:val="20"/>
          <w:szCs w:val="20"/>
          <w:lang w:val="en-US"/>
        </w:rPr>
        <w:t>，</w:t>
      </w:r>
      <w:r w:rsidRPr="001962D0">
        <w:rPr>
          <w:rFonts w:hint="eastAsia"/>
          <w:sz w:val="20"/>
          <w:szCs w:val="20"/>
          <w:lang w:val="zh-CN"/>
        </w:rPr>
        <w:t>则就会被标记为已登记摂并签发气候储备吨</w:t>
      </w:r>
      <w:r w:rsidRPr="001962D0">
        <w:rPr>
          <w:rFonts w:hint="eastAsia"/>
          <w:sz w:val="20"/>
          <w:szCs w:val="20"/>
          <w:lang w:val="en-US"/>
        </w:rPr>
        <w:t>（</w:t>
      </w:r>
      <w:r w:rsidRPr="001962D0">
        <w:rPr>
          <w:sz w:val="20"/>
          <w:szCs w:val="20"/>
          <w:lang w:val="en-US"/>
        </w:rPr>
        <w:t>CRT</w:t>
      </w:r>
      <w:r w:rsidRPr="001962D0">
        <w:rPr>
          <w:rFonts w:hint="eastAsia"/>
          <w:sz w:val="20"/>
          <w:szCs w:val="20"/>
          <w:lang w:val="en-US"/>
        </w:rPr>
        <w:t>）</w:t>
      </w:r>
      <w:r w:rsidRPr="001962D0">
        <w:rPr>
          <w:rFonts w:hint="eastAsia"/>
          <w:sz w:val="20"/>
          <w:szCs w:val="20"/>
          <w:lang w:val="zh-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94" w:rsidRDefault="008734EE">
    <w:pPr>
      <w:rPr>
        <w:szCs w:val="24"/>
      </w:rPr>
    </w:pPr>
    <w:fldSimple w:instr=" DOCPROPERTY &quot;Document number&quot;  \* MERGEFORMAT ">
      <w:r w:rsidR="00E27FD7" w:rsidRPr="00E27FD7">
        <w:rPr>
          <w:szCs w:val="24"/>
        </w:rPr>
        <w:t>UNEP/OzL.Pro/ExCom/87/48</w:t>
      </w:r>
    </w:fldSimple>
  </w:p>
  <w:p w:rsidR="00747994" w:rsidRDefault="00747994">
    <w:pPr>
      <w:rPr>
        <w:szCs w:val="24"/>
      </w:rPr>
    </w:pPr>
  </w:p>
  <w:p w:rsidR="00747994" w:rsidRDefault="00747994">
    <w:pP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94" w:rsidRDefault="008734EE">
    <w:pPr>
      <w:jc w:val="right"/>
      <w:rPr>
        <w:szCs w:val="24"/>
      </w:rPr>
    </w:pPr>
    <w:fldSimple w:instr=" DOCPROPERTY &quot;Document number&quot;  \* MERGEFORMAT ">
      <w:r w:rsidR="00E27FD7" w:rsidRPr="00E27FD7">
        <w:rPr>
          <w:szCs w:val="24"/>
        </w:rPr>
        <w:t>UNEP/OzL.Pro/ExCom/87/48</w:t>
      </w:r>
    </w:fldSimple>
  </w:p>
  <w:p w:rsidR="00747994" w:rsidRDefault="00747994">
    <w:pPr>
      <w:jc w:val="right"/>
      <w:rPr>
        <w:szCs w:val="24"/>
      </w:rPr>
    </w:pPr>
  </w:p>
  <w:p w:rsidR="00747994" w:rsidRDefault="00747994">
    <w:pPr>
      <w:jc w:val="right"/>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94" w:rsidRDefault="008734EE">
    <w:pPr>
      <w:rPr>
        <w:szCs w:val="24"/>
      </w:rPr>
    </w:pPr>
    <w:fldSimple w:instr=" DOCPROPERTY &quot;Document number&quot;  \* MERGEFORMAT ">
      <w:r w:rsidR="00E27FD7" w:rsidRPr="00E27FD7">
        <w:rPr>
          <w:szCs w:val="24"/>
        </w:rPr>
        <w:t>UNEP/OzL.Pro/ExCom/87/48</w:t>
      </w:r>
    </w:fldSimple>
  </w:p>
  <w:p w:rsidR="00747994" w:rsidRDefault="00747994">
    <w:pPr>
      <w:rPr>
        <w:szCs w:val="24"/>
      </w:rPr>
    </w:pPr>
    <w:r>
      <w:rPr>
        <w:noProof/>
        <w:szCs w:val="24"/>
      </w:rPr>
      <w:t>Annex I</w:t>
    </w:r>
  </w:p>
  <w:p w:rsidR="00747994" w:rsidRDefault="00747994">
    <w:pPr>
      <w:rPr>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94" w:rsidRDefault="008734EE">
    <w:pPr>
      <w:jc w:val="right"/>
      <w:rPr>
        <w:szCs w:val="24"/>
      </w:rPr>
    </w:pPr>
    <w:fldSimple w:instr=" DOCPROPERTY &quot;Document number&quot;  \* MERGEFORMAT ">
      <w:r w:rsidR="00E27FD7" w:rsidRPr="00E27FD7">
        <w:rPr>
          <w:szCs w:val="24"/>
        </w:rPr>
        <w:t>UNEP/OzL.Pro/ExCom/87/48</w:t>
      </w:r>
    </w:fldSimple>
  </w:p>
  <w:p w:rsidR="00747994" w:rsidRDefault="00747994">
    <w:pPr>
      <w:jc w:val="right"/>
      <w:rPr>
        <w:szCs w:val="24"/>
      </w:rPr>
    </w:pPr>
    <w:r>
      <w:rPr>
        <w:noProof/>
        <w:szCs w:val="24"/>
      </w:rPr>
      <w:t>Annex I</w:t>
    </w:r>
  </w:p>
  <w:p w:rsidR="00747994" w:rsidRDefault="00747994">
    <w:pPr>
      <w:pStyle w:val="Header"/>
      <w:rPr>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994" w:rsidRDefault="00747994">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C6AE382"/>
    <w:lvl w:ilvl="0">
      <w:start w:val="1"/>
      <w:numFmt w:val="decimal"/>
      <w:pStyle w:val="Heading1"/>
      <w:lvlText w:val="%1."/>
      <w:lvlJc w:val="left"/>
      <w:pPr>
        <w:tabs>
          <w:tab w:val="num" w:pos="0"/>
        </w:tabs>
      </w:pPr>
      <w:rPr>
        <w:rFonts w:cs="Times New Roman" w:hint="eastAsia"/>
      </w:rPr>
    </w:lvl>
    <w:lvl w:ilvl="1">
      <w:start w:val="1"/>
      <w:numFmt w:val="lowerLetter"/>
      <w:pStyle w:val="Heading2"/>
      <w:lvlText w:val="(%2)"/>
      <w:lvlJc w:val="left"/>
      <w:pPr>
        <w:tabs>
          <w:tab w:val="num" w:pos="0"/>
        </w:tabs>
        <w:ind w:left="1440" w:hanging="720"/>
      </w:pPr>
      <w:rPr>
        <w:rFonts w:cs="Times New Roman" w:hint="eastAsia"/>
        <w:b w:val="0"/>
      </w:rPr>
    </w:lvl>
    <w:lvl w:ilvl="2">
      <w:start w:val="1"/>
      <w:numFmt w:val="chineseCountingThousand"/>
      <w:pStyle w:val="Heading3"/>
      <w:lvlText w:val="(%3)"/>
      <w:lvlJc w:val="left"/>
      <w:pPr>
        <w:tabs>
          <w:tab w:val="num" w:pos="0"/>
        </w:tabs>
        <w:ind w:left="2160" w:hanging="720"/>
      </w:pPr>
      <w:rPr>
        <w:rFonts w:cs="Times New Roman" w:hint="eastAsia"/>
      </w:rPr>
    </w:lvl>
    <w:lvl w:ilvl="3">
      <w:start w:val="1"/>
      <w:numFmt w:val="lowerLetter"/>
      <w:pStyle w:val="Heading4"/>
      <w:lvlText w:val="%4)"/>
      <w:lvlJc w:val="left"/>
      <w:pPr>
        <w:tabs>
          <w:tab w:val="num" w:pos="-90"/>
        </w:tabs>
        <w:ind w:left="2776" w:hanging="706"/>
      </w:pPr>
      <w:rPr>
        <w:rFonts w:cs="Times New Roman" w:hint="eastAsia"/>
        <w:b w:val="0"/>
        <w:i w:val="0"/>
      </w:rPr>
    </w:lvl>
    <w:lvl w:ilvl="4">
      <w:start w:val="1"/>
      <w:numFmt w:val="decimal"/>
      <w:lvlText w:val="(%5)"/>
      <w:lvlJc w:val="left"/>
      <w:pPr>
        <w:tabs>
          <w:tab w:val="num" w:pos="0"/>
        </w:tabs>
        <w:ind w:left="3571" w:hanging="705"/>
      </w:pPr>
      <w:rPr>
        <w:rFonts w:cs="Times New Roman" w:hint="eastAsia"/>
      </w:rPr>
    </w:lvl>
    <w:lvl w:ilvl="5">
      <w:start w:val="1"/>
      <w:numFmt w:val="lowerLetter"/>
      <w:pStyle w:val="Heading6"/>
      <w:lvlText w:val="(%6)"/>
      <w:lvlJc w:val="left"/>
      <w:pPr>
        <w:tabs>
          <w:tab w:val="num" w:pos="0"/>
        </w:tabs>
        <w:ind w:left="4291" w:hanging="720"/>
      </w:pPr>
      <w:rPr>
        <w:rFonts w:cs="Times New Roman" w:hint="eastAsia"/>
      </w:rPr>
    </w:lvl>
    <w:lvl w:ilvl="6">
      <w:start w:val="1"/>
      <w:numFmt w:val="lowerRoman"/>
      <w:pStyle w:val="Heading7"/>
      <w:lvlText w:val="(%7)"/>
      <w:lvlJc w:val="left"/>
      <w:pPr>
        <w:tabs>
          <w:tab w:val="num" w:pos="0"/>
        </w:tabs>
        <w:ind w:left="4997" w:hanging="706"/>
      </w:pPr>
      <w:rPr>
        <w:rFonts w:cs="Times New Roman" w:hint="eastAsia"/>
      </w:rPr>
    </w:lvl>
    <w:lvl w:ilvl="7">
      <w:start w:val="1"/>
      <w:numFmt w:val="lowerLetter"/>
      <w:lvlText w:val="(%8)"/>
      <w:lvlJc w:val="left"/>
      <w:pPr>
        <w:tabs>
          <w:tab w:val="num" w:pos="0"/>
        </w:tabs>
        <w:ind w:left="5702" w:hanging="705"/>
      </w:pPr>
      <w:rPr>
        <w:rFonts w:cs="Times New Roman" w:hint="eastAsia"/>
      </w:rPr>
    </w:lvl>
    <w:lvl w:ilvl="8">
      <w:start w:val="1"/>
      <w:numFmt w:val="lowerRoman"/>
      <w:pStyle w:val="Heading9"/>
      <w:lvlText w:val="(%9)"/>
      <w:lvlJc w:val="left"/>
      <w:pPr>
        <w:tabs>
          <w:tab w:val="num" w:pos="0"/>
        </w:tabs>
        <w:ind w:left="6408" w:hanging="706"/>
      </w:pPr>
      <w:rPr>
        <w:rFonts w:cs="Times New Roman" w:hint="eastAsia"/>
      </w:rPr>
    </w:lvl>
  </w:abstractNum>
  <w:abstractNum w:abstractNumId="11" w15:restartNumberingAfterBreak="0">
    <w:nsid w:val="193007AB"/>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2" w15:restartNumberingAfterBreak="0">
    <w:nsid w:val="1A270972"/>
    <w:multiLevelType w:val="hybridMultilevel"/>
    <w:tmpl w:val="9292877A"/>
    <w:lvl w:ilvl="0" w:tplc="6678654E">
      <w:start w:val="1"/>
      <w:numFmt w:val="decimal"/>
      <w:pStyle w:val="Normal-para"/>
      <w:lvlText w:val="%1."/>
      <w:lvlJc w:val="left"/>
      <w:pPr>
        <w:tabs>
          <w:tab w:val="num" w:pos="1440"/>
        </w:tabs>
        <w:ind w:left="1080" w:firstLine="0"/>
      </w:pPr>
      <w:rPr>
        <w:rFonts w:ascii="Arial" w:hAnsi="Arial" w:cs="Arial" w:hint="default"/>
        <w:b w:val="0"/>
        <w:i w:val="0"/>
      </w:rPr>
    </w:lvl>
    <w:lvl w:ilvl="1" w:tplc="0C0A0003">
      <w:start w:val="1"/>
      <w:numFmt w:val="lowerLetter"/>
      <w:lvlText w:val="%2."/>
      <w:lvlJc w:val="left"/>
      <w:pPr>
        <w:tabs>
          <w:tab w:val="num" w:pos="2160"/>
        </w:tabs>
        <w:ind w:left="2160" w:hanging="360"/>
      </w:pPr>
      <w:rPr>
        <w:rFonts w:hint="default"/>
      </w:rPr>
    </w:lvl>
    <w:lvl w:ilvl="2" w:tplc="0C0A0005">
      <w:start w:val="1"/>
      <w:numFmt w:val="lowerLetter"/>
      <w:lvlText w:val="(%3)"/>
      <w:lvlJc w:val="left"/>
      <w:pPr>
        <w:tabs>
          <w:tab w:val="num" w:pos="3015"/>
        </w:tabs>
        <w:ind w:left="3015" w:hanging="495"/>
      </w:pPr>
      <w:rPr>
        <w:rFonts w:hint="default"/>
      </w:rPr>
    </w:lvl>
    <w:lvl w:ilvl="3" w:tplc="0C0A0001">
      <w:start w:val="1"/>
      <w:numFmt w:val="decimal"/>
      <w:lvlText w:val="%4."/>
      <w:lvlJc w:val="left"/>
      <w:pPr>
        <w:tabs>
          <w:tab w:val="num" w:pos="3600"/>
        </w:tabs>
        <w:ind w:left="3600" w:hanging="360"/>
      </w:pPr>
      <w:rPr>
        <w:rFonts w:hint="default"/>
        <w:b w:val="0"/>
        <w:i w:val="0"/>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300902CE"/>
    <w:multiLevelType w:val="hybridMultilevel"/>
    <w:tmpl w:val="51A489B0"/>
    <w:lvl w:ilvl="0" w:tplc="0809000F">
      <w:start w:val="1"/>
      <w:numFmt w:val="decimal"/>
      <w:lvlText w:val="%1."/>
      <w:lvlJc w:val="left"/>
      <w:pPr>
        <w:ind w:left="786"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16" w15:restartNumberingAfterBreak="0">
    <w:nsid w:val="3B5850D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95F9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AF2B9D"/>
    <w:multiLevelType w:val="multilevel"/>
    <w:tmpl w:val="B958E05C"/>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720"/>
      </w:pPr>
      <w:rPr>
        <w:rFonts w:cs="Times New Roman"/>
        <w:b w:val="0"/>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19" w15:restartNumberingAfterBreak="0">
    <w:nsid w:val="4E892E7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1C5462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5E33067F"/>
    <w:multiLevelType w:val="multilevel"/>
    <w:tmpl w:val="B958E05C"/>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720"/>
      </w:pPr>
      <w:rPr>
        <w:rFonts w:cs="Times New Roman"/>
        <w:b w:val="0"/>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22" w15:restartNumberingAfterBreak="0">
    <w:nsid w:val="618457DD"/>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3" w15:restartNumberingAfterBreak="0">
    <w:nsid w:val="7C6E514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0"/>
  </w:num>
  <w:num w:numId="19">
    <w:abstractNumId w:val="24"/>
  </w:num>
  <w:num w:numId="20">
    <w:abstractNumId w:val="15"/>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2"/>
  </w:num>
  <w:num w:numId="30">
    <w:abstractNumId w:val="2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7"/>
  </w:num>
  <w:num w:numId="36">
    <w:abstractNumId w:val="16"/>
  </w:num>
  <w:num w:numId="3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bM0tTQyNTW0MDI1MzdS0lEKTi0uzszPAymwqAUAPF0b4SwAAAA="/>
  </w:docVars>
  <w:rsids>
    <w:rsidRoot w:val="00E73893"/>
    <w:rsid w:val="00000FED"/>
    <w:rsid w:val="000026AD"/>
    <w:rsid w:val="0000434E"/>
    <w:rsid w:val="00011739"/>
    <w:rsid w:val="00012A3F"/>
    <w:rsid w:val="0001307B"/>
    <w:rsid w:val="00013A32"/>
    <w:rsid w:val="000211A9"/>
    <w:rsid w:val="0002410A"/>
    <w:rsid w:val="00031260"/>
    <w:rsid w:val="00036048"/>
    <w:rsid w:val="0003681A"/>
    <w:rsid w:val="000372B7"/>
    <w:rsid w:val="0004036A"/>
    <w:rsid w:val="00040734"/>
    <w:rsid w:val="00042E3E"/>
    <w:rsid w:val="00050F6E"/>
    <w:rsid w:val="00055BA0"/>
    <w:rsid w:val="000609DB"/>
    <w:rsid w:val="00061EC2"/>
    <w:rsid w:val="00080ED0"/>
    <w:rsid w:val="00081445"/>
    <w:rsid w:val="00081BA7"/>
    <w:rsid w:val="00083480"/>
    <w:rsid w:val="00085B8F"/>
    <w:rsid w:val="0008627F"/>
    <w:rsid w:val="00087D42"/>
    <w:rsid w:val="00090481"/>
    <w:rsid w:val="0009317C"/>
    <w:rsid w:val="00095C87"/>
    <w:rsid w:val="000A3826"/>
    <w:rsid w:val="000A5391"/>
    <w:rsid w:val="000A6C26"/>
    <w:rsid w:val="000B1BEB"/>
    <w:rsid w:val="000B3532"/>
    <w:rsid w:val="000C5AD6"/>
    <w:rsid w:val="000D52A4"/>
    <w:rsid w:val="000E07BC"/>
    <w:rsid w:val="000E42C5"/>
    <w:rsid w:val="000E6E43"/>
    <w:rsid w:val="000F0A4C"/>
    <w:rsid w:val="000F1CD4"/>
    <w:rsid w:val="000F2C79"/>
    <w:rsid w:val="000F4103"/>
    <w:rsid w:val="000F70A7"/>
    <w:rsid w:val="00102ABF"/>
    <w:rsid w:val="00104C89"/>
    <w:rsid w:val="00112285"/>
    <w:rsid w:val="00112B5E"/>
    <w:rsid w:val="00113CCA"/>
    <w:rsid w:val="00114ECD"/>
    <w:rsid w:val="00115197"/>
    <w:rsid w:val="00122F25"/>
    <w:rsid w:val="00123FFF"/>
    <w:rsid w:val="00127E22"/>
    <w:rsid w:val="0013203F"/>
    <w:rsid w:val="00135980"/>
    <w:rsid w:val="001371C8"/>
    <w:rsid w:val="001378D2"/>
    <w:rsid w:val="00140C30"/>
    <w:rsid w:val="00143978"/>
    <w:rsid w:val="00154FD5"/>
    <w:rsid w:val="00164719"/>
    <w:rsid w:val="00164DA3"/>
    <w:rsid w:val="00166FC4"/>
    <w:rsid w:val="001677AC"/>
    <w:rsid w:val="001804EA"/>
    <w:rsid w:val="00182C39"/>
    <w:rsid w:val="00187472"/>
    <w:rsid w:val="00190A61"/>
    <w:rsid w:val="001943A8"/>
    <w:rsid w:val="001962D0"/>
    <w:rsid w:val="001A29A5"/>
    <w:rsid w:val="001A3342"/>
    <w:rsid w:val="001A3E3D"/>
    <w:rsid w:val="001A7049"/>
    <w:rsid w:val="001B02EF"/>
    <w:rsid w:val="001B1E40"/>
    <w:rsid w:val="001B2382"/>
    <w:rsid w:val="001B6229"/>
    <w:rsid w:val="001C6910"/>
    <w:rsid w:val="001C764E"/>
    <w:rsid w:val="001D2F4D"/>
    <w:rsid w:val="001D6C43"/>
    <w:rsid w:val="001E1052"/>
    <w:rsid w:val="001E21B1"/>
    <w:rsid w:val="001E2F93"/>
    <w:rsid w:val="001E4554"/>
    <w:rsid w:val="001E61E5"/>
    <w:rsid w:val="001E68AD"/>
    <w:rsid w:val="001F2159"/>
    <w:rsid w:val="001F5501"/>
    <w:rsid w:val="00202E31"/>
    <w:rsid w:val="00210B8B"/>
    <w:rsid w:val="00214863"/>
    <w:rsid w:val="002156B4"/>
    <w:rsid w:val="00222857"/>
    <w:rsid w:val="0022306E"/>
    <w:rsid w:val="002341BF"/>
    <w:rsid w:val="00234C36"/>
    <w:rsid w:val="00240F4A"/>
    <w:rsid w:val="00241672"/>
    <w:rsid w:val="00246179"/>
    <w:rsid w:val="002514B6"/>
    <w:rsid w:val="00252DCA"/>
    <w:rsid w:val="00253222"/>
    <w:rsid w:val="00253DC5"/>
    <w:rsid w:val="00255945"/>
    <w:rsid w:val="00255B2F"/>
    <w:rsid w:val="00262847"/>
    <w:rsid w:val="00271FD8"/>
    <w:rsid w:val="002733BF"/>
    <w:rsid w:val="00274E2F"/>
    <w:rsid w:val="00276FCA"/>
    <w:rsid w:val="00281BB2"/>
    <w:rsid w:val="00283504"/>
    <w:rsid w:val="0029062C"/>
    <w:rsid w:val="002A0C59"/>
    <w:rsid w:val="002A14A9"/>
    <w:rsid w:val="002A3672"/>
    <w:rsid w:val="002A5BA3"/>
    <w:rsid w:val="002A7454"/>
    <w:rsid w:val="002B0902"/>
    <w:rsid w:val="002B1A01"/>
    <w:rsid w:val="002B254E"/>
    <w:rsid w:val="002B72E9"/>
    <w:rsid w:val="002C230F"/>
    <w:rsid w:val="002C6318"/>
    <w:rsid w:val="002C7998"/>
    <w:rsid w:val="002D3274"/>
    <w:rsid w:val="002D357D"/>
    <w:rsid w:val="002E38E2"/>
    <w:rsid w:val="002F0B44"/>
    <w:rsid w:val="002F1E53"/>
    <w:rsid w:val="002F2CAA"/>
    <w:rsid w:val="002F45C5"/>
    <w:rsid w:val="0030052C"/>
    <w:rsid w:val="00310ACF"/>
    <w:rsid w:val="003209FD"/>
    <w:rsid w:val="00320EAE"/>
    <w:rsid w:val="00321409"/>
    <w:rsid w:val="0032303A"/>
    <w:rsid w:val="00323D7A"/>
    <w:rsid w:val="00325596"/>
    <w:rsid w:val="003306E1"/>
    <w:rsid w:val="00331AA3"/>
    <w:rsid w:val="00331C8C"/>
    <w:rsid w:val="003320E4"/>
    <w:rsid w:val="0033525D"/>
    <w:rsid w:val="00336F1B"/>
    <w:rsid w:val="003414F3"/>
    <w:rsid w:val="00347F0D"/>
    <w:rsid w:val="0035613E"/>
    <w:rsid w:val="00356DB3"/>
    <w:rsid w:val="00360984"/>
    <w:rsid w:val="00363EE9"/>
    <w:rsid w:val="00373050"/>
    <w:rsid w:val="003737EB"/>
    <w:rsid w:val="00376128"/>
    <w:rsid w:val="00376F79"/>
    <w:rsid w:val="0037742E"/>
    <w:rsid w:val="00377D56"/>
    <w:rsid w:val="0038245A"/>
    <w:rsid w:val="003840E6"/>
    <w:rsid w:val="00385104"/>
    <w:rsid w:val="003854AA"/>
    <w:rsid w:val="00385CFC"/>
    <w:rsid w:val="00386CBE"/>
    <w:rsid w:val="0039337A"/>
    <w:rsid w:val="00396BDB"/>
    <w:rsid w:val="003A3024"/>
    <w:rsid w:val="003A3189"/>
    <w:rsid w:val="003A3CA7"/>
    <w:rsid w:val="003B33BD"/>
    <w:rsid w:val="003B569D"/>
    <w:rsid w:val="003C2AF4"/>
    <w:rsid w:val="003C3C0E"/>
    <w:rsid w:val="003C7464"/>
    <w:rsid w:val="003D42A6"/>
    <w:rsid w:val="003D4F21"/>
    <w:rsid w:val="003D4FAC"/>
    <w:rsid w:val="003E7052"/>
    <w:rsid w:val="003E7906"/>
    <w:rsid w:val="003F18B0"/>
    <w:rsid w:val="003F1C5E"/>
    <w:rsid w:val="003F2433"/>
    <w:rsid w:val="003F3C50"/>
    <w:rsid w:val="003F6A1A"/>
    <w:rsid w:val="003F73BA"/>
    <w:rsid w:val="004025F3"/>
    <w:rsid w:val="0040661E"/>
    <w:rsid w:val="00406A6A"/>
    <w:rsid w:val="00406B22"/>
    <w:rsid w:val="00413E45"/>
    <w:rsid w:val="0041406D"/>
    <w:rsid w:val="0042171B"/>
    <w:rsid w:val="004234CB"/>
    <w:rsid w:val="00431455"/>
    <w:rsid w:val="004326C9"/>
    <w:rsid w:val="004328A7"/>
    <w:rsid w:val="00434C74"/>
    <w:rsid w:val="00442BF1"/>
    <w:rsid w:val="00452127"/>
    <w:rsid w:val="00456EB4"/>
    <w:rsid w:val="00462F03"/>
    <w:rsid w:val="00470BA6"/>
    <w:rsid w:val="004718F3"/>
    <w:rsid w:val="00475040"/>
    <w:rsid w:val="00493D40"/>
    <w:rsid w:val="00495BAA"/>
    <w:rsid w:val="004967B6"/>
    <w:rsid w:val="004A504B"/>
    <w:rsid w:val="004A6911"/>
    <w:rsid w:val="004B0D55"/>
    <w:rsid w:val="004B1956"/>
    <w:rsid w:val="004B54E0"/>
    <w:rsid w:val="004B7384"/>
    <w:rsid w:val="004C4269"/>
    <w:rsid w:val="004D077A"/>
    <w:rsid w:val="004D3631"/>
    <w:rsid w:val="004D6236"/>
    <w:rsid w:val="004D7F90"/>
    <w:rsid w:val="004D7FC4"/>
    <w:rsid w:val="004E4DBB"/>
    <w:rsid w:val="004E4E41"/>
    <w:rsid w:val="004E738E"/>
    <w:rsid w:val="004E7F9C"/>
    <w:rsid w:val="004F1B1B"/>
    <w:rsid w:val="004F3493"/>
    <w:rsid w:val="004F5143"/>
    <w:rsid w:val="004F5E67"/>
    <w:rsid w:val="004F6A4E"/>
    <w:rsid w:val="004F7A69"/>
    <w:rsid w:val="0050095C"/>
    <w:rsid w:val="00500DF3"/>
    <w:rsid w:val="0050691D"/>
    <w:rsid w:val="005125E7"/>
    <w:rsid w:val="00512B09"/>
    <w:rsid w:val="005160C0"/>
    <w:rsid w:val="00533796"/>
    <w:rsid w:val="00533B89"/>
    <w:rsid w:val="00534299"/>
    <w:rsid w:val="00534D06"/>
    <w:rsid w:val="00535AD4"/>
    <w:rsid w:val="00537343"/>
    <w:rsid w:val="005439C8"/>
    <w:rsid w:val="005445A8"/>
    <w:rsid w:val="005445C2"/>
    <w:rsid w:val="00551AD4"/>
    <w:rsid w:val="00555863"/>
    <w:rsid w:val="00555D75"/>
    <w:rsid w:val="00556638"/>
    <w:rsid w:val="00556B95"/>
    <w:rsid w:val="005572D4"/>
    <w:rsid w:val="00557360"/>
    <w:rsid w:val="00560DF0"/>
    <w:rsid w:val="00565D6A"/>
    <w:rsid w:val="0056759C"/>
    <w:rsid w:val="005757D5"/>
    <w:rsid w:val="005836CB"/>
    <w:rsid w:val="00585FF1"/>
    <w:rsid w:val="00591040"/>
    <w:rsid w:val="0059513E"/>
    <w:rsid w:val="005A0D38"/>
    <w:rsid w:val="005A20E6"/>
    <w:rsid w:val="005A3A05"/>
    <w:rsid w:val="005A6D9F"/>
    <w:rsid w:val="005B48FF"/>
    <w:rsid w:val="005B612E"/>
    <w:rsid w:val="005B6FA2"/>
    <w:rsid w:val="005C0FEC"/>
    <w:rsid w:val="005D363F"/>
    <w:rsid w:val="005E29B6"/>
    <w:rsid w:val="005E7929"/>
    <w:rsid w:val="005F2262"/>
    <w:rsid w:val="005F3A79"/>
    <w:rsid w:val="006038B5"/>
    <w:rsid w:val="00604C15"/>
    <w:rsid w:val="00610049"/>
    <w:rsid w:val="00612F2F"/>
    <w:rsid w:val="006158D5"/>
    <w:rsid w:val="00625D83"/>
    <w:rsid w:val="00627875"/>
    <w:rsid w:val="00634522"/>
    <w:rsid w:val="00635E74"/>
    <w:rsid w:val="00637E0A"/>
    <w:rsid w:val="00651BD9"/>
    <w:rsid w:val="00660650"/>
    <w:rsid w:val="006623E7"/>
    <w:rsid w:val="00662B80"/>
    <w:rsid w:val="00670CF0"/>
    <w:rsid w:val="00670F6C"/>
    <w:rsid w:val="006852C7"/>
    <w:rsid w:val="006852CE"/>
    <w:rsid w:val="00685CE4"/>
    <w:rsid w:val="00692D14"/>
    <w:rsid w:val="006B4F39"/>
    <w:rsid w:val="006C1727"/>
    <w:rsid w:val="006C236B"/>
    <w:rsid w:val="006C32FD"/>
    <w:rsid w:val="006C39CE"/>
    <w:rsid w:val="006D0FCC"/>
    <w:rsid w:val="006D21F5"/>
    <w:rsid w:val="006D4FD0"/>
    <w:rsid w:val="006E1FC3"/>
    <w:rsid w:val="006E7BE3"/>
    <w:rsid w:val="006F0937"/>
    <w:rsid w:val="006F3F74"/>
    <w:rsid w:val="006F4ADC"/>
    <w:rsid w:val="006F73B4"/>
    <w:rsid w:val="006F7584"/>
    <w:rsid w:val="00701562"/>
    <w:rsid w:val="00704CE9"/>
    <w:rsid w:val="0070517B"/>
    <w:rsid w:val="0070616B"/>
    <w:rsid w:val="00706295"/>
    <w:rsid w:val="00706FDA"/>
    <w:rsid w:val="00707889"/>
    <w:rsid w:val="00711F9A"/>
    <w:rsid w:val="00713810"/>
    <w:rsid w:val="007303A5"/>
    <w:rsid w:val="00730B3E"/>
    <w:rsid w:val="00730C81"/>
    <w:rsid w:val="00733223"/>
    <w:rsid w:val="0073420B"/>
    <w:rsid w:val="00735BC5"/>
    <w:rsid w:val="00744ACE"/>
    <w:rsid w:val="0074760E"/>
    <w:rsid w:val="007478FA"/>
    <w:rsid w:val="00747994"/>
    <w:rsid w:val="007546A4"/>
    <w:rsid w:val="00754ABA"/>
    <w:rsid w:val="00760880"/>
    <w:rsid w:val="00764593"/>
    <w:rsid w:val="007679DD"/>
    <w:rsid w:val="007717BB"/>
    <w:rsid w:val="00773F07"/>
    <w:rsid w:val="0077672F"/>
    <w:rsid w:val="00776956"/>
    <w:rsid w:val="00776F68"/>
    <w:rsid w:val="0077728F"/>
    <w:rsid w:val="007935C1"/>
    <w:rsid w:val="00794673"/>
    <w:rsid w:val="00797698"/>
    <w:rsid w:val="007A1546"/>
    <w:rsid w:val="007A228C"/>
    <w:rsid w:val="007A368E"/>
    <w:rsid w:val="007A38CE"/>
    <w:rsid w:val="007A4DC8"/>
    <w:rsid w:val="007A5868"/>
    <w:rsid w:val="007B04CE"/>
    <w:rsid w:val="007B1CF2"/>
    <w:rsid w:val="007B3B62"/>
    <w:rsid w:val="007B5D4C"/>
    <w:rsid w:val="007B6871"/>
    <w:rsid w:val="007B6E91"/>
    <w:rsid w:val="007B7A2F"/>
    <w:rsid w:val="007B7F1E"/>
    <w:rsid w:val="007C04ED"/>
    <w:rsid w:val="007C2DC5"/>
    <w:rsid w:val="007C3D33"/>
    <w:rsid w:val="007D294A"/>
    <w:rsid w:val="007D47D2"/>
    <w:rsid w:val="007D63B8"/>
    <w:rsid w:val="007D6EC0"/>
    <w:rsid w:val="007D7916"/>
    <w:rsid w:val="007D7E1D"/>
    <w:rsid w:val="007E45BE"/>
    <w:rsid w:val="007F4B89"/>
    <w:rsid w:val="00811662"/>
    <w:rsid w:val="00827821"/>
    <w:rsid w:val="00831979"/>
    <w:rsid w:val="00840A09"/>
    <w:rsid w:val="00851352"/>
    <w:rsid w:val="00857077"/>
    <w:rsid w:val="00862098"/>
    <w:rsid w:val="00863230"/>
    <w:rsid w:val="00865BD0"/>
    <w:rsid w:val="00865EFB"/>
    <w:rsid w:val="008673D8"/>
    <w:rsid w:val="008717D8"/>
    <w:rsid w:val="0087215C"/>
    <w:rsid w:val="00872434"/>
    <w:rsid w:val="00872516"/>
    <w:rsid w:val="008734EE"/>
    <w:rsid w:val="00875D25"/>
    <w:rsid w:val="00880E35"/>
    <w:rsid w:val="008847AB"/>
    <w:rsid w:val="008875FE"/>
    <w:rsid w:val="00887F8E"/>
    <w:rsid w:val="00896234"/>
    <w:rsid w:val="00897E43"/>
    <w:rsid w:val="008A0003"/>
    <w:rsid w:val="008A2452"/>
    <w:rsid w:val="008A2D46"/>
    <w:rsid w:val="008A475C"/>
    <w:rsid w:val="008B18DF"/>
    <w:rsid w:val="008B2813"/>
    <w:rsid w:val="008C5738"/>
    <w:rsid w:val="008C7EAD"/>
    <w:rsid w:val="008D0562"/>
    <w:rsid w:val="008D0CFE"/>
    <w:rsid w:val="008D0FDE"/>
    <w:rsid w:val="008D602C"/>
    <w:rsid w:val="008D6152"/>
    <w:rsid w:val="008E1149"/>
    <w:rsid w:val="008F0F81"/>
    <w:rsid w:val="008F202D"/>
    <w:rsid w:val="008F27BF"/>
    <w:rsid w:val="008F5223"/>
    <w:rsid w:val="00903438"/>
    <w:rsid w:val="0090600F"/>
    <w:rsid w:val="00907317"/>
    <w:rsid w:val="009142EC"/>
    <w:rsid w:val="009154C3"/>
    <w:rsid w:val="00915BEF"/>
    <w:rsid w:val="00923540"/>
    <w:rsid w:val="009252BB"/>
    <w:rsid w:val="00926767"/>
    <w:rsid w:val="009267C6"/>
    <w:rsid w:val="0093248E"/>
    <w:rsid w:val="0093369B"/>
    <w:rsid w:val="009361D5"/>
    <w:rsid w:val="009428A4"/>
    <w:rsid w:val="00946EC8"/>
    <w:rsid w:val="00951F15"/>
    <w:rsid w:val="00955757"/>
    <w:rsid w:val="009561C5"/>
    <w:rsid w:val="00960BFC"/>
    <w:rsid w:val="0096266E"/>
    <w:rsid w:val="009659F4"/>
    <w:rsid w:val="009666DB"/>
    <w:rsid w:val="00970D60"/>
    <w:rsid w:val="009804DA"/>
    <w:rsid w:val="00987DCF"/>
    <w:rsid w:val="009904F1"/>
    <w:rsid w:val="0099390E"/>
    <w:rsid w:val="009960E5"/>
    <w:rsid w:val="009962FE"/>
    <w:rsid w:val="009A25C8"/>
    <w:rsid w:val="009A7ADC"/>
    <w:rsid w:val="009B299D"/>
    <w:rsid w:val="009B629B"/>
    <w:rsid w:val="009B6CEC"/>
    <w:rsid w:val="009B765A"/>
    <w:rsid w:val="009C13DF"/>
    <w:rsid w:val="009C19B7"/>
    <w:rsid w:val="009C5ABB"/>
    <w:rsid w:val="009D0671"/>
    <w:rsid w:val="009D1686"/>
    <w:rsid w:val="009D5E8C"/>
    <w:rsid w:val="009D6B08"/>
    <w:rsid w:val="009D77F1"/>
    <w:rsid w:val="009D7C51"/>
    <w:rsid w:val="009E196C"/>
    <w:rsid w:val="009E3457"/>
    <w:rsid w:val="009F2B7D"/>
    <w:rsid w:val="009F36BF"/>
    <w:rsid w:val="009F36F8"/>
    <w:rsid w:val="009F747F"/>
    <w:rsid w:val="009F7573"/>
    <w:rsid w:val="00A04356"/>
    <w:rsid w:val="00A04536"/>
    <w:rsid w:val="00A075F3"/>
    <w:rsid w:val="00A111B6"/>
    <w:rsid w:val="00A17703"/>
    <w:rsid w:val="00A26D27"/>
    <w:rsid w:val="00A350AD"/>
    <w:rsid w:val="00A35E24"/>
    <w:rsid w:val="00A376EE"/>
    <w:rsid w:val="00A377AF"/>
    <w:rsid w:val="00A42A99"/>
    <w:rsid w:val="00A512EF"/>
    <w:rsid w:val="00A5151A"/>
    <w:rsid w:val="00A53986"/>
    <w:rsid w:val="00A57E0A"/>
    <w:rsid w:val="00A823F6"/>
    <w:rsid w:val="00A83860"/>
    <w:rsid w:val="00A8719E"/>
    <w:rsid w:val="00AA08DD"/>
    <w:rsid w:val="00AA0A89"/>
    <w:rsid w:val="00AA3435"/>
    <w:rsid w:val="00AA3EC5"/>
    <w:rsid w:val="00AA5A68"/>
    <w:rsid w:val="00AA6429"/>
    <w:rsid w:val="00AA737E"/>
    <w:rsid w:val="00AC01AA"/>
    <w:rsid w:val="00AC13D3"/>
    <w:rsid w:val="00AC1D44"/>
    <w:rsid w:val="00AC4F72"/>
    <w:rsid w:val="00AD04C6"/>
    <w:rsid w:val="00AD11E8"/>
    <w:rsid w:val="00AD5D13"/>
    <w:rsid w:val="00AD6390"/>
    <w:rsid w:val="00AD7EFB"/>
    <w:rsid w:val="00AE0302"/>
    <w:rsid w:val="00AE7161"/>
    <w:rsid w:val="00AF2996"/>
    <w:rsid w:val="00AF600F"/>
    <w:rsid w:val="00AF741A"/>
    <w:rsid w:val="00B001FF"/>
    <w:rsid w:val="00B01ADB"/>
    <w:rsid w:val="00B02072"/>
    <w:rsid w:val="00B021D2"/>
    <w:rsid w:val="00B04161"/>
    <w:rsid w:val="00B056F9"/>
    <w:rsid w:val="00B11E3D"/>
    <w:rsid w:val="00B1288A"/>
    <w:rsid w:val="00B14D9B"/>
    <w:rsid w:val="00B17E82"/>
    <w:rsid w:val="00B20648"/>
    <w:rsid w:val="00B32FC5"/>
    <w:rsid w:val="00B33E3D"/>
    <w:rsid w:val="00B3704A"/>
    <w:rsid w:val="00B4575A"/>
    <w:rsid w:val="00B47E84"/>
    <w:rsid w:val="00B505C9"/>
    <w:rsid w:val="00B50CE1"/>
    <w:rsid w:val="00B53290"/>
    <w:rsid w:val="00B55091"/>
    <w:rsid w:val="00B575BA"/>
    <w:rsid w:val="00B57BCB"/>
    <w:rsid w:val="00B62799"/>
    <w:rsid w:val="00B64157"/>
    <w:rsid w:val="00B7041D"/>
    <w:rsid w:val="00B71608"/>
    <w:rsid w:val="00B76429"/>
    <w:rsid w:val="00B77BEA"/>
    <w:rsid w:val="00B8132C"/>
    <w:rsid w:val="00B81941"/>
    <w:rsid w:val="00B93350"/>
    <w:rsid w:val="00B95554"/>
    <w:rsid w:val="00B956D4"/>
    <w:rsid w:val="00B97250"/>
    <w:rsid w:val="00B97446"/>
    <w:rsid w:val="00BA63E9"/>
    <w:rsid w:val="00BA7432"/>
    <w:rsid w:val="00BB2DA9"/>
    <w:rsid w:val="00BC1AA0"/>
    <w:rsid w:val="00BC2495"/>
    <w:rsid w:val="00BC4825"/>
    <w:rsid w:val="00BC5217"/>
    <w:rsid w:val="00BC7EB9"/>
    <w:rsid w:val="00BD2643"/>
    <w:rsid w:val="00BD4735"/>
    <w:rsid w:val="00BD56B1"/>
    <w:rsid w:val="00BD6558"/>
    <w:rsid w:val="00BE099C"/>
    <w:rsid w:val="00BE3734"/>
    <w:rsid w:val="00BE3EC7"/>
    <w:rsid w:val="00BF2F76"/>
    <w:rsid w:val="00BF3022"/>
    <w:rsid w:val="00BF3214"/>
    <w:rsid w:val="00BF5573"/>
    <w:rsid w:val="00BF5A29"/>
    <w:rsid w:val="00C02FBC"/>
    <w:rsid w:val="00C10BC0"/>
    <w:rsid w:val="00C11F86"/>
    <w:rsid w:val="00C12643"/>
    <w:rsid w:val="00C14FF4"/>
    <w:rsid w:val="00C15867"/>
    <w:rsid w:val="00C16EE4"/>
    <w:rsid w:val="00C2296D"/>
    <w:rsid w:val="00C23155"/>
    <w:rsid w:val="00C25695"/>
    <w:rsid w:val="00C26205"/>
    <w:rsid w:val="00C32B1C"/>
    <w:rsid w:val="00C35AEE"/>
    <w:rsid w:val="00C36444"/>
    <w:rsid w:val="00C37927"/>
    <w:rsid w:val="00C37EDF"/>
    <w:rsid w:val="00C40C41"/>
    <w:rsid w:val="00C42939"/>
    <w:rsid w:val="00C43F17"/>
    <w:rsid w:val="00C43F68"/>
    <w:rsid w:val="00C4532B"/>
    <w:rsid w:val="00C45885"/>
    <w:rsid w:val="00C50F22"/>
    <w:rsid w:val="00C528E5"/>
    <w:rsid w:val="00C568AD"/>
    <w:rsid w:val="00C57971"/>
    <w:rsid w:val="00C658C2"/>
    <w:rsid w:val="00C65BD7"/>
    <w:rsid w:val="00C76BA4"/>
    <w:rsid w:val="00C76F81"/>
    <w:rsid w:val="00C775B6"/>
    <w:rsid w:val="00C81973"/>
    <w:rsid w:val="00C82F4E"/>
    <w:rsid w:val="00C83A37"/>
    <w:rsid w:val="00C83A48"/>
    <w:rsid w:val="00C84FB6"/>
    <w:rsid w:val="00C85865"/>
    <w:rsid w:val="00C85E85"/>
    <w:rsid w:val="00C92251"/>
    <w:rsid w:val="00C92C8E"/>
    <w:rsid w:val="00C94806"/>
    <w:rsid w:val="00CA2EAE"/>
    <w:rsid w:val="00CA4AC1"/>
    <w:rsid w:val="00CB0316"/>
    <w:rsid w:val="00CB0B11"/>
    <w:rsid w:val="00CB3BDD"/>
    <w:rsid w:val="00CB3E53"/>
    <w:rsid w:val="00CB426A"/>
    <w:rsid w:val="00CB5354"/>
    <w:rsid w:val="00CC3C9E"/>
    <w:rsid w:val="00CC4796"/>
    <w:rsid w:val="00CC6A14"/>
    <w:rsid w:val="00CC70A3"/>
    <w:rsid w:val="00CD2169"/>
    <w:rsid w:val="00CD3A24"/>
    <w:rsid w:val="00CD4442"/>
    <w:rsid w:val="00CD53C3"/>
    <w:rsid w:val="00CD574E"/>
    <w:rsid w:val="00CE115B"/>
    <w:rsid w:val="00CE4C22"/>
    <w:rsid w:val="00CF30EA"/>
    <w:rsid w:val="00CF41EC"/>
    <w:rsid w:val="00CF5D04"/>
    <w:rsid w:val="00D01FAE"/>
    <w:rsid w:val="00D02871"/>
    <w:rsid w:val="00D036F8"/>
    <w:rsid w:val="00D04DE4"/>
    <w:rsid w:val="00D063F1"/>
    <w:rsid w:val="00D064C5"/>
    <w:rsid w:val="00D14F22"/>
    <w:rsid w:val="00D16540"/>
    <w:rsid w:val="00D279CB"/>
    <w:rsid w:val="00D27D97"/>
    <w:rsid w:val="00D36007"/>
    <w:rsid w:val="00D40092"/>
    <w:rsid w:val="00D41F6C"/>
    <w:rsid w:val="00D43D00"/>
    <w:rsid w:val="00D4741C"/>
    <w:rsid w:val="00D57589"/>
    <w:rsid w:val="00D57918"/>
    <w:rsid w:val="00D604BF"/>
    <w:rsid w:val="00D62628"/>
    <w:rsid w:val="00D62720"/>
    <w:rsid w:val="00D738FA"/>
    <w:rsid w:val="00D73DC6"/>
    <w:rsid w:val="00D74C1A"/>
    <w:rsid w:val="00D754C1"/>
    <w:rsid w:val="00D76332"/>
    <w:rsid w:val="00D77393"/>
    <w:rsid w:val="00D77A35"/>
    <w:rsid w:val="00D81B3E"/>
    <w:rsid w:val="00D856F7"/>
    <w:rsid w:val="00D90C70"/>
    <w:rsid w:val="00D90E49"/>
    <w:rsid w:val="00D921AA"/>
    <w:rsid w:val="00D963CD"/>
    <w:rsid w:val="00D96ADE"/>
    <w:rsid w:val="00DA04E1"/>
    <w:rsid w:val="00DA0CE2"/>
    <w:rsid w:val="00DA2E36"/>
    <w:rsid w:val="00DA6B84"/>
    <w:rsid w:val="00DB2996"/>
    <w:rsid w:val="00DC6A10"/>
    <w:rsid w:val="00DC6C85"/>
    <w:rsid w:val="00DD4A43"/>
    <w:rsid w:val="00DE657E"/>
    <w:rsid w:val="00DF1FCB"/>
    <w:rsid w:val="00DF22FF"/>
    <w:rsid w:val="00DF4704"/>
    <w:rsid w:val="00E024AA"/>
    <w:rsid w:val="00E0269B"/>
    <w:rsid w:val="00E048FB"/>
    <w:rsid w:val="00E057A3"/>
    <w:rsid w:val="00E17D3D"/>
    <w:rsid w:val="00E250F1"/>
    <w:rsid w:val="00E27FD7"/>
    <w:rsid w:val="00E3210B"/>
    <w:rsid w:val="00E32A4E"/>
    <w:rsid w:val="00E3550D"/>
    <w:rsid w:val="00E37DB9"/>
    <w:rsid w:val="00E466AC"/>
    <w:rsid w:val="00E501B2"/>
    <w:rsid w:val="00E52838"/>
    <w:rsid w:val="00E54B8E"/>
    <w:rsid w:val="00E6026F"/>
    <w:rsid w:val="00E611D8"/>
    <w:rsid w:val="00E614E0"/>
    <w:rsid w:val="00E63FB5"/>
    <w:rsid w:val="00E7073F"/>
    <w:rsid w:val="00E73893"/>
    <w:rsid w:val="00E73F7F"/>
    <w:rsid w:val="00E814EF"/>
    <w:rsid w:val="00E85409"/>
    <w:rsid w:val="00E854B9"/>
    <w:rsid w:val="00E915F1"/>
    <w:rsid w:val="00E9302F"/>
    <w:rsid w:val="00E95522"/>
    <w:rsid w:val="00E97A0E"/>
    <w:rsid w:val="00EA1069"/>
    <w:rsid w:val="00EA3B37"/>
    <w:rsid w:val="00EA429F"/>
    <w:rsid w:val="00EA477C"/>
    <w:rsid w:val="00EA4F9E"/>
    <w:rsid w:val="00EA63CA"/>
    <w:rsid w:val="00EA6D3B"/>
    <w:rsid w:val="00EB00AD"/>
    <w:rsid w:val="00EB136C"/>
    <w:rsid w:val="00EB480E"/>
    <w:rsid w:val="00EB5EC6"/>
    <w:rsid w:val="00EB7FC9"/>
    <w:rsid w:val="00ED27E8"/>
    <w:rsid w:val="00ED319A"/>
    <w:rsid w:val="00ED7137"/>
    <w:rsid w:val="00EE12B3"/>
    <w:rsid w:val="00EE2B98"/>
    <w:rsid w:val="00EE5BB6"/>
    <w:rsid w:val="00EE6463"/>
    <w:rsid w:val="00EE6B33"/>
    <w:rsid w:val="00EF06EA"/>
    <w:rsid w:val="00EF1A28"/>
    <w:rsid w:val="00F01099"/>
    <w:rsid w:val="00F04D2E"/>
    <w:rsid w:val="00F0565F"/>
    <w:rsid w:val="00F10C17"/>
    <w:rsid w:val="00F11AFD"/>
    <w:rsid w:val="00F12BB1"/>
    <w:rsid w:val="00F21088"/>
    <w:rsid w:val="00F215AB"/>
    <w:rsid w:val="00F327E7"/>
    <w:rsid w:val="00F33056"/>
    <w:rsid w:val="00F339D8"/>
    <w:rsid w:val="00F35746"/>
    <w:rsid w:val="00F447C7"/>
    <w:rsid w:val="00F44F8F"/>
    <w:rsid w:val="00F459B4"/>
    <w:rsid w:val="00F46523"/>
    <w:rsid w:val="00F5211B"/>
    <w:rsid w:val="00F554A9"/>
    <w:rsid w:val="00F61EE8"/>
    <w:rsid w:val="00F64FBE"/>
    <w:rsid w:val="00F66B04"/>
    <w:rsid w:val="00F716FD"/>
    <w:rsid w:val="00F80355"/>
    <w:rsid w:val="00F821AD"/>
    <w:rsid w:val="00F87C43"/>
    <w:rsid w:val="00F93887"/>
    <w:rsid w:val="00FA00B3"/>
    <w:rsid w:val="00FA1023"/>
    <w:rsid w:val="00FA6A30"/>
    <w:rsid w:val="00FB0C81"/>
    <w:rsid w:val="00FB4D4A"/>
    <w:rsid w:val="00FC2200"/>
    <w:rsid w:val="00FC2540"/>
    <w:rsid w:val="00FF0204"/>
    <w:rsid w:val="00FF13DC"/>
    <w:rsid w:val="00FF3AE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9"/>
    <o:shapelayout v:ext="edit">
      <o:idmap v:ext="edit" data="1"/>
    </o:shapelayout>
  </w:shapeDefaults>
  <w:decimalSymbol w:val="."/>
  <w:listSeparator w:val=","/>
  <w14:docId w14:val="4CB28EEA"/>
  <w15:docId w15:val="{39812CE2-A2F7-4811-A656-D07044D7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eastAsia="zh-CN"/>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9"/>
    <w:qFormat/>
    <w:pPr>
      <w:numPr>
        <w:numId w:val="2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uiPriority w:val="99"/>
    <w:qFormat/>
    <w:pPr>
      <w:widowControl w:val="0"/>
      <w:numPr>
        <w:ilvl w:val="1"/>
        <w:numId w:val="21"/>
      </w:numPr>
      <w:spacing w:after="240"/>
      <w:outlineLvl w:val="1"/>
    </w:pPr>
  </w:style>
  <w:style w:type="paragraph" w:styleId="Heading3">
    <w:name w:val="heading 3"/>
    <w:aliases w:val="Heading 3 Char,Char Char3,Char Char Char2,Heading 3 Char1 Char1,Heading 3 Char Char Char1,Char Char Char Char1,Char Char1 Char1,Heading 3 Char1 Char Char,Heading 3 Char Char Char Char,Char Char Char Char Char,Char Char1 Char Char"/>
    <w:basedOn w:val="Normal"/>
    <w:next w:val="Normal"/>
    <w:link w:val="Heading3Char1"/>
    <w:uiPriority w:val="99"/>
    <w:qFormat/>
    <w:pPr>
      <w:widowControl w:val="0"/>
      <w:numPr>
        <w:ilvl w:val="2"/>
        <w:numId w:val="21"/>
      </w:numPr>
      <w:spacing w:after="240"/>
      <w:outlineLvl w:val="2"/>
    </w:pPr>
  </w:style>
  <w:style w:type="paragraph" w:styleId="Heading4">
    <w:name w:val="heading 4"/>
    <w:aliases w:val="Heading 11,para 4,Título 41,Heading 41,标题 41"/>
    <w:basedOn w:val="Normal"/>
    <w:next w:val="Heading9"/>
    <w:link w:val="Heading4Char"/>
    <w:uiPriority w:val="99"/>
    <w:qFormat/>
    <w:pPr>
      <w:keepNext/>
      <w:numPr>
        <w:ilvl w:val="3"/>
        <w:numId w:val="21"/>
      </w:numPr>
      <w:spacing w:before="240" w:after="60"/>
      <w:outlineLvl w:val="3"/>
    </w:pPr>
  </w:style>
  <w:style w:type="paragraph" w:styleId="Heading5">
    <w:name w:val="heading 5"/>
    <w:basedOn w:val="Normal"/>
    <w:next w:val="Normal"/>
    <w:link w:val="Heading5Char"/>
    <w:uiPriority w:val="99"/>
    <w:qFormat/>
    <w:pPr>
      <w:keepNext/>
      <w:numPr>
        <w:numId w:val="20"/>
      </w:numPr>
      <w:spacing w:after="240"/>
      <w:ind w:left="3600" w:hanging="720"/>
      <w:outlineLvl w:val="4"/>
    </w:pPr>
  </w:style>
  <w:style w:type="paragraph" w:styleId="Heading6">
    <w:name w:val="heading 6"/>
    <w:basedOn w:val="Normal"/>
    <w:next w:val="Normal"/>
    <w:link w:val="Heading6Char"/>
    <w:uiPriority w:val="99"/>
    <w:qFormat/>
    <w:pPr>
      <w:numPr>
        <w:ilvl w:val="5"/>
        <w:numId w:val="21"/>
      </w:numPr>
      <w:spacing w:before="240" w:after="60"/>
      <w:outlineLvl w:val="5"/>
    </w:pPr>
    <w:rPr>
      <w:rFonts w:ascii="Arial" w:hAnsi="Arial"/>
      <w:i/>
    </w:rPr>
  </w:style>
  <w:style w:type="paragraph" w:styleId="Heading7">
    <w:name w:val="heading 7"/>
    <w:basedOn w:val="Normal"/>
    <w:next w:val="Normal"/>
    <w:link w:val="Heading7Char"/>
    <w:uiPriority w:val="99"/>
    <w:qFormat/>
    <w:pPr>
      <w:numPr>
        <w:ilvl w:val="6"/>
        <w:numId w:val="21"/>
      </w:numPr>
      <w:spacing w:before="240" w:after="60"/>
      <w:outlineLvl w:val="6"/>
    </w:pPr>
    <w:rPr>
      <w:rFonts w:ascii="Arial" w:hAnsi="Arial"/>
    </w:rPr>
  </w:style>
  <w:style w:type="paragraph" w:styleId="Heading8">
    <w:name w:val="heading 8"/>
    <w:basedOn w:val="Normal"/>
    <w:next w:val="Normal"/>
    <w:link w:val="Heading8Char"/>
    <w:uiPriority w:val="99"/>
    <w:qFormat/>
    <w:pPr>
      <w:outlineLvl w:val="7"/>
    </w:pPr>
    <w:rPr>
      <w:b/>
    </w:rPr>
  </w:style>
  <w:style w:type="paragraph" w:styleId="Heading9">
    <w:name w:val="heading 9"/>
    <w:basedOn w:val="Normal"/>
    <w:next w:val="Normal"/>
    <w:link w:val="Heading9Char"/>
    <w:uiPriority w:val="99"/>
    <w:qFormat/>
    <w:pPr>
      <w:numPr>
        <w:ilvl w:val="8"/>
        <w:numId w:val="2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link w:val="Heading1"/>
    <w:uiPriority w:val="99"/>
    <w:locked/>
    <w:rPr>
      <w:rFonts w:cs="Times New Roman"/>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link w:val="Heading2"/>
    <w:uiPriority w:val="99"/>
    <w:locked/>
    <w:rPr>
      <w:rFonts w:cs="Times New Roman"/>
      <w:sz w:val="22"/>
      <w:szCs w:val="22"/>
      <w:lang w:val="en-GB"/>
    </w:rPr>
  </w:style>
  <w:style w:type="character" w:customStyle="1" w:styleId="Heading3Char1">
    <w:name w:val="Heading 3 Char1"/>
    <w:aliases w:val="Heading 3 Char Char,Char Char3 Char,Char Char Char2 Char,Heading 3 Char1 Char1 Char,Heading 3 Char Char Char1 Char,Char Char Char Char1 Char,Char Char1 Char1 Char,Heading 3 Char1 Char Char Char,Heading 3 Char Char Char Char Char"/>
    <w:link w:val="Heading3"/>
    <w:uiPriority w:val="9"/>
    <w:semiHidden/>
    <w:rsid w:val="00B601A3"/>
    <w:rPr>
      <w:rFonts w:ascii="Cambria" w:eastAsia="Times New Roman" w:hAnsi="Cambria" w:cs="Times New Roman"/>
      <w:b/>
      <w:bCs/>
      <w:sz w:val="26"/>
      <w:szCs w:val="26"/>
      <w:lang w:val="en-GB"/>
    </w:rPr>
  </w:style>
  <w:style w:type="character" w:customStyle="1" w:styleId="Heading4Char">
    <w:name w:val="Heading 4 Char"/>
    <w:aliases w:val="Heading 11 Char,para 4 Char,Título 41 Char,Heading 41 Char,标题 41 Char"/>
    <w:link w:val="Heading4"/>
    <w:uiPriority w:val="9"/>
    <w:semiHidden/>
    <w:rsid w:val="00B601A3"/>
    <w:rPr>
      <w:rFonts w:ascii="Calibri" w:eastAsia="Times New Roman" w:hAnsi="Calibri" w:cs="Arial"/>
      <w:b/>
      <w:bCs/>
      <w:sz w:val="28"/>
      <w:szCs w:val="28"/>
      <w:lang w:val="en-GB"/>
    </w:rPr>
  </w:style>
  <w:style w:type="character" w:customStyle="1" w:styleId="Heading5Char">
    <w:name w:val="Heading 5 Char"/>
    <w:link w:val="Heading5"/>
    <w:uiPriority w:val="9"/>
    <w:semiHidden/>
    <w:rsid w:val="00B601A3"/>
    <w:rPr>
      <w:rFonts w:ascii="Calibri" w:eastAsia="Times New Roman" w:hAnsi="Calibri" w:cs="Arial"/>
      <w:b/>
      <w:bCs/>
      <w:i/>
      <w:iCs/>
      <w:sz w:val="26"/>
      <w:szCs w:val="26"/>
      <w:lang w:val="en-GB"/>
    </w:rPr>
  </w:style>
  <w:style w:type="character" w:customStyle="1" w:styleId="Heading6Char">
    <w:name w:val="Heading 6 Char"/>
    <w:link w:val="Heading6"/>
    <w:uiPriority w:val="9"/>
    <w:semiHidden/>
    <w:rsid w:val="00B601A3"/>
    <w:rPr>
      <w:rFonts w:ascii="Calibri" w:eastAsia="Times New Roman" w:hAnsi="Calibri" w:cs="Arial"/>
      <w:b/>
      <w:bCs/>
      <w:lang w:val="en-GB"/>
    </w:rPr>
  </w:style>
  <w:style w:type="character" w:customStyle="1" w:styleId="Heading7Char">
    <w:name w:val="Heading 7 Char"/>
    <w:link w:val="Heading7"/>
    <w:uiPriority w:val="9"/>
    <w:semiHidden/>
    <w:rsid w:val="00B601A3"/>
    <w:rPr>
      <w:rFonts w:ascii="Calibri" w:eastAsia="Times New Roman" w:hAnsi="Calibri" w:cs="Arial"/>
      <w:sz w:val="24"/>
      <w:szCs w:val="24"/>
      <w:lang w:val="en-GB"/>
    </w:rPr>
  </w:style>
  <w:style w:type="character" w:customStyle="1" w:styleId="Heading8Char">
    <w:name w:val="Heading 8 Char"/>
    <w:link w:val="Heading8"/>
    <w:uiPriority w:val="9"/>
    <w:semiHidden/>
    <w:rsid w:val="00B601A3"/>
    <w:rPr>
      <w:rFonts w:ascii="Calibri" w:eastAsia="Times New Roman" w:hAnsi="Calibri" w:cs="Arial"/>
      <w:i/>
      <w:iCs/>
      <w:sz w:val="24"/>
      <w:szCs w:val="24"/>
      <w:lang w:val="en-GB"/>
    </w:rPr>
  </w:style>
  <w:style w:type="character" w:customStyle="1" w:styleId="Heading9Char">
    <w:name w:val="Heading 9 Char"/>
    <w:link w:val="Heading9"/>
    <w:uiPriority w:val="9"/>
    <w:semiHidden/>
    <w:rsid w:val="00B601A3"/>
    <w:rPr>
      <w:rFonts w:ascii="Cambria" w:eastAsia="Times New Roman" w:hAnsi="Cambria" w:cs="Times New Roman"/>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2"/>
      <w:szCs w:val="22"/>
      <w:lang w:val="en-GB"/>
    </w:rPr>
  </w:style>
  <w:style w:type="paragraph" w:customStyle="1" w:styleId="sub-title">
    <w:name w:val="sub-title"/>
    <w:uiPriority w:val="99"/>
    <w:pPr>
      <w:jc w:val="both"/>
      <w:outlineLvl w:val="0"/>
    </w:pPr>
    <w:rPr>
      <w:b/>
      <w:noProof/>
      <w:sz w:val="22"/>
      <w:szCs w:val="22"/>
      <w:lang w:eastAsia="zh-CN"/>
    </w:rPr>
  </w:style>
  <w:style w:type="paragraph" w:customStyle="1" w:styleId="Title1">
    <w:name w:val="Title1"/>
    <w:uiPriority w:val="99"/>
    <w:pPr>
      <w:jc w:val="center"/>
      <w:outlineLvl w:val="0"/>
    </w:pPr>
    <w:rPr>
      <w:b/>
      <w:caps/>
      <w:sz w:val="22"/>
      <w:szCs w:val="22"/>
      <w:lang w:val="en-GB" w:eastAsia="zh-CN"/>
    </w:rPr>
  </w:style>
  <w:style w:type="paragraph" w:customStyle="1" w:styleId="Decision">
    <w:name w:val="Decision"/>
    <w:basedOn w:val="Normal"/>
    <w:uiPriority w:val="99"/>
    <w:pPr>
      <w:keepLines/>
      <w:jc w:val="right"/>
    </w:pPr>
    <w:rPr>
      <w:b/>
    </w:rPr>
  </w:style>
  <w:style w:type="paragraph" w:customStyle="1" w:styleId="0Heading0">
    <w:name w:val="0 Heading 0"/>
    <w:uiPriority w:val="99"/>
    <w:rPr>
      <w:sz w:val="22"/>
      <w:szCs w:val="22"/>
      <w:lang w:val="en-GB" w:eastAsia="zh-CN"/>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locked/>
    <w:rsid w:val="00AA3EC5"/>
    <w:rPr>
      <w:rFonts w:eastAsia="SimSun" w:cs="Times New Roman"/>
      <w:snapToGrid w:val="0"/>
      <w:sz w:val="22"/>
      <w:szCs w:val="22"/>
      <w:lang w:val="en-GB" w:eastAsia="zh-CN" w:bidi="ar-SA"/>
    </w:rPr>
  </w:style>
  <w:style w:type="paragraph" w:styleId="BlockText">
    <w:name w:val="Block Text"/>
    <w:basedOn w:val="Normal"/>
    <w:uiPriority w:val="99"/>
    <w:semiHidden/>
    <w:pPr>
      <w:spacing w:after="120"/>
      <w:ind w:left="1440" w:right="1440"/>
    </w:p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B601A3"/>
    <w:rPr>
      <w:sz w:val="16"/>
      <w:szCs w:val="16"/>
      <w:lang w:val="en-GB"/>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link w:val="BodyTextIndent3"/>
    <w:uiPriority w:val="99"/>
    <w:semiHidden/>
    <w:rsid w:val="00B601A3"/>
    <w:rPr>
      <w:sz w:val="16"/>
      <w:szCs w:val="16"/>
      <w:lang w:val="en-GB"/>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link w:val="PlainText"/>
    <w:uiPriority w:val="99"/>
    <w:semiHidden/>
    <w:rsid w:val="00B601A3"/>
    <w:rPr>
      <w:rFonts w:ascii="Courier New" w:hAnsi="Courier New" w:cs="Courier New"/>
      <w:sz w:val="20"/>
      <w:szCs w:val="20"/>
      <w:lang w:val="en-GB"/>
    </w:rPr>
  </w:style>
  <w:style w:type="table" w:styleId="Table3Deffects1">
    <w:name w:val="Table 3D effects 1"/>
    <w:basedOn w:val="TableNormal"/>
    <w:uiPriority w:val="99"/>
    <w:semiHidden/>
    <w:pPr>
      <w:jc w:val="both"/>
    </w:pPr>
    <w:tblPr/>
    <w:tcPr>
      <w:shd w:val="solid" w:color="C0C0C0" w:fill="FFFFFF"/>
    </w:tcPr>
  </w:style>
  <w:style w:type="table" w:styleId="Table3Deffects2">
    <w:name w:val="Table 3D effects 2"/>
    <w:basedOn w:val="TableNormal"/>
    <w:uiPriority w:val="99"/>
    <w:semiHidden/>
    <w:pPr>
      <w:jc w:val="both"/>
    </w:pPr>
    <w:tblPr/>
    <w:tcPr>
      <w:shd w:val="solid" w:color="C0C0C0" w:fill="FFFFFF"/>
    </w:tcPr>
  </w:style>
  <w:style w:type="table" w:styleId="Table3Deffects3">
    <w:name w:val="Table 3D effects 3"/>
    <w:basedOn w:val="TableNormal"/>
    <w:uiPriority w:val="99"/>
    <w:semiHidden/>
    <w:pPr>
      <w:jc w:val="both"/>
    </w:pPr>
    <w:tblPr/>
  </w:style>
  <w:style w:type="table" w:styleId="TableClassic1">
    <w:name w:val="Table Classic 1"/>
    <w:basedOn w:val="TableNormal"/>
    <w:uiPriority w:val="99"/>
    <w:semiHidden/>
    <w:pPr>
      <w:jc w:val="both"/>
    </w:pPr>
    <w:tblPr>
      <w:tblBorders>
        <w:top w:val="single" w:sz="12" w:space="0" w:color="000000"/>
        <w:bottom w:val="single" w:sz="12" w:space="0" w:color="000000"/>
      </w:tblBorders>
    </w:tblPr>
  </w:style>
  <w:style w:type="table" w:styleId="TableClassic2">
    <w:name w:val="Table Classic 2"/>
    <w:basedOn w:val="TableNormal"/>
    <w:uiPriority w:val="99"/>
    <w:semiHidden/>
    <w:pPr>
      <w:jc w:val="both"/>
    </w:pPr>
    <w:tblPr>
      <w:tblBorders>
        <w:top w:val="single" w:sz="12" w:space="0" w:color="000000"/>
        <w:bottom w:val="single" w:sz="12" w:space="0" w:color="000000"/>
      </w:tblBorders>
    </w:tblPr>
  </w:style>
  <w:style w:type="table" w:styleId="TableClassic3">
    <w:name w:val="Table Classic 3"/>
    <w:basedOn w:val="TableNormal"/>
    <w:uiPriority w:val="99"/>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uiPriority w:val="99"/>
    <w:semiHidden/>
    <w:pPr>
      <w:jc w:val="both"/>
    </w:p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uiPriority w:val="99"/>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uiPriority w:val="99"/>
    <w:semiHidden/>
    <w:pPr>
      <w:jc w:val="both"/>
    </w:pPr>
    <w:tblPr>
      <w:tblBorders>
        <w:bottom w:val="single" w:sz="12" w:space="0" w:color="000000"/>
      </w:tblBorders>
    </w:tblPr>
    <w:tcPr>
      <w:shd w:val="pct20" w:color="FFFF00" w:fill="FFFFFF"/>
    </w:tcPr>
  </w:style>
  <w:style w:type="table" w:styleId="TableColorful3">
    <w:name w:val="Table Colorful 3"/>
    <w:basedOn w:val="TableNormal"/>
    <w:uiPriority w:val="99"/>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uiPriority w:val="99"/>
    <w:semiHidden/>
    <w:pPr>
      <w:jc w:val="both"/>
    </w:pPr>
    <w:rPr>
      <w:b/>
      <w:bC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uiPriority w:val="99"/>
    <w:semiHidden/>
    <w:pPr>
      <w:jc w:val="both"/>
    </w:pPr>
    <w:rPr>
      <w:b/>
      <w:bCs/>
    </w:rPr>
    <w:tblPr/>
  </w:style>
  <w:style w:type="table" w:styleId="TableColumns3">
    <w:name w:val="Table Columns 3"/>
    <w:basedOn w:val="TableNormal"/>
    <w:uiPriority w:val="99"/>
    <w:semiHidden/>
    <w:pPr>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uiPriority w:val="99"/>
    <w:semiHidden/>
    <w:pPr>
      <w:jc w:val="both"/>
    </w:pPr>
    <w:tblPr/>
  </w:style>
  <w:style w:type="table" w:styleId="TableColumns5">
    <w:name w:val="Table Columns 5"/>
    <w:basedOn w:val="TableNormal"/>
    <w:uiPriority w:val="99"/>
    <w:semiHidden/>
    <w:pPr>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uiPriority w:val="99"/>
    <w:semiHidden/>
    <w:pPr>
      <w:jc w:val="both"/>
    </w:pPr>
    <w:tblPr>
      <w:tblBorders>
        <w:insideH w:val="single" w:sz="18" w:space="0" w:color="FFFFFF"/>
        <w:insideV w:val="single" w:sz="18" w:space="0" w:color="FFFFFF"/>
      </w:tblBorders>
    </w:tblPr>
  </w:style>
  <w:style w:type="table" w:styleId="TableElegant">
    <w:name w:val="Table Elegant"/>
    <w:basedOn w:val="TableNormal"/>
    <w:uiPriority w:val="99"/>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uiPriority w:val="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uiPriority w:val="99"/>
    <w:semiHidden/>
    <w:pPr>
      <w:jc w:val="both"/>
    </w:pPr>
    <w:tblPr>
      <w:tblBorders>
        <w:insideH w:val="single" w:sz="6" w:space="0" w:color="000000"/>
        <w:insideV w:val="single" w:sz="6" w:space="0" w:color="000000"/>
      </w:tblBorders>
    </w:tblPr>
  </w:style>
  <w:style w:type="table" w:styleId="TableGrid3">
    <w:name w:val="Table Grid 3"/>
    <w:basedOn w:val="TableNormal"/>
    <w:uiPriority w:val="99"/>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uiPriority w:val="99"/>
    <w:semiHidden/>
    <w:pPr>
      <w:jc w:val="both"/>
    </w:p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uiPriority w:val="99"/>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uiPriority w:val="99"/>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uiPriority w:val="99"/>
    <w:semiHidden/>
    <w:pPr>
      <w:jc w:val="both"/>
    </w:p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uiPriority w:val="99"/>
    <w:semiHidden/>
    <w:pPr>
      <w:jc w:val="both"/>
    </w:pPr>
    <w:tblPr>
      <w:tblBorders>
        <w:bottom w:val="single" w:sz="12" w:space="0" w:color="808080"/>
      </w:tblBorders>
    </w:tblPr>
  </w:style>
  <w:style w:type="table" w:styleId="TableList3">
    <w:name w:val="Table List 3"/>
    <w:basedOn w:val="TableNormal"/>
    <w:uiPriority w:val="99"/>
    <w:semiHidden/>
    <w:pPr>
      <w:jc w:val="both"/>
    </w:pPr>
    <w:tblPr>
      <w:tblBorders>
        <w:top w:val="single" w:sz="12" w:space="0" w:color="000000"/>
        <w:bottom w:val="single" w:sz="12" w:space="0" w:color="000000"/>
        <w:insideH w:val="single" w:sz="6" w:space="0" w:color="000000"/>
      </w:tblBorders>
    </w:tblPr>
  </w:style>
  <w:style w:type="table" w:styleId="TableList4">
    <w:name w:val="Table List 4"/>
    <w:basedOn w:val="TableNormal"/>
    <w:uiPriority w:val="99"/>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uiPriority w:val="99"/>
    <w:semiHidden/>
    <w:pPr>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uiPriority w:val="99"/>
    <w:semiHidden/>
    <w:pPr>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uiPriority w:val="99"/>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uiPriority w:val="99"/>
    <w:semiHidden/>
    <w:pPr>
      <w:jc w:val="both"/>
    </w:pPr>
    <w:tblPr>
      <w:tblBorders>
        <w:top w:val="single" w:sz="12" w:space="0" w:color="008000"/>
        <w:bottom w:val="single" w:sz="12" w:space="0" w:color="008000"/>
      </w:tblBorders>
    </w:tblPr>
  </w:style>
  <w:style w:type="table" w:styleId="TableSimple2">
    <w:name w:val="Table Simple 2"/>
    <w:basedOn w:val="TableNormal"/>
    <w:uiPriority w:val="99"/>
    <w:semiHidden/>
    <w:pPr>
      <w:jc w:val="both"/>
    </w:pPr>
    <w:tblPr/>
  </w:style>
  <w:style w:type="table" w:styleId="TableSimple3">
    <w:name w:val="Table Simple 3"/>
    <w:basedOn w:val="TableNormal"/>
    <w:uiPriority w:val="99"/>
    <w:semiHidden/>
    <w:pPr>
      <w:jc w:val="both"/>
    </w:p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uiPriority w:val="99"/>
    <w:semiHidden/>
    <w:pPr>
      <w:jc w:val="both"/>
    </w:pPr>
    <w:tblPr/>
  </w:style>
  <w:style w:type="table" w:styleId="TableSubtle2">
    <w:name w:val="Table Subtle 2"/>
    <w:basedOn w:val="TableNormal"/>
    <w:uiPriority w:val="99"/>
    <w:semiHidden/>
    <w:pPr>
      <w:jc w:val="both"/>
    </w:pPr>
    <w:tblPr>
      <w:tblBorders>
        <w:left w:val="single" w:sz="6" w:space="0" w:color="000000"/>
        <w:right w:val="single" w:sz="6" w:space="0" w:color="000000"/>
      </w:tblBorders>
    </w:tblPr>
  </w:style>
  <w:style w:type="table" w:styleId="TableTheme">
    <w:name w:val="Table Theme"/>
    <w:basedOn w:val="TableNormal"/>
    <w:uiPriority w:val="99"/>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uiPriority w:val="99"/>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uiPriority w:val="99"/>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Header4">
    <w:name w:val="Header4"/>
    <w:aliases w:val="Para 4"/>
    <w:basedOn w:val="Normal"/>
    <w:next w:val="Normal"/>
    <w:uiPriority w:val="99"/>
    <w:pPr>
      <w:widowControl w:val="0"/>
      <w:numPr>
        <w:numId w:val="19"/>
      </w:numPr>
      <w:tabs>
        <w:tab w:val="left" w:pos="2880"/>
        <w:tab w:val="left" w:pos="5760"/>
      </w:tabs>
      <w:spacing w:after="240"/>
      <w:ind w:left="2880" w:hanging="720"/>
    </w:pPr>
  </w:style>
  <w:style w:type="character" w:styleId="CommentReference">
    <w:name w:val="annotation reference"/>
    <w:uiPriority w:val="99"/>
    <w:semiHidden/>
    <w:rPr>
      <w:rFonts w:cs="Times New Roman"/>
      <w:sz w:val="16"/>
      <w:szCs w:val="16"/>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link w:val="Subtitle"/>
    <w:uiPriority w:val="11"/>
    <w:rsid w:val="00B601A3"/>
    <w:rPr>
      <w:rFonts w:ascii="Cambria" w:eastAsia="Times New Roman" w:hAnsi="Cambria" w:cs="Times New Roman"/>
      <w:sz w:val="24"/>
      <w:szCs w:val="24"/>
      <w:lang w:val="en-GB"/>
    </w:rPr>
  </w:style>
  <w:style w:type="paragraph" w:styleId="Title">
    <w:name w:val="Title"/>
    <w:basedOn w:val="Normal"/>
    <w:link w:val="TitleChar"/>
    <w:uiPriority w:val="99"/>
    <w:qFormat/>
    <w:pPr>
      <w:spacing w:before="240" w:after="60"/>
      <w:jc w:val="center"/>
      <w:outlineLvl w:val="0"/>
    </w:pPr>
    <w:rPr>
      <w:rFonts w:ascii="Arial" w:hAnsi="Arial" w:cs="Arial"/>
      <w:b/>
      <w:bCs/>
      <w:kern w:val="28"/>
    </w:rPr>
  </w:style>
  <w:style w:type="character" w:customStyle="1" w:styleId="TitleChar">
    <w:name w:val="Title Char"/>
    <w:link w:val="Title"/>
    <w:uiPriority w:val="10"/>
    <w:rsid w:val="00B601A3"/>
    <w:rPr>
      <w:rFonts w:ascii="Cambria" w:eastAsia="Times New Roman" w:hAnsi="Cambria" w:cs="Times New Roman"/>
      <w:b/>
      <w:bCs/>
      <w:kern w:val="28"/>
      <w:sz w:val="32"/>
      <w:szCs w:val="32"/>
      <w:lang w:val="en-GB"/>
    </w:rPr>
  </w:style>
  <w:style w:type="paragraph" w:styleId="Date">
    <w:name w:val="Date"/>
    <w:basedOn w:val="Normal"/>
    <w:next w:val="Normal"/>
    <w:link w:val="DateChar"/>
    <w:uiPriority w:val="99"/>
  </w:style>
  <w:style w:type="character" w:customStyle="1" w:styleId="DateChar">
    <w:name w:val="Date Char"/>
    <w:link w:val="Date"/>
    <w:uiPriority w:val="99"/>
    <w:semiHidden/>
    <w:rsid w:val="00B601A3"/>
    <w:rPr>
      <w:lang w:val="en-GB"/>
    </w:rPr>
  </w:style>
  <w:style w:type="character" w:styleId="PlaceholderText">
    <w:name w:val="Placeholder Text"/>
    <w:uiPriority w:val="99"/>
    <w:semiHidden/>
    <w:rPr>
      <w:rFonts w:cs="Times New Roman"/>
      <w:color w:val="808080"/>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link w:val="BalloonText"/>
    <w:uiPriority w:val="99"/>
    <w:semiHidden/>
    <w:locked/>
    <w:rPr>
      <w:rFonts w:ascii="Times New Roman" w:hAnsi="Times New Roman" w:cs="Times New Roman"/>
      <w:sz w:val="16"/>
      <w:szCs w:val="16"/>
      <w:lang w:val="en-GB"/>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lang w:val="en-GB"/>
    </w:rPr>
  </w:style>
  <w:style w:type="paragraph" w:customStyle="1" w:styleId="StyleHeader4Para4Left0Firstline0">
    <w:name w:val="Style Header4Para 4 + Left:  0&quot; First line:  0&quot;"/>
    <w:basedOn w:val="Header4"/>
    <w:uiPriority w:val="99"/>
    <w:pPr>
      <w:ind w:left="0" w:firstLine="0"/>
    </w:pPr>
    <w:rPr>
      <w:sz w:val="20"/>
    </w:rPr>
  </w:style>
  <w:style w:type="paragraph" w:styleId="FootnoteText">
    <w:name w:val="footnote text"/>
    <w:aliases w:val="Fu?notentextf,Char1,Char1 Char Char,Geneva 9,Font: Geneva 9,Boston 10,f,-E Fu?notentext,Fu?notentext Ursprung,-E Fu?notentext1,-E Fu?notentext2,-E Fu?notentext3,Fu?notentext Char1,Fu?notentext Char Char,FOOTNOTES"/>
    <w:basedOn w:val="Normal"/>
    <w:link w:val="FootnoteTextChar"/>
    <w:uiPriority w:val="99"/>
    <w:rPr>
      <w:sz w:val="20"/>
      <w:szCs w:val="20"/>
    </w:rPr>
  </w:style>
  <w:style w:type="character" w:customStyle="1" w:styleId="FootnoteTextChar">
    <w:name w:val="Footnote Text Char"/>
    <w:aliases w:val="Fu?notentextf Char,Char1 Char,Char1 Char Char Char,Geneva 9 Char,Font: Geneva 9 Char,Boston 10 Char,f Char,-E Fu?notentext Char,Fu?notentext Ursprung Char,-E Fu?notentext1 Char,-E Fu?notentext2 Char,-E Fu?notentext3 Char"/>
    <w:link w:val="FootnoteText"/>
    <w:uiPriority w:val="99"/>
    <w:locked/>
    <w:rPr>
      <w:rFonts w:cs="Times New Roman"/>
      <w:lang w:val="en-GB"/>
    </w:rPr>
  </w:style>
  <w:style w:type="character" w:styleId="FootnoteReference">
    <w:name w:val="footnote reference"/>
    <w:aliases w:val="Footnote text,16 Point,Superscript 6 Point,Footnote Text1,Footnote Text2,number,Footnote reference number,Footnote symbol,note TESI,-E Fu?notenzeichen,SUPERS,stylish,ftref,Footnote Reference Superscript,fr"/>
    <w:uiPriority w:val="99"/>
    <w:locked/>
    <w:rPr>
      <w:rFonts w:cs="Times New Roman"/>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pPr>
      <w:spacing w:after="160" w:line="240" w:lineRule="exact"/>
    </w:pPr>
    <w:rPr>
      <w:sz w:val="20"/>
      <w:szCs w:val="20"/>
      <w:vertAlign w:val="superscript"/>
      <w:lang w:val="en-US"/>
    </w:rPr>
  </w:style>
  <w:style w:type="paragraph" w:styleId="Revision">
    <w:name w:val="Revision"/>
    <w:hidden/>
    <w:uiPriority w:val="99"/>
    <w:semiHidden/>
    <w:rPr>
      <w:sz w:val="22"/>
      <w:szCs w:val="22"/>
      <w:lang w:val="en-GB" w:eastAsia="zh-CN"/>
    </w:rPr>
  </w:style>
  <w:style w:type="character" w:customStyle="1" w:styleId="tw4winMark">
    <w:name w:val="tw4winMark"/>
    <w:uiPriority w:val="99"/>
    <w:rPr>
      <w:rFonts w:ascii="Courier New" w:hAnsi="Courier New"/>
      <w:vanish/>
      <w:color w:val="800080"/>
      <w:sz w:val="24"/>
      <w:vertAlign w:val="subscript"/>
    </w:rPr>
  </w:style>
  <w:style w:type="character" w:customStyle="1" w:styleId="jlqj4bchmk0b">
    <w:name w:val="jlqj4b chmk0b"/>
    <w:uiPriority w:val="99"/>
    <w:rPr>
      <w:rFonts w:cs="Times New Roman"/>
    </w:rPr>
  </w:style>
  <w:style w:type="character" w:customStyle="1" w:styleId="jlqj4bchmk0bc1n51c">
    <w:name w:val="jlqj4b chmk0b c1n51c"/>
    <w:uiPriority w:val="99"/>
    <w:rPr>
      <w:rFonts w:cs="Times New Roman"/>
    </w:rPr>
  </w:style>
  <w:style w:type="character" w:customStyle="1" w:styleId="jlqj4b">
    <w:name w:val="jlqj4b"/>
    <w:uiPriority w:val="99"/>
    <w:rPr>
      <w:rFonts w:cs="Times New Roman"/>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styleId="111111">
    <w:name w:val="Outline List 2"/>
    <w:basedOn w:val="NoList"/>
    <w:uiPriority w:val="99"/>
    <w:semiHidden/>
    <w:unhideWhenUsed/>
    <w:rsid w:val="00B601A3"/>
    <w:pPr>
      <w:numPr>
        <w:numId w:val="16"/>
      </w:numPr>
    </w:pPr>
  </w:style>
  <w:style w:type="numbering" w:styleId="1ai">
    <w:name w:val="Outline List 1"/>
    <w:basedOn w:val="NoList"/>
    <w:uiPriority w:val="99"/>
    <w:semiHidden/>
    <w:unhideWhenUsed/>
    <w:rsid w:val="00B601A3"/>
    <w:pPr>
      <w:numPr>
        <w:numId w:val="17"/>
      </w:numPr>
    </w:pPr>
  </w:style>
  <w:style w:type="numbering" w:styleId="ArticleSection">
    <w:name w:val="Outline List 3"/>
    <w:basedOn w:val="NoList"/>
    <w:uiPriority w:val="99"/>
    <w:semiHidden/>
    <w:unhideWhenUsed/>
    <w:rsid w:val="00B601A3"/>
    <w:pPr>
      <w:numPr>
        <w:numId w:val="18"/>
      </w:numPr>
    </w:pPr>
  </w:style>
  <w:style w:type="paragraph" w:customStyle="1" w:styleId="Normal-para">
    <w:name w:val="Normal-para"/>
    <w:basedOn w:val="Normal"/>
    <w:rsid w:val="00903438"/>
    <w:pPr>
      <w:widowControl w:val="0"/>
      <w:numPr>
        <w:numId w:val="37"/>
      </w:numPr>
      <w:tabs>
        <w:tab w:val="left" w:pos="490"/>
        <w:tab w:val="left" w:pos="979"/>
        <w:tab w:val="left" w:pos="1469"/>
      </w:tabs>
      <w:adjustRightInd w:val="0"/>
      <w:spacing w:before="120" w:after="120" w:line="240" w:lineRule="atLeast"/>
      <w:textAlignment w:val="baseline"/>
    </w:pPr>
    <w:rPr>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2717">
      <w:marLeft w:val="0"/>
      <w:marRight w:val="0"/>
      <w:marTop w:val="0"/>
      <w:marBottom w:val="0"/>
      <w:divBdr>
        <w:top w:val="none" w:sz="0" w:space="0" w:color="auto"/>
        <w:left w:val="none" w:sz="0" w:space="0" w:color="auto"/>
        <w:bottom w:val="none" w:sz="0" w:space="0" w:color="auto"/>
        <w:right w:val="none" w:sz="0" w:space="0" w:color="auto"/>
      </w:divBdr>
      <w:divsChild>
        <w:div w:id="17743271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F00DB1CFC87549A2FDEA0A8F99BEBC" ma:contentTypeVersion="1" ma:contentTypeDescription="Create a new document." ma:contentTypeScope="" ma:versionID="650eb5de534a4b4ed1be18027b6747b5">
  <xsd:schema xmlns:xsd="http://www.w3.org/2001/XMLSchema" xmlns:p="http://schemas.microsoft.com/office/2006/metadata/properties" xmlns:ns2="dce579b6-ee48-4930-8ef4-fe326d357435" targetNamespace="http://schemas.microsoft.com/office/2006/metadata/properties" ma:root="true" ma:fieldsID="3d979dfa8a93aa54977f5afb54b84d14"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6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dce579b6-ee48-4930-8ef4-fe326d357435">UNEP/OzL.Pro/ExCom/87/48</Document_x0020_Number>
  </documentManagement>
</p:properties>
</file>

<file path=customXml/itemProps1.xml><?xml version="1.0" encoding="utf-8"?>
<ds:datastoreItem xmlns:ds="http://schemas.openxmlformats.org/officeDocument/2006/customXml" ds:itemID="{B190F2F0-7F0E-4492-BCE0-C822AE89359A}"/>
</file>

<file path=customXml/itemProps2.xml><?xml version="1.0" encoding="utf-8"?>
<ds:datastoreItem xmlns:ds="http://schemas.openxmlformats.org/officeDocument/2006/customXml" ds:itemID="{BE1CE24E-12F0-48CE-808D-D850090E04C3}"/>
</file>

<file path=customXml/itemProps3.xml><?xml version="1.0" encoding="utf-8"?>
<ds:datastoreItem xmlns:ds="http://schemas.openxmlformats.org/officeDocument/2006/customXml" ds:itemID="{A9E0685A-5F88-4146-9BF9-B20418745365}"/>
</file>

<file path=customXml/itemProps4.xml><?xml version="1.0" encoding="utf-8"?>
<ds:datastoreItem xmlns:ds="http://schemas.openxmlformats.org/officeDocument/2006/customXml" ds:itemID="{5C994FE2-2572-454C-80E9-316031D01817}"/>
</file>

<file path=docProps/app.xml><?xml version="1.0" encoding="utf-8"?>
<Properties xmlns="http://schemas.openxmlformats.org/officeDocument/2006/extended-properties" xmlns:vt="http://schemas.openxmlformats.org/officeDocument/2006/docPropsVTypes">
  <Template>Normal</Template>
  <TotalTime>21</TotalTime>
  <Pages>19</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关于执行委员会执行第XXVIII/2号决定第24段 的最佳做法和方式（第84/87号决定（B）段）的综合报告</vt:lpstr>
    </vt:vector>
  </TitlesOfParts>
  <Company>UNMFS</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关于执行委员会执行第XXVIII/2号决定第24段 的最佳做法和方式（第84/87号决定（B）段）的综合报告</dc:title>
  <dc:subject/>
  <dc:creator>Cecilia Mercado</dc:creator>
  <cp:keywords/>
  <dc:description/>
  <cp:lastModifiedBy>HB</cp:lastModifiedBy>
  <cp:revision>22</cp:revision>
  <cp:lastPrinted>2001-05-26T16:40:00Z</cp:lastPrinted>
  <dcterms:created xsi:type="dcterms:W3CDTF">2021-05-09T15:04:00Z</dcterms:created>
  <dcterms:modified xsi:type="dcterms:W3CDTF">2021-09-12T21:31:00Z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UNEP/OzL.Pro/ExCom/87/48</vt:lpwstr>
  </property>
  <property fmtid="{D5CDD505-2E9C-101B-9397-08002B2CF9AE}" pid="3" name="Revision date">
    <vt:lpwstr>7/21/2021</vt:lpwstr>
  </property>
  <property fmtid="{D5CDD505-2E9C-101B-9397-08002B2CF9AE}" pid="4" name="ContentTypeId">
    <vt:lpwstr>0x0101002DF00DB1CFC87549A2FDEA0A8F99BEBC</vt:lpwstr>
  </property>
</Properties>
</file>