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61595" w14:paraId="2798F01E" w14:textId="77777777" w:rsidTr="00461595">
        <w:trPr>
          <w:trHeight w:val="720"/>
        </w:trPr>
        <w:tc>
          <w:tcPr>
            <w:tcW w:w="7061" w:type="dxa"/>
            <w:gridSpan w:val="2"/>
            <w:tcBorders>
              <w:bottom w:val="single" w:sz="18" w:space="0" w:color="auto"/>
            </w:tcBorders>
          </w:tcPr>
          <w:p w14:paraId="607B83E4" w14:textId="77777777" w:rsidR="00461595" w:rsidRDefault="00461595" w:rsidP="00461595">
            <w:pPr>
              <w:tabs>
                <w:tab w:val="left" w:pos="604"/>
                <w:tab w:val="left" w:pos="1029"/>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14:paraId="7D7FB24B" w14:textId="77777777" w:rsidR="00461595" w:rsidRDefault="00461595" w:rsidP="0046159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14:paraId="26E7D9BD" w14:textId="3F37E091" w:rsidR="00461595" w:rsidRDefault="0024731A" w:rsidP="00461595">
            <w:pPr>
              <w:tabs>
                <w:tab w:val="left" w:pos="3010"/>
              </w:tabs>
              <w:jc w:val="center"/>
              <w:rPr>
                <w:sz w:val="52"/>
                <w:szCs w:val="52"/>
              </w:rPr>
            </w:pPr>
            <w:r>
              <w:rPr>
                <w:rFonts w:ascii="Univers Bold" w:hAnsi="Univers Bold"/>
                <w:b/>
                <w:sz w:val="72"/>
                <w:lang w:val="fr-CA"/>
              </w:rPr>
              <w:t>     </w:t>
            </w:r>
            <w:r w:rsidR="00461595">
              <w:rPr>
                <w:rFonts w:ascii="Univers Bold" w:hAnsi="Univers Bold"/>
                <w:b/>
                <w:sz w:val="72"/>
                <w:lang w:val="fr-CA"/>
              </w:rPr>
              <w:t>EP</w:t>
            </w:r>
          </w:p>
        </w:tc>
      </w:tr>
      <w:tr w:rsidR="00461595" w14:paraId="3E854077" w14:textId="77777777" w:rsidTr="00461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1407B2D" w14:textId="77777777" w:rsidR="00461595" w:rsidRDefault="00461595" w:rsidP="00461595">
            <w:pPr>
              <w:spacing w:before="120"/>
            </w:pPr>
            <w:r>
              <w:rPr>
                <w:noProof/>
                <w:lang w:val="en-US"/>
              </w:rPr>
              <w:drawing>
                <wp:anchor distT="0" distB="0" distL="114300" distR="114300" simplePos="0" relativeHeight="251659264" behindDoc="0" locked="0" layoutInCell="1" allowOverlap="1" wp14:anchorId="08231420" wp14:editId="7FBA1ABE">
                  <wp:simplePos x="0" y="0"/>
                  <wp:positionH relativeFrom="column">
                    <wp:posOffset>343535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0288" behindDoc="1" locked="0" layoutInCell="0" allowOverlap="1" wp14:anchorId="3E389242" wp14:editId="1B4FB1CA">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11C243BE" w14:textId="77777777" w:rsidR="00461595" w:rsidRDefault="00461595" w:rsidP="0046159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64AD940E" w14:textId="77777777" w:rsidR="00461595" w:rsidRDefault="00461595" w:rsidP="0046159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14:paraId="7215DA97" w14:textId="77777777" w:rsidR="00461595" w:rsidRDefault="00461595" w:rsidP="00461595">
            <w:pPr>
              <w:rPr>
                <w:rFonts w:ascii="Univers" w:hAnsi="Univers"/>
                <w:b/>
                <w:sz w:val="32"/>
                <w:lang w:val="fr-CA"/>
              </w:rPr>
            </w:pPr>
            <w:r>
              <w:rPr>
                <w:rFonts w:ascii="Univers" w:hAnsi="Univers"/>
                <w:b/>
                <w:sz w:val="32"/>
                <w:lang w:val="fr-CA"/>
              </w:rPr>
              <w:t>Nations Unies pour</w:t>
            </w:r>
          </w:p>
          <w:p w14:paraId="4B6FB636" w14:textId="6791744F" w:rsidR="00461595" w:rsidRDefault="00461595" w:rsidP="00461595">
            <w:pPr>
              <w:rPr>
                <w:rFonts w:ascii="Univers" w:hAnsi="Univers"/>
                <w:b/>
                <w:sz w:val="32"/>
                <w:lang w:val="fr-CA"/>
              </w:rPr>
            </w:pPr>
            <w:r>
              <w:rPr>
                <w:rFonts w:ascii="Univers" w:hAnsi="Univers"/>
                <w:b/>
                <w:sz w:val="32"/>
                <w:lang w:val="fr-CA"/>
              </w:rPr>
              <w:t>l</w:t>
            </w:r>
            <w:r w:rsidR="0024731A">
              <w:rPr>
                <w:rFonts w:ascii="Univers" w:hAnsi="Univers"/>
                <w:b/>
                <w:sz w:val="32"/>
                <w:lang w:val="fr-CA"/>
              </w:rPr>
              <w:t>’</w:t>
            </w:r>
            <w:r>
              <w:rPr>
                <w:rFonts w:ascii="Univers" w:hAnsi="Univers"/>
                <w:b/>
                <w:sz w:val="32"/>
                <w:lang w:val="fr-CA"/>
              </w:rPr>
              <w:t>environnement</w:t>
            </w:r>
          </w:p>
          <w:p w14:paraId="17AE0A10" w14:textId="77777777" w:rsidR="00461595" w:rsidRDefault="00461595" w:rsidP="00461595">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14:paraId="0AC4D67E" w14:textId="77777777" w:rsidR="00461595" w:rsidRDefault="00461595" w:rsidP="00461595">
            <w:pPr>
              <w:rPr>
                <w:lang w:val="fr-FR"/>
              </w:rPr>
            </w:pPr>
          </w:p>
          <w:p w14:paraId="3C65489C" w14:textId="77777777" w:rsidR="00461595" w:rsidRPr="00DD3433" w:rsidRDefault="00461595" w:rsidP="00461595">
            <w:pPr>
              <w:rPr>
                <w:lang w:val="fr-FR"/>
              </w:rPr>
            </w:pPr>
            <w:r w:rsidRPr="00DD3433">
              <w:rPr>
                <w:lang w:val="fr-FR"/>
              </w:rPr>
              <w:t>Distr.</w:t>
            </w:r>
          </w:p>
          <w:p w14:paraId="149F624A" w14:textId="77777777" w:rsidR="00461595" w:rsidRPr="00DD3433" w:rsidRDefault="00461595" w:rsidP="00461595">
            <w:pPr>
              <w:rPr>
                <w:lang w:val="fr-FR"/>
              </w:rPr>
            </w:pPr>
            <w:r w:rsidRPr="00DD3433">
              <w:rPr>
                <w:lang w:val="fr-FR"/>
              </w:rPr>
              <w:t>GÉNÉRALE</w:t>
            </w:r>
          </w:p>
          <w:p w14:paraId="418A6DA6" w14:textId="77777777" w:rsidR="00461595" w:rsidRPr="00DD3433" w:rsidRDefault="00461595" w:rsidP="00461595">
            <w:pPr>
              <w:rPr>
                <w:lang w:val="fr-FR"/>
              </w:rPr>
            </w:pPr>
          </w:p>
          <w:p w14:paraId="769D5F0E" w14:textId="4940BB88" w:rsidR="00461595" w:rsidRPr="00710690" w:rsidRDefault="00461595" w:rsidP="00461595">
            <w:pPr>
              <w:rPr>
                <w:lang w:val="fr-FR"/>
              </w:rPr>
            </w:pPr>
            <w:r>
              <w:fldChar w:fldCharType="begin"/>
            </w:r>
            <w:r w:rsidRPr="00710690">
              <w:rPr>
                <w:lang w:val="fr-FR"/>
              </w:rPr>
              <w:instrText xml:space="preserve"> DOCPROPERTY "Document number"  \* MERGEFORMAT </w:instrText>
            </w:r>
            <w:r>
              <w:fldChar w:fldCharType="separate"/>
            </w:r>
            <w:r w:rsidR="00710690">
              <w:rPr>
                <w:lang w:val="fr-FR"/>
              </w:rPr>
              <w:t>UNEP/OzL.Pro/ExCom/87/49</w:t>
            </w:r>
            <w:r>
              <w:fldChar w:fldCharType="end"/>
            </w:r>
          </w:p>
          <w:p w14:paraId="0E548F8E" w14:textId="789296FF" w:rsidR="00461595" w:rsidRPr="00710690" w:rsidRDefault="00461595" w:rsidP="00461595">
            <w:pPr>
              <w:rPr>
                <w:lang w:val="fr-FR"/>
              </w:rPr>
            </w:pPr>
            <w:r>
              <w:fldChar w:fldCharType="begin"/>
            </w:r>
            <w:r w:rsidRPr="00710690">
              <w:rPr>
                <w:lang w:val="fr-FR"/>
              </w:rPr>
              <w:instrText xml:space="preserve"> DOCPROPERTY "Revision date" \@ "d MMMM YYYY"  \* MERGEFORMAT </w:instrText>
            </w:r>
            <w:r>
              <w:fldChar w:fldCharType="separate"/>
            </w:r>
            <w:r w:rsidRPr="00710690">
              <w:rPr>
                <w:lang w:val="fr-FR"/>
              </w:rPr>
              <w:t>11 juin 2021</w:t>
            </w:r>
            <w:r>
              <w:fldChar w:fldCharType="end"/>
            </w:r>
          </w:p>
          <w:p w14:paraId="5D13EA9D" w14:textId="77777777" w:rsidR="00461595" w:rsidRDefault="00461595" w:rsidP="00461595">
            <w:pPr>
              <w:rPr>
                <w:caps/>
                <w:lang w:val="fr-FR"/>
              </w:rPr>
            </w:pPr>
            <w:r w:rsidRPr="00710690">
              <w:rPr>
                <w:caps/>
                <w:lang w:val="fr-FR"/>
              </w:rPr>
              <w:br/>
            </w:r>
            <w:r>
              <w:rPr>
                <w:caps/>
                <w:lang w:val="fr-FR"/>
              </w:rPr>
              <w:t>FRANÇAIS</w:t>
            </w:r>
          </w:p>
          <w:p w14:paraId="601C736F" w14:textId="0C4B6A76" w:rsidR="00461595" w:rsidRDefault="00461595" w:rsidP="00461595">
            <w:r>
              <w:t>ORIGINAL</w:t>
            </w:r>
            <w:r w:rsidR="008708C5">
              <w:t> </w:t>
            </w:r>
            <w:r>
              <w:t>: ANGLAIS</w:t>
            </w:r>
          </w:p>
        </w:tc>
      </w:tr>
    </w:tbl>
    <w:p w14:paraId="13C95147" w14:textId="70CFC83D" w:rsidR="00704CE9" w:rsidRPr="00710690" w:rsidRDefault="00461595" w:rsidP="00461595">
      <w:pPr>
        <w:jc w:val="left"/>
        <w:rPr>
          <w:lang w:val="fr-CA"/>
        </w:rPr>
      </w:pPr>
      <w:r>
        <w:rPr>
          <w:lang w:val="fr-CA"/>
        </w:rPr>
        <w:t xml:space="preserve">COMITÉ EXÉCUTIF </w:t>
      </w:r>
      <w:r>
        <w:rPr>
          <w:lang w:val="fr-CA"/>
        </w:rPr>
        <w:br/>
      </w:r>
      <w:r w:rsidR="0024731A">
        <w:rPr>
          <w:lang w:val="fr-FR"/>
        </w:rPr>
        <w:t> </w:t>
      </w:r>
      <w:r w:rsidR="002E4EBD" w:rsidRPr="002E4EBD">
        <w:rPr>
          <w:lang w:val="fr-FR"/>
        </w:rPr>
        <w:t xml:space="preserve">DU FONDS MULTILATÉRAL AUX FINS </w:t>
      </w:r>
      <w:r w:rsidR="002E4EBD" w:rsidRPr="002E4EBD">
        <w:rPr>
          <w:lang w:val="fr-FR"/>
        </w:rPr>
        <w:br/>
      </w:r>
      <w:r w:rsidR="0024731A">
        <w:rPr>
          <w:lang w:val="fr-FR"/>
        </w:rPr>
        <w:t> </w:t>
      </w:r>
      <w:r w:rsidR="002E4EBD" w:rsidRPr="002E4EBD">
        <w:rPr>
          <w:lang w:val="fr-FR"/>
        </w:rPr>
        <w:t>D</w:t>
      </w:r>
      <w:r w:rsidR="0024731A">
        <w:rPr>
          <w:lang w:val="fr-FR"/>
        </w:rPr>
        <w:t>’</w:t>
      </w:r>
      <w:r w:rsidR="002E4EBD" w:rsidRPr="002E4EBD">
        <w:rPr>
          <w:lang w:val="fr-FR"/>
        </w:rPr>
        <w:t>APPLICATION DU PROTOCOLE DE MONTRÉAL</w:t>
      </w:r>
      <w:r w:rsidR="002E4EBD" w:rsidRPr="002E4EBD">
        <w:rPr>
          <w:lang w:val="fr-FR"/>
        </w:rPr>
        <w:br/>
        <w:t>Quatre-vingt-septième réunion</w:t>
      </w:r>
    </w:p>
    <w:p w14:paraId="2D3FD7AD" w14:textId="015C9A81" w:rsidR="00066CE8" w:rsidRPr="00710690" w:rsidRDefault="002E4EBD" w:rsidP="00066CE8">
      <w:pPr>
        <w:jc w:val="left"/>
        <w:rPr>
          <w:lang w:val="fr-CA"/>
        </w:rPr>
      </w:pPr>
      <w:r w:rsidRPr="002E4EBD">
        <w:rPr>
          <w:lang w:val="fr-FR"/>
        </w:rPr>
        <w:t>Montréal, 28 juin – 2 juillet 2021</w:t>
      </w:r>
      <w:r w:rsidRPr="002E4EBD">
        <w:rPr>
          <w:rStyle w:val="FootnoteReference"/>
          <w:lang w:val="fr-FR"/>
        </w:rPr>
        <w:footnoteReference w:id="1"/>
      </w:r>
    </w:p>
    <w:p w14:paraId="4A84B9BB" w14:textId="50B02B78" w:rsidR="008403F5" w:rsidRPr="00710690" w:rsidRDefault="008403F5" w:rsidP="003A28E0">
      <w:pPr>
        <w:tabs>
          <w:tab w:val="left" w:pos="8280"/>
        </w:tabs>
        <w:rPr>
          <w:lang w:val="fr-CA"/>
        </w:rPr>
      </w:pPr>
    </w:p>
    <w:p w14:paraId="0BDD6BCF" w14:textId="77777777" w:rsidR="00C004FA" w:rsidRPr="00710690" w:rsidRDefault="00C004FA" w:rsidP="0090303C">
      <w:pPr>
        <w:tabs>
          <w:tab w:val="left" w:pos="8280"/>
        </w:tabs>
        <w:jc w:val="center"/>
        <w:rPr>
          <w:lang w:val="fr-CA"/>
        </w:rPr>
      </w:pPr>
    </w:p>
    <w:p w14:paraId="60D61D76" w14:textId="77777777" w:rsidR="008403F5" w:rsidRPr="00710690" w:rsidRDefault="008403F5" w:rsidP="0090303C">
      <w:pPr>
        <w:tabs>
          <w:tab w:val="left" w:pos="8280"/>
        </w:tabs>
        <w:jc w:val="center"/>
        <w:rPr>
          <w:lang w:val="fr-CA"/>
        </w:rPr>
      </w:pPr>
    </w:p>
    <w:p w14:paraId="1135329A" w14:textId="79072750" w:rsidR="008403F5" w:rsidRPr="00710690" w:rsidRDefault="00710690" w:rsidP="00E03359">
      <w:pPr>
        <w:jc w:val="center"/>
        <w:rPr>
          <w:b/>
          <w:caps/>
          <w:lang w:val="fr-CA"/>
        </w:rPr>
      </w:pPr>
      <w:r w:rsidRPr="002E4EBD">
        <w:rPr>
          <w:b/>
          <w:lang w:val="fr-FR"/>
        </w:rPr>
        <w:t xml:space="preserve">ANALYSE </w:t>
      </w:r>
      <w:r>
        <w:rPr>
          <w:b/>
          <w:lang w:val="fr-FR"/>
        </w:rPr>
        <w:t>SUR LES</w:t>
      </w:r>
      <w:r w:rsidRPr="002E4EBD">
        <w:rPr>
          <w:b/>
          <w:lang w:val="fr-FR"/>
        </w:rPr>
        <w:t xml:space="preserve"> SURCOUTS D</w:t>
      </w:r>
      <w:r>
        <w:rPr>
          <w:b/>
          <w:lang w:val="fr-FR"/>
        </w:rPr>
        <w:t>’</w:t>
      </w:r>
      <w:r w:rsidRPr="002E4EBD">
        <w:rPr>
          <w:b/>
          <w:lang w:val="fr-FR"/>
        </w:rPr>
        <w:t xml:space="preserve">INVESTISSEMENT ET </w:t>
      </w:r>
      <w:r>
        <w:rPr>
          <w:b/>
          <w:lang w:val="fr-FR"/>
        </w:rPr>
        <w:t>L</w:t>
      </w:r>
      <w:r w:rsidRPr="002E4EBD">
        <w:rPr>
          <w:b/>
          <w:lang w:val="fr-FR"/>
        </w:rPr>
        <w:t>ES SURCO</w:t>
      </w:r>
      <w:r>
        <w:rPr>
          <w:b/>
          <w:lang w:val="fr-FR"/>
        </w:rPr>
        <w:t>U</w:t>
      </w:r>
      <w:r w:rsidRPr="002E4EBD">
        <w:rPr>
          <w:b/>
          <w:lang w:val="fr-FR"/>
        </w:rPr>
        <w:t>TS D</w:t>
      </w:r>
      <w:r>
        <w:rPr>
          <w:b/>
          <w:lang w:val="fr-FR"/>
        </w:rPr>
        <w:t>’</w:t>
      </w:r>
      <w:r w:rsidRPr="002E4EBD">
        <w:rPr>
          <w:b/>
          <w:lang w:val="fr-FR"/>
        </w:rPr>
        <w:t xml:space="preserve">EXPLOITATION ET </w:t>
      </w:r>
      <w:r>
        <w:rPr>
          <w:b/>
          <w:lang w:val="fr-FR"/>
        </w:rPr>
        <w:t xml:space="preserve">SUR </w:t>
      </w:r>
      <w:r w:rsidRPr="002E4EBD">
        <w:rPr>
          <w:b/>
          <w:lang w:val="fr-FR"/>
        </w:rPr>
        <w:t xml:space="preserve">LEUR DUREE, ET </w:t>
      </w:r>
      <w:r>
        <w:rPr>
          <w:b/>
          <w:lang w:val="fr-FR"/>
        </w:rPr>
        <w:t xml:space="preserve">LE RAPPORT COUT-EFFICACITE </w:t>
      </w:r>
      <w:r w:rsidRPr="002E4EBD">
        <w:rPr>
          <w:b/>
          <w:lang w:val="fr-FR"/>
        </w:rPr>
        <w:t>DE TOUS LES PROJETS D</w:t>
      </w:r>
      <w:r>
        <w:rPr>
          <w:b/>
          <w:lang w:val="fr-FR"/>
        </w:rPr>
        <w:t>’</w:t>
      </w:r>
      <w:r w:rsidRPr="002E4EBD">
        <w:rPr>
          <w:b/>
          <w:lang w:val="fr-FR"/>
        </w:rPr>
        <w:t>INVESTISSEMENT APPROUVES DANS LES SECTEURS ET SOUS-SECTEURS DE FABRICATION CONCERNES</w:t>
      </w:r>
      <w:r>
        <w:rPr>
          <w:lang w:val="fr-FR"/>
        </w:rPr>
        <w:t> </w:t>
      </w:r>
    </w:p>
    <w:p w14:paraId="40E305A7" w14:textId="2F391615" w:rsidR="008403F5" w:rsidRPr="002E4EBD" w:rsidRDefault="002E4EBD" w:rsidP="00E03359">
      <w:pPr>
        <w:jc w:val="center"/>
        <w:rPr>
          <w:b/>
        </w:rPr>
      </w:pPr>
      <w:r w:rsidRPr="002E4EBD">
        <w:rPr>
          <w:b/>
          <w:caps/>
          <w:lang w:val="fr-FR"/>
        </w:rPr>
        <w:t>(dÉcision 84/87(</w:t>
      </w:r>
      <w:r w:rsidRPr="002E4EBD">
        <w:rPr>
          <w:b/>
          <w:lang w:val="fr-FR"/>
        </w:rPr>
        <w:t>a))</w:t>
      </w:r>
    </w:p>
    <w:p w14:paraId="605CAAFD" w14:textId="77777777" w:rsidR="008403F5" w:rsidRDefault="008403F5" w:rsidP="00E03359">
      <w:pPr>
        <w:jc w:val="center"/>
        <w:rPr>
          <w:b/>
        </w:rPr>
      </w:pPr>
    </w:p>
    <w:p w14:paraId="5E236FA1" w14:textId="77777777" w:rsidR="00C004FA" w:rsidRDefault="00C004FA" w:rsidP="00E03359">
      <w:pPr>
        <w:jc w:val="left"/>
        <w:rPr>
          <w:b/>
        </w:rPr>
      </w:pPr>
    </w:p>
    <w:p w14:paraId="5E188526" w14:textId="57F18B11" w:rsidR="008403F5" w:rsidRPr="002E4EBD" w:rsidRDefault="002E4EBD" w:rsidP="00E03359">
      <w:pPr>
        <w:jc w:val="left"/>
        <w:rPr>
          <w:b/>
        </w:rPr>
      </w:pPr>
      <w:r w:rsidRPr="002E4EBD">
        <w:rPr>
          <w:b/>
          <w:lang w:val="fr-FR"/>
        </w:rPr>
        <w:t>Contexte</w:t>
      </w:r>
    </w:p>
    <w:p w14:paraId="6DB8E974" w14:textId="77777777" w:rsidR="008403F5" w:rsidRPr="00DD1B8F" w:rsidRDefault="008403F5" w:rsidP="00E03359">
      <w:pPr>
        <w:jc w:val="left"/>
        <w:rPr>
          <w:b/>
          <w:caps/>
        </w:rPr>
      </w:pPr>
    </w:p>
    <w:p w14:paraId="1E459E7F" w14:textId="0054790C" w:rsidR="00CD5230" w:rsidRPr="00710690" w:rsidRDefault="00CD5230" w:rsidP="00CD5230">
      <w:pPr>
        <w:pStyle w:val="Heading1"/>
        <w:rPr>
          <w:lang w:val="fr-CA"/>
        </w:rPr>
      </w:pPr>
      <w:r w:rsidRPr="00CD5230">
        <w:rPr>
          <w:lang w:val="fr-FR"/>
        </w:rPr>
        <w:t>Dans le contexte de l</w:t>
      </w:r>
      <w:r w:rsidR="0024731A">
        <w:rPr>
          <w:lang w:val="fr-FR"/>
        </w:rPr>
        <w:t>’</w:t>
      </w:r>
      <w:r w:rsidRPr="00CD5230">
        <w:rPr>
          <w:lang w:val="fr-FR"/>
        </w:rPr>
        <w:t>élaboration de lignes directrices sur les coûts de la réduction progressive des HFC dans les pays visés à l</w:t>
      </w:r>
      <w:r w:rsidR="0024731A">
        <w:rPr>
          <w:lang w:val="fr-FR"/>
        </w:rPr>
        <w:t>’</w:t>
      </w:r>
      <w:r w:rsidRPr="00CD5230">
        <w:rPr>
          <w:lang w:val="fr-FR"/>
        </w:rPr>
        <w:t xml:space="preserve">article 5, le Comité exécutif a décidé, en ce qui concerne les </w:t>
      </w:r>
      <w:r w:rsidR="00C50C86">
        <w:rPr>
          <w:lang w:val="fr-FR"/>
        </w:rPr>
        <w:t>surcoûts</w:t>
      </w:r>
      <w:r w:rsidRPr="00CD5230">
        <w:rPr>
          <w:lang w:val="fr-FR"/>
        </w:rPr>
        <w:t xml:space="preserve"> portant sur </w:t>
      </w:r>
      <w:r w:rsidR="00C50C86">
        <w:rPr>
          <w:lang w:val="fr-FR"/>
        </w:rPr>
        <w:t xml:space="preserve">le </w:t>
      </w:r>
      <w:r w:rsidRPr="00CD5230">
        <w:rPr>
          <w:lang w:val="fr-FR"/>
        </w:rPr>
        <w:t>secteur de la fabrication de consommation, d</w:t>
      </w:r>
      <w:r w:rsidR="0024731A">
        <w:rPr>
          <w:lang w:val="fr-FR"/>
        </w:rPr>
        <w:t>’</w:t>
      </w:r>
      <w:r w:rsidRPr="00CD5230">
        <w:rPr>
          <w:lang w:val="fr-FR"/>
        </w:rPr>
        <w:t>adopter les catégories de coûts déterminées par la décision XXVIII /2 des Parties et de les inclure dans le projet de modèle de lignes directrices relatives aux coûts de la réduction progressive des HFC.</w:t>
      </w:r>
      <w:r w:rsidRPr="00710690">
        <w:rPr>
          <w:lang w:val="fr-CA"/>
        </w:rPr>
        <w:t xml:space="preserve"> </w:t>
      </w:r>
      <w:r w:rsidRPr="00CD5230">
        <w:rPr>
          <w:lang w:val="fr-FR"/>
        </w:rPr>
        <w:t xml:space="preserve">Aux termes de la décision 78/3(f), le Comité exécutif a </w:t>
      </w:r>
      <w:r w:rsidR="00461595">
        <w:rPr>
          <w:lang w:val="fr-FR"/>
        </w:rPr>
        <w:t>r</w:t>
      </w:r>
      <w:r w:rsidR="00612B73">
        <w:rPr>
          <w:lang w:val="fr-FR"/>
        </w:rPr>
        <w:t>econnu l</w:t>
      </w:r>
      <w:r w:rsidR="0024731A">
        <w:rPr>
          <w:lang w:val="fr-FR"/>
        </w:rPr>
        <w:t>’</w:t>
      </w:r>
      <w:r w:rsidR="00612B73">
        <w:rPr>
          <w:lang w:val="fr-FR"/>
        </w:rPr>
        <w:t>égibilité des</w:t>
      </w:r>
      <w:r w:rsidR="0024731A">
        <w:rPr>
          <w:lang w:val="fr-FR"/>
        </w:rPr>
        <w:t> </w:t>
      </w:r>
      <w:r w:rsidRPr="00CD5230">
        <w:rPr>
          <w:lang w:val="fr-FR"/>
        </w:rPr>
        <w:t>catégories de coûts suivantes :</w:t>
      </w:r>
      <w:r w:rsidRPr="00710690">
        <w:rPr>
          <w:rFonts w:eastAsiaTheme="minorHAnsi"/>
          <w:lang w:val="fr-CA"/>
        </w:rPr>
        <w:t xml:space="preserve"> </w:t>
      </w:r>
    </w:p>
    <w:p w14:paraId="3CCE03E8" w14:textId="496875E7" w:rsidR="00CD5230" w:rsidRPr="00CD5230" w:rsidRDefault="00CD5230" w:rsidP="00CD5230">
      <w:pPr>
        <w:pStyle w:val="Heading2"/>
        <w:rPr>
          <w:rFonts w:eastAsiaTheme="minorHAnsi"/>
        </w:rPr>
      </w:pPr>
      <w:r w:rsidRPr="00CD5230">
        <w:rPr>
          <w:lang w:val="fr-FR"/>
        </w:rPr>
        <w:t xml:space="preserve">Surcoûts </w:t>
      </w:r>
      <w:r w:rsidR="00CC1915">
        <w:rPr>
          <w:lang w:val="fr-FR"/>
        </w:rPr>
        <w:t>d</w:t>
      </w:r>
      <w:r w:rsidR="0024731A">
        <w:rPr>
          <w:lang w:val="fr-FR"/>
        </w:rPr>
        <w:t>’</w:t>
      </w:r>
      <w:r w:rsidR="00CC1915">
        <w:rPr>
          <w:lang w:val="fr-FR"/>
        </w:rPr>
        <w:t>investissement</w:t>
      </w:r>
      <w:r w:rsidRPr="00CD5230">
        <w:rPr>
          <w:lang w:val="fr-FR"/>
        </w:rPr>
        <w:t> ;</w:t>
      </w:r>
    </w:p>
    <w:p w14:paraId="1C76A698" w14:textId="1684D8FA" w:rsidR="00CD5230" w:rsidRPr="00710690" w:rsidRDefault="00CD5230" w:rsidP="00CD5230">
      <w:pPr>
        <w:pStyle w:val="Heading2"/>
        <w:rPr>
          <w:rFonts w:eastAsiaTheme="minorHAnsi"/>
          <w:lang w:val="fr-CA"/>
        </w:rPr>
      </w:pPr>
      <w:r w:rsidRPr="00CD5230">
        <w:rPr>
          <w:lang w:val="fr-FR"/>
        </w:rPr>
        <w:t>Surcoûts d</w:t>
      </w:r>
      <w:r w:rsidR="0024731A">
        <w:rPr>
          <w:lang w:val="fr-FR"/>
        </w:rPr>
        <w:t>’</w:t>
      </w:r>
      <w:r w:rsidRPr="00CD5230">
        <w:rPr>
          <w:lang w:val="fr-FR"/>
        </w:rPr>
        <w:t>exploitation pour une durée déterminée par le Comité exécutif </w:t>
      </w:r>
      <w:r w:rsidRPr="00CD5230">
        <w:rPr>
          <w:rFonts w:eastAsiaTheme="minorHAnsi"/>
          <w:lang w:val="fr-FR"/>
        </w:rPr>
        <w:t>;</w:t>
      </w:r>
    </w:p>
    <w:p w14:paraId="023D72D4" w14:textId="79EDCA33" w:rsidR="00CD5230" w:rsidRPr="00CD5230" w:rsidRDefault="00CD5230" w:rsidP="00CD5230">
      <w:pPr>
        <w:pStyle w:val="Heading2"/>
        <w:rPr>
          <w:rFonts w:eastAsiaTheme="minorHAnsi"/>
        </w:rPr>
      </w:pPr>
      <w:r w:rsidRPr="00CD5230">
        <w:rPr>
          <w:rFonts w:eastAsiaTheme="minorHAnsi"/>
          <w:lang w:val="fr-FR"/>
        </w:rPr>
        <w:t>Activités d</w:t>
      </w:r>
      <w:r w:rsidR="0024731A">
        <w:rPr>
          <w:rFonts w:eastAsiaTheme="minorHAnsi"/>
          <w:lang w:val="fr-FR"/>
        </w:rPr>
        <w:t>’</w:t>
      </w:r>
      <w:r w:rsidRPr="00CD5230">
        <w:rPr>
          <w:rFonts w:eastAsiaTheme="minorHAnsi"/>
          <w:lang w:val="fr-FR"/>
        </w:rPr>
        <w:t>assistance</w:t>
      </w:r>
      <w:r w:rsidR="0024731A">
        <w:rPr>
          <w:rFonts w:eastAsiaTheme="minorHAnsi"/>
          <w:lang w:val="fr-FR"/>
        </w:rPr>
        <w:t> </w:t>
      </w:r>
      <w:r w:rsidRPr="00CD5230">
        <w:rPr>
          <w:rFonts w:eastAsiaTheme="minorHAnsi"/>
          <w:lang w:val="fr-FR"/>
        </w:rPr>
        <w:t>technique ;</w:t>
      </w:r>
      <w:r w:rsidRPr="00CD5230">
        <w:rPr>
          <w:rFonts w:eastAsiaTheme="minorHAnsi"/>
        </w:rPr>
        <w:t xml:space="preserve"> </w:t>
      </w:r>
    </w:p>
    <w:p w14:paraId="3C539B2E" w14:textId="4C06DA9F" w:rsidR="00CD5230" w:rsidRPr="00710690" w:rsidRDefault="00CD5230" w:rsidP="00CD5230">
      <w:pPr>
        <w:pStyle w:val="Heading2"/>
        <w:rPr>
          <w:rFonts w:eastAsiaTheme="minorHAnsi"/>
          <w:lang w:val="fr-CA"/>
        </w:rPr>
      </w:pPr>
      <w:r w:rsidRPr="00CD5230">
        <w:rPr>
          <w:lang w:val="fr-FR"/>
        </w:rPr>
        <w:t>Activités de recherche</w:t>
      </w:r>
      <w:r w:rsidR="00CC1915">
        <w:rPr>
          <w:lang w:val="fr-FR"/>
        </w:rPr>
        <w:t xml:space="preserve"> et </w:t>
      </w:r>
      <w:r w:rsidRPr="00CD5230">
        <w:rPr>
          <w:lang w:val="fr-FR"/>
        </w:rPr>
        <w:t>développement</w:t>
      </w:r>
      <w:r w:rsidR="00CC1915">
        <w:rPr>
          <w:lang w:val="fr-FR"/>
        </w:rPr>
        <w:t>, s</w:t>
      </w:r>
      <w:r w:rsidR="0024731A">
        <w:rPr>
          <w:lang w:val="fr-FR"/>
        </w:rPr>
        <w:t>’</w:t>
      </w:r>
      <w:r w:rsidR="00CC1915">
        <w:rPr>
          <w:lang w:val="fr-FR"/>
        </w:rPr>
        <w:t xml:space="preserve">il y a lieu </w:t>
      </w:r>
      <w:r w:rsidRPr="00CD5230">
        <w:rPr>
          <w:lang w:val="fr-FR"/>
        </w:rPr>
        <w:t xml:space="preserve">pour adapter et optimiser les produits de remplacement des HFC à </w:t>
      </w:r>
      <w:r w:rsidR="00CC1915">
        <w:rPr>
          <w:lang w:val="fr-FR"/>
        </w:rPr>
        <w:t>potentiel faible ou nul de réchauffement de la planète</w:t>
      </w:r>
      <w:r w:rsidRPr="00CD5230">
        <w:rPr>
          <w:lang w:val="fr-FR"/>
        </w:rPr>
        <w:t> </w:t>
      </w:r>
      <w:r w:rsidRPr="00CD5230">
        <w:rPr>
          <w:rFonts w:eastAsiaTheme="minorHAnsi"/>
          <w:lang w:val="fr-FR"/>
        </w:rPr>
        <w:t>;</w:t>
      </w:r>
    </w:p>
    <w:p w14:paraId="71BB0BBA" w14:textId="16CDF42C" w:rsidR="00CD5230" w:rsidRPr="00710690" w:rsidRDefault="00CD5230" w:rsidP="00CD5230">
      <w:pPr>
        <w:pStyle w:val="Heading2"/>
        <w:rPr>
          <w:rStyle w:val="tw4winMark"/>
          <w:rFonts w:ascii="Times New Roman" w:eastAsiaTheme="minorHAnsi" w:hAnsi="Times New Roman" w:cs="Times New Roman"/>
          <w:noProof w:val="0"/>
          <w:vanish w:val="0"/>
          <w:color w:val="auto"/>
          <w:kern w:val="0"/>
          <w:sz w:val="22"/>
          <w:vertAlign w:val="baseline"/>
          <w:lang w:val="fr-CA"/>
        </w:rPr>
      </w:pPr>
      <w:r w:rsidRPr="00CD5230">
        <w:rPr>
          <w:rFonts w:eastAsiaTheme="minorHAnsi"/>
          <w:lang w:val="fr-FR"/>
        </w:rPr>
        <w:t>C</w:t>
      </w:r>
      <w:r w:rsidRPr="00CD5230">
        <w:rPr>
          <w:lang w:val="fr-FR"/>
        </w:rPr>
        <w:t>oûts des brevets et des concepts</w:t>
      </w:r>
      <w:r w:rsidR="00612B73">
        <w:rPr>
          <w:lang w:val="fr-FR"/>
        </w:rPr>
        <w:t>,</w:t>
      </w:r>
      <w:r w:rsidRPr="00CD5230">
        <w:rPr>
          <w:lang w:val="fr-FR"/>
        </w:rPr>
        <w:t xml:space="preserve"> et surcoûts </w:t>
      </w:r>
      <w:r w:rsidR="00CC1915">
        <w:rPr>
          <w:lang w:val="fr-FR"/>
        </w:rPr>
        <w:t>des redevances, s</w:t>
      </w:r>
      <w:r w:rsidR="0024731A">
        <w:rPr>
          <w:lang w:val="fr-FR"/>
        </w:rPr>
        <w:t>’</w:t>
      </w:r>
      <w:r w:rsidR="00CC1915">
        <w:rPr>
          <w:lang w:val="fr-FR"/>
        </w:rPr>
        <w:t>il y a lieu et s</w:t>
      </w:r>
      <w:r w:rsidR="0024731A">
        <w:rPr>
          <w:lang w:val="fr-FR"/>
        </w:rPr>
        <w:t>’</w:t>
      </w:r>
      <w:r w:rsidR="00CC1915">
        <w:rPr>
          <w:lang w:val="fr-FR"/>
        </w:rPr>
        <w:t>ils sont rentables</w:t>
      </w:r>
      <w:r w:rsidRPr="00CD5230">
        <w:rPr>
          <w:lang w:val="fr-FR"/>
        </w:rPr>
        <w:t> </w:t>
      </w:r>
      <w:r w:rsidRPr="00CD5230">
        <w:rPr>
          <w:rFonts w:eastAsiaTheme="minorHAnsi"/>
          <w:lang w:val="fr-FR"/>
        </w:rPr>
        <w:t>;</w:t>
      </w:r>
      <w:r w:rsidRPr="00710690">
        <w:rPr>
          <w:rFonts w:eastAsiaTheme="minorHAnsi"/>
          <w:lang w:val="fr-CA"/>
        </w:rPr>
        <w:t xml:space="preserve"> </w:t>
      </w:r>
    </w:p>
    <w:p w14:paraId="01331D57" w14:textId="52994B51" w:rsidR="00CD5230" w:rsidRPr="00710690" w:rsidRDefault="00CD5230" w:rsidP="00CD5230">
      <w:pPr>
        <w:pStyle w:val="Heading2"/>
        <w:rPr>
          <w:rFonts w:eastAsiaTheme="minorHAnsi"/>
          <w:lang w:val="fr-CA"/>
        </w:rPr>
      </w:pPr>
      <w:r w:rsidRPr="00CD5230">
        <w:rPr>
          <w:rFonts w:eastAsiaTheme="minorHAnsi"/>
          <w:lang w:val="fr-FR"/>
        </w:rPr>
        <w:lastRenderedPageBreak/>
        <w:t>C</w:t>
      </w:r>
      <w:r w:rsidRPr="00CD5230">
        <w:rPr>
          <w:lang w:val="fr-FR"/>
        </w:rPr>
        <w:t>oûts de l</w:t>
      </w:r>
      <w:r w:rsidR="0024731A">
        <w:rPr>
          <w:lang w:val="fr-FR"/>
        </w:rPr>
        <w:t>’</w:t>
      </w:r>
      <w:r w:rsidRPr="00CD5230">
        <w:rPr>
          <w:lang w:val="fr-FR"/>
        </w:rPr>
        <w:t>introduction sans danger de produits de remplacement inflammables et toxiques</w:t>
      </w:r>
      <w:r w:rsidRPr="00CD5230">
        <w:rPr>
          <w:rFonts w:eastAsiaTheme="minorHAnsi"/>
          <w:lang w:val="fr-FR"/>
        </w:rPr>
        <w:t>.</w:t>
      </w:r>
    </w:p>
    <w:p w14:paraId="486AAB39" w14:textId="3E1D0A02" w:rsidR="00CC1915" w:rsidRPr="00710690" w:rsidRDefault="00CC1915" w:rsidP="00CC1915">
      <w:pPr>
        <w:pStyle w:val="Heading1"/>
        <w:keepNext/>
        <w:keepLines/>
        <w:widowControl w:val="0"/>
        <w:rPr>
          <w:lang w:val="fr-CA"/>
        </w:rPr>
      </w:pPr>
      <w:r w:rsidRPr="00CC1915">
        <w:rPr>
          <w:lang w:val="fr-FR"/>
        </w:rPr>
        <w:t xml:space="preserve"> En outre, lors de sa 78</w:t>
      </w:r>
      <w:r w:rsidRPr="00CC1915">
        <w:rPr>
          <w:vertAlign w:val="superscript"/>
          <w:lang w:val="fr-FR"/>
        </w:rPr>
        <w:t>e</w:t>
      </w:r>
      <w:r w:rsidRPr="00CC1915">
        <w:rPr>
          <w:lang w:val="fr-FR"/>
        </w:rPr>
        <w:t xml:space="preserve"> réunion, le Comité exécutif a décidé d</w:t>
      </w:r>
      <w:r w:rsidR="0024731A">
        <w:rPr>
          <w:lang w:val="fr-FR"/>
        </w:rPr>
        <w:t>’</w:t>
      </w:r>
      <w:r w:rsidRPr="00CC1915">
        <w:rPr>
          <w:lang w:val="fr-FR"/>
        </w:rPr>
        <w:t>envisager l</w:t>
      </w:r>
      <w:r w:rsidR="0024731A">
        <w:rPr>
          <w:lang w:val="fr-FR"/>
        </w:rPr>
        <w:t>’</w:t>
      </w:r>
      <w:r w:rsidRPr="00CC1915">
        <w:rPr>
          <w:lang w:val="fr-FR"/>
        </w:rPr>
        <w:t>approbation d</w:t>
      </w:r>
      <w:r w:rsidR="0024731A">
        <w:rPr>
          <w:lang w:val="fr-FR"/>
        </w:rPr>
        <w:t>’</w:t>
      </w:r>
      <w:r w:rsidRPr="00CC1915">
        <w:rPr>
          <w:lang w:val="fr-FR"/>
        </w:rPr>
        <w:t>un nombre limité de projets portant sur les HFC,</w:t>
      </w:r>
      <w:r w:rsidR="0024731A">
        <w:rPr>
          <w:lang w:val="fr-FR"/>
        </w:rPr>
        <w:t> </w:t>
      </w:r>
      <w:r w:rsidRPr="00CC1915">
        <w:rPr>
          <w:lang w:val="fr-FR"/>
        </w:rPr>
        <w:t>dans le facteur de la fabrication seulement</w:t>
      </w:r>
      <w:r w:rsidRPr="00CC1915">
        <w:rPr>
          <w:rStyle w:val="FootnoteReference"/>
          <w:lang w:val="fr-FR"/>
        </w:rPr>
        <w:footnoteReference w:id="2"/>
      </w:r>
      <w:r w:rsidRPr="00CC1915">
        <w:rPr>
          <w:lang w:val="fr-FR"/>
        </w:rPr>
        <w:t>, afin d</w:t>
      </w:r>
      <w:r w:rsidR="0024731A">
        <w:rPr>
          <w:lang w:val="fr-FR"/>
        </w:rPr>
        <w:t>’</w:t>
      </w:r>
      <w:r w:rsidRPr="00CC1915">
        <w:rPr>
          <w:lang w:val="fr-FR"/>
        </w:rPr>
        <w:t>acquérir de l</w:t>
      </w:r>
      <w:r w:rsidR="0024731A">
        <w:rPr>
          <w:lang w:val="fr-FR"/>
        </w:rPr>
        <w:t>’</w:t>
      </w:r>
      <w:r w:rsidRPr="00CC1915">
        <w:rPr>
          <w:lang w:val="fr-FR"/>
        </w:rPr>
        <w:t xml:space="preserve">expérience dans les </w:t>
      </w:r>
      <w:r w:rsidR="00613977">
        <w:rPr>
          <w:lang w:val="fr-FR"/>
        </w:rPr>
        <w:t>surcoûts d’investissement</w:t>
      </w:r>
      <w:r w:rsidR="006B54E5">
        <w:rPr>
          <w:lang w:val="fr-FR"/>
        </w:rPr>
        <w:t xml:space="preserve"> </w:t>
      </w:r>
      <w:r w:rsidRPr="00CC1915">
        <w:rPr>
          <w:lang w:val="fr-FR"/>
        </w:rPr>
        <w:t xml:space="preserve">et les </w:t>
      </w:r>
      <w:r w:rsidR="006B54E5">
        <w:rPr>
          <w:lang w:val="fr-FR"/>
        </w:rPr>
        <w:t>surcoûts d’exploitation</w:t>
      </w:r>
      <w:r w:rsidRPr="00CC1915">
        <w:rPr>
          <w:lang w:val="fr-FR"/>
        </w:rPr>
        <w:t xml:space="preserve"> qui pourraient être associés à la réduction progressive des HFC dans les pays visés à l</w:t>
      </w:r>
      <w:r w:rsidR="0024731A">
        <w:rPr>
          <w:lang w:val="fr-FR"/>
        </w:rPr>
        <w:t>’</w:t>
      </w:r>
      <w:r w:rsidRPr="00CC1915">
        <w:rPr>
          <w:lang w:val="fr-FR"/>
        </w:rPr>
        <w:t>article 5 (décision 78/3(g))</w:t>
      </w:r>
      <w:r w:rsidRPr="00CC1915">
        <w:rPr>
          <w:rStyle w:val="FootnoteReference"/>
        </w:rPr>
        <w:footnoteReference w:id="3"/>
      </w:r>
      <w:r w:rsidR="0024731A">
        <w:rPr>
          <w:lang w:val="fr-FR"/>
        </w:rPr>
        <w:t>.</w:t>
      </w:r>
      <w:r w:rsidRPr="00710690">
        <w:rPr>
          <w:lang w:val="fr-CA"/>
        </w:rPr>
        <w:t xml:space="preserve"> </w:t>
      </w:r>
      <w:r w:rsidRPr="00CC1915">
        <w:rPr>
          <w:lang w:val="fr-FR"/>
        </w:rPr>
        <w:t>Le Comité exécutif a en outre convenu d</w:t>
      </w:r>
      <w:r w:rsidR="0024731A">
        <w:rPr>
          <w:lang w:val="fr-FR"/>
        </w:rPr>
        <w:t>’</w:t>
      </w:r>
      <w:r w:rsidRPr="00CC1915">
        <w:rPr>
          <w:lang w:val="fr-FR"/>
        </w:rPr>
        <w:t>adopter des critères supplémentaires auxquels ces projets devraient satisfaire, et d</w:t>
      </w:r>
      <w:r w:rsidR="0024731A">
        <w:rPr>
          <w:lang w:val="fr-FR"/>
        </w:rPr>
        <w:t>’</w:t>
      </w:r>
      <w:r w:rsidRPr="00CC1915">
        <w:rPr>
          <w:lang w:val="fr-FR"/>
        </w:rPr>
        <w:t>examiner d</w:t>
      </w:r>
      <w:r w:rsidR="0024731A">
        <w:rPr>
          <w:lang w:val="fr-FR"/>
        </w:rPr>
        <w:t>’</w:t>
      </w:r>
      <w:r w:rsidRPr="00CC1915">
        <w:rPr>
          <w:lang w:val="fr-FR"/>
        </w:rPr>
        <w:t>autres projets d</w:t>
      </w:r>
      <w:r w:rsidR="0024731A">
        <w:rPr>
          <w:lang w:val="fr-FR"/>
        </w:rPr>
        <w:t>’</w:t>
      </w:r>
      <w:r w:rsidRPr="00CC1915">
        <w:rPr>
          <w:lang w:val="fr-FR"/>
        </w:rPr>
        <w:t>investissement autonomes sur un horizon mobile après la première réunion de 2019 (décision 79/45).</w:t>
      </w:r>
    </w:p>
    <w:p w14:paraId="69052A75" w14:textId="2A4D6CB6" w:rsidR="00CC1915" w:rsidRPr="00710690" w:rsidRDefault="00CC1915" w:rsidP="00CC1915">
      <w:pPr>
        <w:pStyle w:val="Heading1"/>
        <w:rPr>
          <w:lang w:val="fr-CA"/>
        </w:rPr>
      </w:pPr>
      <w:r w:rsidRPr="00CC1915">
        <w:rPr>
          <w:lang w:val="fr-FR"/>
        </w:rPr>
        <w:t>Ultérieurement, lors de sa 84</w:t>
      </w:r>
      <w:r w:rsidRPr="00CC1915">
        <w:rPr>
          <w:vertAlign w:val="superscript"/>
          <w:lang w:val="fr-FR"/>
        </w:rPr>
        <w:t>e</w:t>
      </w:r>
      <w:r w:rsidRPr="00CC1915">
        <w:rPr>
          <w:lang w:val="fr-FR"/>
        </w:rPr>
        <w:t xml:space="preserve"> réunion, le Comité exécutif, </w:t>
      </w:r>
      <w:r w:rsidR="00C50C86">
        <w:rPr>
          <w:lang w:val="fr-FR"/>
        </w:rPr>
        <w:t xml:space="preserve">a </w:t>
      </w:r>
      <w:r w:rsidRPr="00CC1915">
        <w:rPr>
          <w:lang w:val="fr-FR"/>
        </w:rPr>
        <w:t xml:space="preserve">entre autres : </w:t>
      </w:r>
    </w:p>
    <w:p w14:paraId="74EC4A9E" w14:textId="5C5C759A" w:rsidR="00CC1915" w:rsidRPr="00710690" w:rsidRDefault="00C50C86" w:rsidP="00CC1915">
      <w:pPr>
        <w:pStyle w:val="Heading2"/>
        <w:rPr>
          <w:lang w:val="fr-CA"/>
        </w:rPr>
      </w:pPr>
      <w:r>
        <w:rPr>
          <w:lang w:val="fr-FR"/>
        </w:rPr>
        <w:t>D</w:t>
      </w:r>
      <w:r w:rsidR="00CC1915" w:rsidRPr="00CC1915">
        <w:rPr>
          <w:lang w:val="fr-FR"/>
        </w:rPr>
        <w:t xml:space="preserve">écidé </w:t>
      </w:r>
      <w:r>
        <w:rPr>
          <w:lang w:val="fr-FR"/>
        </w:rPr>
        <w:t xml:space="preserve">de continuer à </w:t>
      </w:r>
      <w:r w:rsidR="00CC1915" w:rsidRPr="00CC1915">
        <w:rPr>
          <w:lang w:val="fr-FR"/>
        </w:rPr>
        <w:t>examiner des propositions de projets d</w:t>
      </w:r>
      <w:r w:rsidR="0024731A">
        <w:rPr>
          <w:lang w:val="fr-FR"/>
        </w:rPr>
        <w:t>’</w:t>
      </w:r>
      <w:r w:rsidR="00CC1915" w:rsidRPr="00CC1915">
        <w:rPr>
          <w:lang w:val="fr-FR"/>
        </w:rPr>
        <w:t>investissement individuels supplémentaires sur les HFC jusqu</w:t>
      </w:r>
      <w:r w:rsidR="0024731A">
        <w:rPr>
          <w:lang w:val="fr-FR"/>
        </w:rPr>
        <w:t>’</w:t>
      </w:r>
      <w:r w:rsidR="00CC1915" w:rsidRPr="00CC1915">
        <w:rPr>
          <w:lang w:val="fr-FR"/>
        </w:rPr>
        <w:t>à la 87</w:t>
      </w:r>
      <w:r w:rsidR="00CC1915" w:rsidRPr="00CC1915">
        <w:rPr>
          <w:vertAlign w:val="superscript"/>
          <w:lang w:val="fr-FR"/>
        </w:rPr>
        <w:t>e</w:t>
      </w:r>
      <w:r w:rsidR="00CC1915" w:rsidRPr="00CC1915">
        <w:rPr>
          <w:lang w:val="fr-FR"/>
        </w:rPr>
        <w:t xml:space="preserve"> réunion, conformément aux critères énoncés dans les décisions 78/3 (g), 79/45 et 81/53</w:t>
      </w:r>
      <w:r>
        <w:rPr>
          <w:lang w:val="fr-FR"/>
        </w:rPr>
        <w:t>,</w:t>
      </w:r>
      <w:r w:rsidR="00CC1915" w:rsidRPr="00CC1915">
        <w:rPr>
          <w:lang w:val="fr-FR"/>
        </w:rPr>
        <w:t xml:space="preserve"> et en priorisant des projets dans les secteurs de la climatisation </w:t>
      </w:r>
      <w:r>
        <w:rPr>
          <w:lang w:val="fr-FR"/>
        </w:rPr>
        <w:t>fix</w:t>
      </w:r>
      <w:r w:rsidR="00CC1915" w:rsidRPr="00CC1915">
        <w:rPr>
          <w:lang w:val="fr-FR"/>
        </w:rPr>
        <w:t>e, de la réfrigération commerciale et de la climatisation mobile (décision 84/53) ; et</w:t>
      </w:r>
    </w:p>
    <w:p w14:paraId="440345ED" w14:textId="7B7D200A" w:rsidR="00CC1915" w:rsidRPr="00710690" w:rsidRDefault="00C50C86" w:rsidP="00CC1915">
      <w:pPr>
        <w:pStyle w:val="Heading2"/>
        <w:rPr>
          <w:lang w:val="fr-CA"/>
        </w:rPr>
      </w:pPr>
      <w:r>
        <w:rPr>
          <w:lang w:val="fr-FR"/>
        </w:rPr>
        <w:t>C</w:t>
      </w:r>
      <w:r w:rsidR="00CC1915" w:rsidRPr="00CC1915">
        <w:rPr>
          <w:lang w:val="fr-FR"/>
        </w:rPr>
        <w:t>hargé le Secrétariat de préparer</w:t>
      </w:r>
      <w:r w:rsidR="001C5F07">
        <w:rPr>
          <w:lang w:val="fr-FR"/>
        </w:rPr>
        <w:t>,</w:t>
      </w:r>
      <w:r w:rsidR="00CC1915" w:rsidRPr="00CC1915">
        <w:rPr>
          <w:lang w:val="fr-FR"/>
        </w:rPr>
        <w:t xml:space="preserve"> pour la 86</w:t>
      </w:r>
      <w:r w:rsidR="00CC1915" w:rsidRPr="00CC1915">
        <w:rPr>
          <w:vertAlign w:val="superscript"/>
          <w:lang w:val="fr-FR"/>
        </w:rPr>
        <w:t>e</w:t>
      </w:r>
      <w:r w:rsidR="00CC1915" w:rsidRPr="00CC1915">
        <w:rPr>
          <w:lang w:val="fr-FR"/>
        </w:rPr>
        <w:t xml:space="preserve"> réunion, un document présentant une analyse et des renseignements, dont de l</w:t>
      </w:r>
      <w:r w:rsidR="0024731A">
        <w:rPr>
          <w:lang w:val="fr-FR"/>
        </w:rPr>
        <w:t>’</w:t>
      </w:r>
      <w:r w:rsidR="00CC1915" w:rsidRPr="00CC1915">
        <w:rPr>
          <w:lang w:val="fr-FR"/>
        </w:rPr>
        <w:t>information cumulative, sous forme de tableaux, sur les surcoûts d</w:t>
      </w:r>
      <w:r w:rsidR="0024731A">
        <w:rPr>
          <w:lang w:val="fr-FR"/>
        </w:rPr>
        <w:t>’</w:t>
      </w:r>
      <w:r w:rsidR="00CC1915" w:rsidRPr="00CC1915">
        <w:rPr>
          <w:lang w:val="fr-FR"/>
        </w:rPr>
        <w:t>investissement et les surcoûts d</w:t>
      </w:r>
      <w:r w:rsidR="0024731A">
        <w:rPr>
          <w:lang w:val="fr-FR"/>
        </w:rPr>
        <w:t>’</w:t>
      </w:r>
      <w:r w:rsidR="00CC1915" w:rsidRPr="00CC1915">
        <w:rPr>
          <w:lang w:val="fr-FR"/>
        </w:rPr>
        <w:t>exploitation, et leur durée, et</w:t>
      </w:r>
      <w:r w:rsidR="004A49C7">
        <w:rPr>
          <w:lang w:val="fr-FR"/>
        </w:rPr>
        <w:t xml:space="preserve"> sur</w:t>
      </w:r>
      <w:r w:rsidR="00CC1915" w:rsidRPr="00CC1915">
        <w:rPr>
          <w:lang w:val="fr-FR"/>
        </w:rPr>
        <w:t xml:space="preserve"> le rapport coût-efficacité de tous les projets d</w:t>
      </w:r>
      <w:r w:rsidR="0024731A">
        <w:rPr>
          <w:lang w:val="fr-FR"/>
        </w:rPr>
        <w:t>’</w:t>
      </w:r>
      <w:r w:rsidR="00CC1915" w:rsidRPr="00CC1915">
        <w:rPr>
          <w:lang w:val="fr-FR"/>
        </w:rPr>
        <w:t>investissement proposés dans les secteurs et sous-secteurs de fabrication concernés, y compris les substances réglementées éliminées et les substances de remplacement introduites (décision 84/87(a)).</w:t>
      </w:r>
    </w:p>
    <w:p w14:paraId="644BAB7F" w14:textId="5B3AB057" w:rsidR="008403F5" w:rsidRPr="00CC1915" w:rsidRDefault="00CC1915" w:rsidP="00CC1915">
      <w:pPr>
        <w:pStyle w:val="Heading1"/>
        <w:numPr>
          <w:ilvl w:val="0"/>
          <w:numId w:val="0"/>
        </w:numPr>
        <w:rPr>
          <w:b/>
        </w:rPr>
      </w:pPr>
      <w:r w:rsidRPr="00CC1915">
        <w:rPr>
          <w:b/>
          <w:lang w:val="fr-FR"/>
        </w:rPr>
        <w:t>Portée du document</w:t>
      </w:r>
    </w:p>
    <w:p w14:paraId="5F7F1A8B" w14:textId="05D21668" w:rsidR="00CC1915" w:rsidRPr="00710690" w:rsidRDefault="00CC1915" w:rsidP="00CC1915">
      <w:pPr>
        <w:pStyle w:val="Heading1"/>
        <w:rPr>
          <w:lang w:val="fr-CA"/>
        </w:rPr>
      </w:pPr>
      <w:r w:rsidRPr="00CC1915">
        <w:rPr>
          <w:lang w:val="fr-FR"/>
        </w:rPr>
        <w:t>Conformément à la décision 84/87(a), le Secrétariat a soumis le présent document à la 87</w:t>
      </w:r>
      <w:r w:rsidRPr="00CC1915">
        <w:rPr>
          <w:vertAlign w:val="superscript"/>
          <w:lang w:val="fr-FR"/>
        </w:rPr>
        <w:t>e</w:t>
      </w:r>
      <w:r w:rsidRPr="00CC1915">
        <w:rPr>
          <w:lang w:val="fr-FR"/>
        </w:rPr>
        <w:t xml:space="preserve"> réunion</w:t>
      </w:r>
      <w:r w:rsidRPr="00CC1915">
        <w:rPr>
          <w:rStyle w:val="FootnoteReference"/>
        </w:rPr>
        <w:footnoteReference w:id="4"/>
      </w:r>
      <w:r w:rsidR="0024731A">
        <w:rPr>
          <w:lang w:val="fr-FR"/>
        </w:rPr>
        <w:t>.</w:t>
      </w:r>
    </w:p>
    <w:p w14:paraId="6600B2F9" w14:textId="08D7978E" w:rsidR="00CC1915" w:rsidRPr="00710690" w:rsidRDefault="00CC1915" w:rsidP="00CC1915">
      <w:pPr>
        <w:pStyle w:val="Heading1"/>
        <w:rPr>
          <w:lang w:val="fr-CA"/>
        </w:rPr>
      </w:pPr>
      <w:r w:rsidRPr="00CC1915">
        <w:rPr>
          <w:lang w:val="fr-FR"/>
        </w:rPr>
        <w:t>Ce document contient une analyse des politiques et pratiques pertinentes appliquées aux seuils des surcoûts et des rapport</w:t>
      </w:r>
      <w:r w:rsidR="00C50C86">
        <w:rPr>
          <w:lang w:val="fr-FR"/>
        </w:rPr>
        <w:t>s</w:t>
      </w:r>
      <w:r w:rsidRPr="00CC1915">
        <w:rPr>
          <w:lang w:val="fr-FR"/>
        </w:rPr>
        <w:t xml:space="preserve"> coût-efficacité au titre du Fonds multilatéral ; une analyse des </w:t>
      </w:r>
      <w:r w:rsidR="00613977">
        <w:rPr>
          <w:lang w:val="fr-FR"/>
        </w:rPr>
        <w:t>surcoûts d’investissement</w:t>
      </w:r>
      <w:r w:rsidR="006B54E5">
        <w:rPr>
          <w:lang w:val="fr-FR"/>
        </w:rPr>
        <w:t xml:space="preserve"> </w:t>
      </w:r>
      <w:r w:rsidRPr="00CC1915">
        <w:rPr>
          <w:lang w:val="fr-FR"/>
        </w:rPr>
        <w:t xml:space="preserve">et des </w:t>
      </w:r>
      <w:r w:rsidR="006B54E5">
        <w:rPr>
          <w:lang w:val="fr-FR"/>
        </w:rPr>
        <w:t>surcoûts d’exploitation</w:t>
      </w:r>
      <w:r w:rsidRPr="00CC1915">
        <w:rPr>
          <w:lang w:val="fr-FR"/>
        </w:rPr>
        <w:t xml:space="preserve"> et de leur durée, ainsi que le rapport coût-efficacité des projets approuvés dans les secteurs et sous-secteurs de fabrication concernés, y compris les substances réglementées éliminées ainsi que </w:t>
      </w:r>
      <w:r w:rsidR="00C50C86">
        <w:rPr>
          <w:lang w:val="fr-FR"/>
        </w:rPr>
        <w:t xml:space="preserve">les </w:t>
      </w:r>
      <w:r w:rsidRPr="00CC1915">
        <w:rPr>
          <w:lang w:val="fr-FR"/>
        </w:rPr>
        <w:t>substances de remplacement introduites ; et une recommandation.</w:t>
      </w:r>
    </w:p>
    <w:p w14:paraId="3CE6C23D" w14:textId="6E7A2473" w:rsidR="008403F5" w:rsidRPr="00710690" w:rsidRDefault="00CC1915" w:rsidP="00CC1915">
      <w:pPr>
        <w:pStyle w:val="Heading1"/>
        <w:numPr>
          <w:ilvl w:val="0"/>
          <w:numId w:val="0"/>
        </w:numPr>
        <w:rPr>
          <w:b/>
          <w:lang w:val="fr-CA"/>
        </w:rPr>
      </w:pPr>
      <w:r w:rsidRPr="00CC1915">
        <w:rPr>
          <w:b/>
          <w:caps/>
          <w:lang w:val="fr-FR"/>
        </w:rPr>
        <w:lastRenderedPageBreak/>
        <w:t>ANALYSE DES POLITIQUES ET DES PRATIQUES</w:t>
      </w:r>
      <w:r w:rsidR="0024078E" w:rsidRPr="00710690">
        <w:rPr>
          <w:b/>
          <w:caps/>
          <w:lang w:val="fr-CA"/>
        </w:rPr>
        <w:t xml:space="preserve"> </w:t>
      </w:r>
    </w:p>
    <w:p w14:paraId="0C6F757B" w14:textId="31A9EB22" w:rsidR="007B538D" w:rsidRPr="007B538D" w:rsidRDefault="00C50C86" w:rsidP="007B538D">
      <w:pPr>
        <w:rPr>
          <w:b/>
        </w:rPr>
      </w:pPr>
      <w:r>
        <w:rPr>
          <w:b/>
          <w:lang w:val="fr-FR"/>
        </w:rPr>
        <w:t>Contexte</w:t>
      </w:r>
      <w:r w:rsidR="00CC1915" w:rsidRPr="00CC1915">
        <w:rPr>
          <w:b/>
          <w:lang w:val="fr-FR"/>
        </w:rPr>
        <w:t xml:space="preserve"> des politiques</w:t>
      </w:r>
      <w:r w:rsidR="007B538D" w:rsidRPr="00CC1915">
        <w:rPr>
          <w:b/>
        </w:rPr>
        <w:t xml:space="preserve"> </w:t>
      </w:r>
    </w:p>
    <w:p w14:paraId="7F751F69" w14:textId="77777777" w:rsidR="007B538D" w:rsidRPr="007B538D" w:rsidRDefault="007B538D" w:rsidP="007B538D"/>
    <w:p w14:paraId="79E35F1E" w14:textId="5091DBC7" w:rsidR="00CC1915" w:rsidRPr="00710690" w:rsidRDefault="00CC1915" w:rsidP="00CC1915">
      <w:pPr>
        <w:pStyle w:val="Heading1"/>
        <w:rPr>
          <w:lang w:val="fr-CA"/>
        </w:rPr>
      </w:pPr>
      <w:r w:rsidRPr="00CC1915">
        <w:rPr>
          <w:lang w:val="fr-FR"/>
        </w:rPr>
        <w:t xml:space="preserve">Une analyse détaillée des politiques et pratiques antérieures appliquées aux </w:t>
      </w:r>
      <w:r w:rsidR="00C50C86">
        <w:rPr>
          <w:lang w:val="fr-FR"/>
        </w:rPr>
        <w:t xml:space="preserve">surcoûts et aux </w:t>
      </w:r>
      <w:r w:rsidRPr="00CC1915">
        <w:rPr>
          <w:lang w:val="fr-FR"/>
        </w:rPr>
        <w:t xml:space="preserve">seuils </w:t>
      </w:r>
      <w:r w:rsidR="00C50C86">
        <w:rPr>
          <w:lang w:val="fr-FR"/>
        </w:rPr>
        <w:t xml:space="preserve">des rapports </w:t>
      </w:r>
      <w:r w:rsidRPr="00CC1915">
        <w:rPr>
          <w:lang w:val="fr-FR"/>
        </w:rPr>
        <w:t>de coût-efficacité au titre du Fonds multilatéral est contenue dans le document sur les Informations relatives à l</w:t>
      </w:r>
      <w:r w:rsidR="0024731A">
        <w:rPr>
          <w:lang w:val="fr-FR"/>
        </w:rPr>
        <w:t>’</w:t>
      </w:r>
      <w:r w:rsidRPr="00CC1915">
        <w:rPr>
          <w:lang w:val="fr-FR"/>
        </w:rPr>
        <w:t>élaboration des lignes directrices sur les coûts de la réduction progressive des HFC dans les pays visés à l</w:t>
      </w:r>
      <w:r w:rsidR="0024731A">
        <w:rPr>
          <w:lang w:val="fr-FR"/>
        </w:rPr>
        <w:t>’</w:t>
      </w:r>
      <w:r w:rsidRPr="00CC1915">
        <w:rPr>
          <w:lang w:val="fr-FR"/>
        </w:rPr>
        <w:t>article 5 : projet de critères de financement</w:t>
      </w:r>
      <w:r w:rsidRPr="00CC1915">
        <w:rPr>
          <w:rStyle w:val="FootnoteReference"/>
        </w:rPr>
        <w:footnoteReference w:id="5"/>
      </w:r>
      <w:r w:rsidR="0024731A">
        <w:rPr>
          <w:lang w:val="fr-FR"/>
        </w:rPr>
        <w:t>.</w:t>
      </w:r>
      <w:r w:rsidRPr="00710690">
        <w:rPr>
          <w:lang w:val="fr-CA"/>
        </w:rPr>
        <w:t xml:space="preserve"> </w:t>
      </w:r>
      <w:r w:rsidRPr="00CC1915">
        <w:rPr>
          <w:lang w:val="fr-FR"/>
        </w:rPr>
        <w:t>Cette section présente un résumé des aspects les plus pertinents de cette discussion pour le présent document.</w:t>
      </w:r>
    </w:p>
    <w:p w14:paraId="09A8EF4C" w14:textId="12600C30" w:rsidR="00CC1915" w:rsidRPr="00710690" w:rsidRDefault="00CC1915" w:rsidP="00CC1915">
      <w:pPr>
        <w:pStyle w:val="Heading1"/>
        <w:rPr>
          <w:lang w:val="fr-CA"/>
        </w:rPr>
      </w:pPr>
      <w:r w:rsidRPr="00CC1915">
        <w:rPr>
          <w:lang w:val="fr-FR"/>
        </w:rPr>
        <w:t>Au début de l</w:t>
      </w:r>
      <w:r w:rsidR="0024731A">
        <w:rPr>
          <w:lang w:val="fr-FR"/>
        </w:rPr>
        <w:t>’</w:t>
      </w:r>
      <w:r w:rsidRPr="00CC1915">
        <w:rPr>
          <w:lang w:val="fr-FR"/>
        </w:rPr>
        <w:t xml:space="preserve">année 1995, </w:t>
      </w:r>
      <w:r w:rsidR="00C50C86" w:rsidRPr="00CC1915">
        <w:rPr>
          <w:lang w:val="fr-FR"/>
        </w:rPr>
        <w:t>étant donné qu</w:t>
      </w:r>
      <w:r w:rsidR="0024731A">
        <w:rPr>
          <w:lang w:val="fr-FR"/>
        </w:rPr>
        <w:t>’</w:t>
      </w:r>
      <w:r w:rsidR="00C50C86">
        <w:rPr>
          <w:lang w:val="fr-FR"/>
        </w:rPr>
        <w:t>à cette époque</w:t>
      </w:r>
      <w:r w:rsidR="0024731A">
        <w:rPr>
          <w:lang w:val="fr-FR"/>
        </w:rPr>
        <w:t> </w:t>
      </w:r>
      <w:r w:rsidR="00C50C86" w:rsidRPr="00CC1915">
        <w:rPr>
          <w:lang w:val="fr-FR"/>
        </w:rPr>
        <w:t xml:space="preserve">le niveau de financement demandé dans les projets soumis était supérieur au niveau de financement </w:t>
      </w:r>
      <w:r w:rsidR="001C5F07" w:rsidRPr="00CC1915">
        <w:rPr>
          <w:lang w:val="fr-FR"/>
        </w:rPr>
        <w:t>disponible</w:t>
      </w:r>
      <w:r w:rsidR="001C5F07">
        <w:rPr>
          <w:lang w:val="fr-FR"/>
        </w:rPr>
        <w:t xml:space="preserve"> </w:t>
      </w:r>
      <w:r w:rsidR="00C50C86" w:rsidRPr="00CC1915">
        <w:rPr>
          <w:lang w:val="fr-FR"/>
        </w:rPr>
        <w:t>du Fonds multilatéral</w:t>
      </w:r>
      <w:r w:rsidR="00C50C86">
        <w:rPr>
          <w:lang w:val="fr-FR"/>
        </w:rPr>
        <w:t>, des</w:t>
      </w:r>
      <w:r w:rsidRPr="00CC1915">
        <w:rPr>
          <w:lang w:val="fr-FR"/>
        </w:rPr>
        <w:t xml:space="preserve"> valeurs seuils de coût-efficacité </w:t>
      </w:r>
      <w:r w:rsidR="00C50C86">
        <w:rPr>
          <w:lang w:val="fr-FR"/>
        </w:rPr>
        <w:t xml:space="preserve">ont </w:t>
      </w:r>
      <w:r w:rsidRPr="00CC1915">
        <w:rPr>
          <w:lang w:val="fr-FR"/>
        </w:rPr>
        <w:t>été établies afin de prioriser les approbations de projets d</w:t>
      </w:r>
      <w:r w:rsidR="0024731A">
        <w:rPr>
          <w:lang w:val="fr-FR"/>
        </w:rPr>
        <w:t>’</w:t>
      </w:r>
      <w:r w:rsidRPr="00CC1915">
        <w:rPr>
          <w:lang w:val="fr-FR"/>
        </w:rPr>
        <w:t>investissement.</w:t>
      </w:r>
      <w:r w:rsidR="0024731A" w:rsidRPr="00710690">
        <w:rPr>
          <w:lang w:val="fr-CA"/>
        </w:rPr>
        <w:t> </w:t>
      </w:r>
      <w:r w:rsidRPr="00CC1915">
        <w:rPr>
          <w:lang w:val="fr-FR"/>
        </w:rPr>
        <w:t>Cette mesure a permis une répartition équitable des fonds disponibles entre les différents secteurs, couvrant tous les pays visés à l</w:t>
      </w:r>
      <w:r w:rsidR="0024731A">
        <w:rPr>
          <w:lang w:val="fr-FR"/>
        </w:rPr>
        <w:t>’</w:t>
      </w:r>
      <w:r w:rsidRPr="00CC1915">
        <w:rPr>
          <w:lang w:val="fr-FR"/>
        </w:rPr>
        <w:t>article 5 et garantissant qu</w:t>
      </w:r>
      <w:r w:rsidR="0024731A">
        <w:rPr>
          <w:lang w:val="fr-FR"/>
        </w:rPr>
        <w:t>’</w:t>
      </w:r>
      <w:r w:rsidRPr="00CC1915">
        <w:rPr>
          <w:lang w:val="fr-FR"/>
        </w:rPr>
        <w:t>aucun secteur ne soit laissé sans soutien financier</w:t>
      </w:r>
      <w:r w:rsidRPr="00CC1915">
        <w:rPr>
          <w:vertAlign w:val="superscript"/>
        </w:rPr>
        <w:footnoteReference w:id="6"/>
      </w:r>
      <w:r w:rsidR="0024731A">
        <w:rPr>
          <w:lang w:val="fr-FR"/>
        </w:rPr>
        <w:t>.</w:t>
      </w:r>
      <w:r w:rsidRPr="00710690">
        <w:rPr>
          <w:lang w:val="fr-CA"/>
        </w:rPr>
        <w:t xml:space="preserve"> </w:t>
      </w:r>
    </w:p>
    <w:p w14:paraId="2413843A" w14:textId="5BB47404" w:rsidR="00CC1915" w:rsidRPr="00710690" w:rsidRDefault="00CC1915" w:rsidP="00633D36">
      <w:pPr>
        <w:pStyle w:val="Heading1"/>
        <w:rPr>
          <w:lang w:val="fr-CA"/>
        </w:rPr>
      </w:pPr>
      <w:r w:rsidRPr="00CC1915">
        <w:rPr>
          <w:lang w:val="fr-FR"/>
        </w:rPr>
        <w:t>Le Secrétariat évalue les surcoûts</w:t>
      </w:r>
      <w:r w:rsidRPr="00CC1915">
        <w:rPr>
          <w:rStyle w:val="FootnoteReference"/>
          <w:lang w:val="fr-FR"/>
        </w:rPr>
        <w:footnoteReference w:id="7"/>
      </w:r>
      <w:r w:rsidRPr="00CC1915">
        <w:rPr>
          <w:lang w:val="fr-FR"/>
        </w:rPr>
        <w:t xml:space="preserve"> en fonction, entre autres, de l</w:t>
      </w:r>
      <w:r w:rsidR="0024731A">
        <w:rPr>
          <w:lang w:val="fr-FR"/>
        </w:rPr>
        <w:t>’</w:t>
      </w:r>
      <w:r w:rsidRPr="00CC1915">
        <w:rPr>
          <w:lang w:val="fr-FR"/>
        </w:rPr>
        <w:t>égibilité de l</w:t>
      </w:r>
      <w:r w:rsidR="0024731A">
        <w:rPr>
          <w:lang w:val="fr-FR"/>
        </w:rPr>
        <w:t>’</w:t>
      </w:r>
      <w:r w:rsidRPr="00CC1915">
        <w:rPr>
          <w:lang w:val="fr-FR"/>
        </w:rPr>
        <w:t xml:space="preserve">entreprise et de la chaîne de fabrication, </w:t>
      </w:r>
      <w:r w:rsidR="00C50C86">
        <w:rPr>
          <w:lang w:val="fr-FR"/>
        </w:rPr>
        <w:t xml:space="preserve">des </w:t>
      </w:r>
      <w:r w:rsidRPr="00CC1915">
        <w:rPr>
          <w:lang w:val="fr-FR"/>
        </w:rPr>
        <w:t>équipements de base de cette entreprise, du nombre de produits fabriqués, de la quantité de substances réglementées et d</w:t>
      </w:r>
      <w:r w:rsidR="0024731A">
        <w:rPr>
          <w:lang w:val="fr-FR"/>
        </w:rPr>
        <w:t>’</w:t>
      </w:r>
      <w:r w:rsidRPr="00CC1915">
        <w:rPr>
          <w:lang w:val="fr-FR"/>
        </w:rPr>
        <w:t>autres matières premières utilisées, de la prise en compte des améliorations technologiques</w:t>
      </w:r>
      <w:r w:rsidRPr="00CC1915">
        <w:rPr>
          <w:rStyle w:val="FootnoteReference"/>
          <w:lang w:val="fr-FR"/>
        </w:rPr>
        <w:footnoteReference w:id="8"/>
      </w:r>
      <w:r w:rsidRPr="00CC1915">
        <w:rPr>
          <w:lang w:val="fr-FR"/>
        </w:rPr>
        <w:t xml:space="preserve"> et </w:t>
      </w:r>
      <w:r w:rsidR="00C50C86">
        <w:rPr>
          <w:lang w:val="fr-FR"/>
        </w:rPr>
        <w:t xml:space="preserve">de </w:t>
      </w:r>
      <w:r w:rsidRPr="00CC1915">
        <w:rPr>
          <w:lang w:val="fr-FR"/>
        </w:rPr>
        <w:t>la technologie de remplacement choisie.</w:t>
      </w:r>
      <w:r w:rsidRPr="00710690">
        <w:rPr>
          <w:lang w:val="fr-CA"/>
        </w:rPr>
        <w:t xml:space="preserve"> </w:t>
      </w:r>
      <w:r w:rsidRPr="00CC1915">
        <w:rPr>
          <w:lang w:val="fr-FR"/>
        </w:rPr>
        <w:t>Une fois que toutes les questions techniques et financières ont été résolues de manière satisfaisante et qu</w:t>
      </w:r>
      <w:r w:rsidR="0024731A">
        <w:rPr>
          <w:lang w:val="fr-FR"/>
        </w:rPr>
        <w:t>’</w:t>
      </w:r>
      <w:r w:rsidRPr="00CC1915">
        <w:rPr>
          <w:lang w:val="fr-FR"/>
        </w:rPr>
        <w:t>un accord sur le surcoût a été conclu entre le Secrétariat et les agences bilatérales/d</w:t>
      </w:r>
      <w:r w:rsidR="0024731A">
        <w:rPr>
          <w:lang w:val="fr-FR"/>
        </w:rPr>
        <w:t>’</w:t>
      </w:r>
      <w:r w:rsidRPr="00CC1915">
        <w:rPr>
          <w:lang w:val="fr-FR"/>
        </w:rPr>
        <w:t xml:space="preserve">exécution concernées, </w:t>
      </w:r>
      <w:r w:rsidR="00C50C86">
        <w:rPr>
          <w:lang w:val="fr-FR"/>
        </w:rPr>
        <w:t xml:space="preserve">le </w:t>
      </w:r>
      <w:r w:rsidRPr="00CC1915">
        <w:rPr>
          <w:lang w:val="fr-FR"/>
        </w:rPr>
        <w:t>rapport coût-efficacité du projet est calculé en divisant le niveau de financement convenu par la quantité totale de substances réglementées à éliminer.</w:t>
      </w:r>
      <w:r w:rsidRPr="00710690">
        <w:rPr>
          <w:lang w:val="fr-CA"/>
        </w:rPr>
        <w:t xml:space="preserve"> </w:t>
      </w:r>
      <w:r w:rsidRPr="00CC1915">
        <w:rPr>
          <w:lang w:val="fr-FR"/>
        </w:rPr>
        <w:t>Dans le cas où une entreprise est partiellement détenue par des capitaux non visés à l</w:t>
      </w:r>
      <w:r w:rsidR="0024731A">
        <w:rPr>
          <w:lang w:val="fr-FR"/>
        </w:rPr>
        <w:t>’</w:t>
      </w:r>
      <w:r w:rsidRPr="00CC1915">
        <w:rPr>
          <w:lang w:val="fr-FR"/>
        </w:rPr>
        <w:t>article 5, le niveau de financement convenu est ajusté en déduisant proportionnellement la participation étrangère de l</w:t>
      </w:r>
      <w:r w:rsidR="0024731A">
        <w:rPr>
          <w:lang w:val="fr-FR"/>
        </w:rPr>
        <w:t>’</w:t>
      </w:r>
      <w:r w:rsidRPr="00CC1915">
        <w:rPr>
          <w:lang w:val="fr-FR"/>
        </w:rPr>
        <w:t>entreprise</w:t>
      </w:r>
      <w:r w:rsidRPr="00CC1915">
        <w:rPr>
          <w:vertAlign w:val="superscript"/>
        </w:rPr>
        <w:footnoteReference w:id="9"/>
      </w:r>
      <w:r w:rsidR="0024731A">
        <w:rPr>
          <w:lang w:val="fr-FR"/>
        </w:rPr>
        <w:t>.</w:t>
      </w:r>
      <w:r w:rsidRPr="00710690">
        <w:rPr>
          <w:lang w:val="fr-CA"/>
        </w:rPr>
        <w:t xml:space="preserve"> </w:t>
      </w:r>
      <w:r w:rsidRPr="00CC1915">
        <w:rPr>
          <w:lang w:val="fr-FR"/>
        </w:rPr>
        <w:t>Au cas où une entreprise exporte une partie de sa production vers des pays non visés à l</w:t>
      </w:r>
      <w:r w:rsidR="0024731A">
        <w:rPr>
          <w:lang w:val="fr-FR"/>
        </w:rPr>
        <w:t>’</w:t>
      </w:r>
      <w:r w:rsidRPr="00CC1915">
        <w:rPr>
          <w:lang w:val="fr-FR"/>
        </w:rPr>
        <w:t>article 5, le financement convenu pourra également être ajusté en fonction du pourcentage des exportations sur la production totale</w:t>
      </w:r>
      <w:r w:rsidRPr="00CC1915">
        <w:rPr>
          <w:rStyle w:val="FootnoteReference"/>
        </w:rPr>
        <w:footnoteReference w:id="10"/>
      </w:r>
      <w:r w:rsidR="0024731A">
        <w:rPr>
          <w:lang w:val="fr-FR"/>
        </w:rPr>
        <w:t>.</w:t>
      </w:r>
      <w:r w:rsidRPr="00710690">
        <w:rPr>
          <w:lang w:val="fr-CA"/>
        </w:rPr>
        <w:t xml:space="preserve"> </w:t>
      </w:r>
      <w:r w:rsidR="00633D36" w:rsidRPr="00633D36">
        <w:rPr>
          <w:lang w:val="fr-FR"/>
        </w:rPr>
        <w:t>Étant donné que la quantité totale de substances réglementées utilisées par l</w:t>
      </w:r>
      <w:r w:rsidR="0024731A">
        <w:rPr>
          <w:lang w:val="fr-FR"/>
        </w:rPr>
        <w:t>’</w:t>
      </w:r>
      <w:r w:rsidR="00633D36" w:rsidRPr="00633D36">
        <w:rPr>
          <w:lang w:val="fr-FR"/>
        </w:rPr>
        <w:t>entreprise compte en tant qu</w:t>
      </w:r>
      <w:r w:rsidR="0024731A">
        <w:rPr>
          <w:lang w:val="fr-FR"/>
        </w:rPr>
        <w:t>’</w:t>
      </w:r>
      <w:r w:rsidR="00633D36" w:rsidRPr="00633D36">
        <w:rPr>
          <w:lang w:val="fr-FR"/>
        </w:rPr>
        <w:t>élimination (indépendamment</w:t>
      </w:r>
      <w:r w:rsidR="00C50C86">
        <w:rPr>
          <w:lang w:val="fr-FR"/>
        </w:rPr>
        <w:t xml:space="preserve"> </w:t>
      </w:r>
      <w:r w:rsidR="00633D36" w:rsidRPr="00633D36">
        <w:rPr>
          <w:lang w:val="fr-FR"/>
        </w:rPr>
        <w:t xml:space="preserve">de la part locale au capital), la valeur </w:t>
      </w:r>
      <w:r w:rsidR="00633D36">
        <w:rPr>
          <w:lang w:val="fr-FR"/>
        </w:rPr>
        <w:t>du coût-efficacité</w:t>
      </w:r>
      <w:r w:rsidR="00633D36" w:rsidRPr="00633D36">
        <w:rPr>
          <w:lang w:val="fr-FR"/>
        </w:rPr>
        <w:t xml:space="preserve"> « ajustée » résultante du projet sera plus faible (en nombre absolu) que si l</w:t>
      </w:r>
      <w:r w:rsidR="0024731A">
        <w:rPr>
          <w:lang w:val="fr-FR"/>
        </w:rPr>
        <w:t>’</w:t>
      </w:r>
      <w:r w:rsidR="00633D36" w:rsidRPr="00633D36">
        <w:rPr>
          <w:lang w:val="fr-FR"/>
        </w:rPr>
        <w:t>entreprise était entièrement détenue par des capitaux locaux.</w:t>
      </w:r>
      <w:r w:rsidR="00633D36" w:rsidRPr="00710690">
        <w:rPr>
          <w:lang w:val="fr-CA"/>
        </w:rPr>
        <w:t xml:space="preserve"> </w:t>
      </w:r>
    </w:p>
    <w:p w14:paraId="7A8676B2" w14:textId="7EA7244B" w:rsidR="00633D36" w:rsidRPr="00633D36" w:rsidRDefault="00633D36" w:rsidP="00633D36">
      <w:pPr>
        <w:pStyle w:val="Heading1"/>
      </w:pPr>
      <w:r w:rsidRPr="00633D36">
        <w:rPr>
          <w:lang w:val="fr-FR"/>
        </w:rPr>
        <w:t>Lors de la 55</w:t>
      </w:r>
      <w:r w:rsidRPr="00633D36">
        <w:rPr>
          <w:vertAlign w:val="superscript"/>
          <w:lang w:val="fr-FR"/>
        </w:rPr>
        <w:t>e</w:t>
      </w:r>
      <w:r w:rsidRPr="00633D36">
        <w:rPr>
          <w:lang w:val="fr-FR"/>
        </w:rPr>
        <w:t xml:space="preserve"> réunion (juillet 2008), le Secrétariat a préparé un document sur l</w:t>
      </w:r>
      <w:r w:rsidR="0024731A">
        <w:rPr>
          <w:lang w:val="fr-FR"/>
        </w:rPr>
        <w:t>’</w:t>
      </w:r>
      <w:r w:rsidRPr="00633D36">
        <w:rPr>
          <w:lang w:val="fr-FR"/>
        </w:rPr>
        <w:t xml:space="preserve">analyse révisée des questions pertinentes </w:t>
      </w:r>
      <w:r>
        <w:rPr>
          <w:lang w:val="fr-FR"/>
        </w:rPr>
        <w:t>relatives</w:t>
      </w:r>
      <w:r w:rsidRPr="00633D36">
        <w:rPr>
          <w:lang w:val="fr-FR"/>
        </w:rPr>
        <w:t xml:space="preserve"> aux coûts </w:t>
      </w:r>
      <w:r>
        <w:rPr>
          <w:lang w:val="fr-FR"/>
        </w:rPr>
        <w:t>du</w:t>
      </w:r>
      <w:r w:rsidRPr="00633D36">
        <w:rPr>
          <w:lang w:val="fr-FR"/>
        </w:rPr>
        <w:t xml:space="preserve"> financement de l</w:t>
      </w:r>
      <w:r w:rsidR="0024731A">
        <w:rPr>
          <w:lang w:val="fr-FR"/>
        </w:rPr>
        <w:t>’</w:t>
      </w:r>
      <w:r w:rsidRPr="00633D36">
        <w:rPr>
          <w:lang w:val="fr-FR"/>
        </w:rPr>
        <w:t>élimination des HCFC (décisions 53/37(i) et 54/40)</w:t>
      </w:r>
      <w:r w:rsidRPr="00633D36">
        <w:rPr>
          <w:rStyle w:val="FootnoteReference"/>
          <w:lang w:val="fr-FR"/>
        </w:rPr>
        <w:footnoteReference w:id="11"/>
      </w:r>
      <w:r w:rsidRPr="00633D36">
        <w:rPr>
          <w:lang w:val="fr-FR"/>
        </w:rPr>
        <w:t>, qui a servi de référence aux agences bilatérales et d</w:t>
      </w:r>
      <w:r w:rsidR="0024731A">
        <w:rPr>
          <w:lang w:val="fr-FR"/>
        </w:rPr>
        <w:t>’</w:t>
      </w:r>
      <w:r w:rsidRPr="00633D36">
        <w:rPr>
          <w:lang w:val="fr-FR"/>
        </w:rPr>
        <w:t>exécution lors de la préparation de projets d</w:t>
      </w:r>
      <w:r w:rsidR="0024731A">
        <w:rPr>
          <w:lang w:val="fr-FR"/>
        </w:rPr>
        <w:t>’</w:t>
      </w:r>
      <w:r w:rsidRPr="00633D36">
        <w:rPr>
          <w:lang w:val="fr-FR"/>
        </w:rPr>
        <w:t>élimination des HCFC dans les secteurs des mousses, de la réfrigération et de la climatisation</w:t>
      </w:r>
      <w:r w:rsidRPr="00633D36">
        <w:rPr>
          <w:rStyle w:val="FootnoteReference"/>
        </w:rPr>
        <w:footnoteReference w:id="12"/>
      </w:r>
      <w:r w:rsidR="0024731A">
        <w:rPr>
          <w:lang w:val="fr-FR"/>
        </w:rPr>
        <w:t>.</w:t>
      </w:r>
      <w:r w:rsidRPr="00710690">
        <w:rPr>
          <w:lang w:val="fr-CA"/>
        </w:rPr>
        <w:t xml:space="preserve"> </w:t>
      </w:r>
      <w:r w:rsidRPr="00633D36">
        <w:rPr>
          <w:lang w:val="fr-FR"/>
        </w:rPr>
        <w:t>En particulier :</w:t>
      </w:r>
      <w:r w:rsidRPr="00633D36">
        <w:t xml:space="preserve"> </w:t>
      </w:r>
    </w:p>
    <w:p w14:paraId="324811A9" w14:textId="37D0A280" w:rsidR="00633D36" w:rsidRPr="00710690" w:rsidRDefault="00E20443" w:rsidP="00E20443">
      <w:pPr>
        <w:pStyle w:val="Heading2"/>
        <w:rPr>
          <w:lang w:val="fr-CA"/>
        </w:rPr>
      </w:pPr>
      <w:r w:rsidRPr="00E20443">
        <w:rPr>
          <w:lang w:val="fr-FR"/>
        </w:rPr>
        <w:t>L</w:t>
      </w:r>
      <w:r w:rsidR="0024731A">
        <w:rPr>
          <w:lang w:val="fr-FR"/>
        </w:rPr>
        <w:t>’</w:t>
      </w:r>
      <w:r w:rsidRPr="00E20443">
        <w:rPr>
          <w:lang w:val="fr-FR"/>
        </w:rPr>
        <w:t>annexe III contient des informations détaillées sur les équipements requis et l</w:t>
      </w:r>
      <w:r w:rsidR="0024731A">
        <w:rPr>
          <w:lang w:val="fr-FR"/>
        </w:rPr>
        <w:t>’</w:t>
      </w:r>
      <w:r w:rsidRPr="00E20443">
        <w:rPr>
          <w:lang w:val="fr-FR"/>
        </w:rPr>
        <w:t xml:space="preserve">estimation des </w:t>
      </w:r>
      <w:r w:rsidR="00613977">
        <w:rPr>
          <w:lang w:val="fr-FR"/>
        </w:rPr>
        <w:t>surcoûts d’investissement</w:t>
      </w:r>
      <w:r w:rsidR="006B54E5">
        <w:rPr>
          <w:lang w:val="fr-FR"/>
        </w:rPr>
        <w:t xml:space="preserve"> </w:t>
      </w:r>
      <w:r w:rsidRPr="00E20443">
        <w:rPr>
          <w:lang w:val="fr-FR"/>
        </w:rPr>
        <w:t xml:space="preserve">et </w:t>
      </w:r>
      <w:r w:rsidR="006B54E5">
        <w:rPr>
          <w:lang w:val="fr-FR"/>
        </w:rPr>
        <w:t>surcoûts d’exploitation</w:t>
      </w:r>
      <w:r w:rsidR="006B54E5" w:rsidRPr="00CC1915">
        <w:rPr>
          <w:lang w:val="fr-FR"/>
        </w:rPr>
        <w:t xml:space="preserve"> </w:t>
      </w:r>
      <w:r w:rsidRPr="00E20443">
        <w:rPr>
          <w:lang w:val="fr-FR"/>
        </w:rPr>
        <w:t xml:space="preserve">pour la reconversion </w:t>
      </w:r>
      <w:r w:rsidRPr="00E20443">
        <w:rPr>
          <w:lang w:val="fr-FR"/>
        </w:rPr>
        <w:lastRenderedPageBreak/>
        <w:t>permettant de passer du HCFC à diverses solutions de remplacement (c.-à-d. les hydrocarbures (HC), le HFC 245fa, le formiate de méthyle et</w:t>
      </w:r>
      <w:r w:rsidR="00F477BB">
        <w:rPr>
          <w:lang w:val="fr-FR"/>
        </w:rPr>
        <w:t xml:space="preserve"> le</w:t>
      </w:r>
      <w:r w:rsidRPr="00E20443">
        <w:rPr>
          <w:lang w:val="fr-FR"/>
        </w:rPr>
        <w:t xml:space="preserve"> système à base d</w:t>
      </w:r>
      <w:r w:rsidR="0024731A">
        <w:rPr>
          <w:lang w:val="fr-FR"/>
        </w:rPr>
        <w:t>’</w:t>
      </w:r>
      <w:r w:rsidRPr="00E20443">
        <w:rPr>
          <w:lang w:val="fr-FR"/>
        </w:rPr>
        <w:t>eau) dans plusieurs applications de mousse de polyuréthane (PU) (soit panneaux, tuyaux doubles, produits isol</w:t>
      </w:r>
      <w:r w:rsidR="001C5F07">
        <w:rPr>
          <w:lang w:val="fr-FR"/>
        </w:rPr>
        <w:t>ants</w:t>
      </w:r>
      <w:r w:rsidRPr="00E20443">
        <w:rPr>
          <w:lang w:val="fr-FR"/>
        </w:rPr>
        <w:t>, réfrigérateurs domestiques, mousse à vaporiser, blocs de mousse discontinus et mousse à peau intégrée), y compris plusieurs capacités d</w:t>
      </w:r>
      <w:r w:rsidR="0024731A">
        <w:rPr>
          <w:lang w:val="fr-FR"/>
        </w:rPr>
        <w:t>’</w:t>
      </w:r>
      <w:r w:rsidRPr="00E20443">
        <w:rPr>
          <w:lang w:val="fr-FR"/>
        </w:rPr>
        <w:t xml:space="preserve">installation ; </w:t>
      </w:r>
    </w:p>
    <w:p w14:paraId="73EF8811" w14:textId="4078652F" w:rsidR="00160200" w:rsidRPr="00710690" w:rsidRDefault="00160200" w:rsidP="00160200">
      <w:pPr>
        <w:pStyle w:val="Heading2"/>
        <w:rPr>
          <w:lang w:val="fr-CA"/>
        </w:rPr>
      </w:pPr>
      <w:r w:rsidRPr="00160200">
        <w:rPr>
          <w:lang w:val="fr-FR"/>
        </w:rPr>
        <w:t>L</w:t>
      </w:r>
      <w:r w:rsidR="0024731A">
        <w:rPr>
          <w:lang w:val="fr-FR"/>
        </w:rPr>
        <w:t>’</w:t>
      </w:r>
      <w:r w:rsidRPr="00160200">
        <w:rPr>
          <w:lang w:val="fr-FR"/>
        </w:rPr>
        <w:t>annexe IV fournit des éléments d</w:t>
      </w:r>
      <w:r w:rsidR="0024731A">
        <w:rPr>
          <w:lang w:val="fr-FR"/>
        </w:rPr>
        <w:t>’</w:t>
      </w:r>
      <w:r w:rsidRPr="00160200">
        <w:rPr>
          <w:lang w:val="fr-FR"/>
        </w:rPr>
        <w:t>appréciation</w:t>
      </w:r>
      <w:r w:rsidR="0024731A">
        <w:rPr>
          <w:lang w:val="fr-FR"/>
        </w:rPr>
        <w:t> </w:t>
      </w:r>
      <w:r w:rsidRPr="00160200">
        <w:rPr>
          <w:lang w:val="fr-FR"/>
        </w:rPr>
        <w:t>techniques dans le cadre du remplacement du HCFC</w:t>
      </w:r>
      <w:r w:rsidR="00F477BB">
        <w:rPr>
          <w:lang w:val="fr-FR"/>
        </w:rPr>
        <w:t>-</w:t>
      </w:r>
      <w:r w:rsidRPr="00160200">
        <w:rPr>
          <w:lang w:val="fr-FR"/>
        </w:rPr>
        <w:t>22 dans le secteur de la réfrigération et de la climatisation par plusieurs produits (à savoir, R-410A, R-407C, R-404A, HFC</w:t>
      </w:r>
      <w:r w:rsidR="00F477BB">
        <w:rPr>
          <w:lang w:val="fr-FR"/>
        </w:rPr>
        <w:t>-</w:t>
      </w:r>
      <w:r w:rsidRPr="00160200">
        <w:rPr>
          <w:lang w:val="fr-FR"/>
        </w:rPr>
        <w:t>134a et R</w:t>
      </w:r>
      <w:r w:rsidR="00F477BB">
        <w:rPr>
          <w:lang w:val="fr-FR"/>
        </w:rPr>
        <w:t>-</w:t>
      </w:r>
      <w:r w:rsidRPr="00160200">
        <w:rPr>
          <w:lang w:val="fr-FR"/>
        </w:rPr>
        <w:t xml:space="preserve">290) et des estimations générales des </w:t>
      </w:r>
      <w:r w:rsidR="00613977">
        <w:rPr>
          <w:lang w:val="fr-FR"/>
        </w:rPr>
        <w:t>surcoûts d’investissement</w:t>
      </w:r>
      <w:r w:rsidR="006B54E5">
        <w:rPr>
          <w:lang w:val="fr-FR"/>
        </w:rPr>
        <w:t xml:space="preserve"> </w:t>
      </w:r>
      <w:r w:rsidRPr="00160200">
        <w:rPr>
          <w:lang w:val="fr-FR"/>
        </w:rPr>
        <w:t xml:space="preserve">et </w:t>
      </w:r>
      <w:r w:rsidR="006B54E5">
        <w:rPr>
          <w:lang w:val="fr-FR"/>
        </w:rPr>
        <w:t>surcoûts d’exploitation</w:t>
      </w:r>
      <w:r w:rsidRPr="00160200">
        <w:rPr>
          <w:lang w:val="fr-FR"/>
        </w:rPr>
        <w:t xml:space="preserve"> pour la reconversion des usines de fabrication </w:t>
      </w:r>
      <w:r w:rsidR="00F477BB">
        <w:rPr>
          <w:lang w:val="fr-FR"/>
        </w:rPr>
        <w:t>en vue de</w:t>
      </w:r>
      <w:r w:rsidRPr="00160200">
        <w:rPr>
          <w:lang w:val="fr-FR"/>
        </w:rPr>
        <w:t xml:space="preserve"> passer à l</w:t>
      </w:r>
      <w:r w:rsidR="0024731A">
        <w:rPr>
          <w:lang w:val="fr-FR"/>
        </w:rPr>
        <w:t>’</w:t>
      </w:r>
      <w:r w:rsidRPr="00160200">
        <w:rPr>
          <w:lang w:val="fr-FR"/>
        </w:rPr>
        <w:t xml:space="preserve">utilisation de ces produits dans les dispositifs de climatisation intérieure et les mini-systèmes biblocs, les climatiseurs commerciaux </w:t>
      </w:r>
      <w:r w:rsidR="00F477BB">
        <w:rPr>
          <w:lang w:val="fr-FR"/>
        </w:rPr>
        <w:t>avec conduits</w:t>
      </w:r>
      <w:r w:rsidRPr="00160200">
        <w:rPr>
          <w:lang w:val="fr-FR"/>
        </w:rPr>
        <w:t xml:space="preserve"> et </w:t>
      </w:r>
      <w:r w:rsidR="00F477BB">
        <w:rPr>
          <w:lang w:val="fr-FR"/>
        </w:rPr>
        <w:t>les climatiseurs autonomes</w:t>
      </w:r>
      <w:r w:rsidRPr="00160200">
        <w:rPr>
          <w:lang w:val="fr-FR"/>
        </w:rPr>
        <w:t>, les refroidisseurs et plusieurs applications de réfrigération commerciale (c.-à-d. équipements autonomes, congélateurs autonomes de taille commerciale, distributeurs automatiques de boissons et groupes de condensation).</w:t>
      </w:r>
    </w:p>
    <w:p w14:paraId="1EAE4FAB" w14:textId="3B226394" w:rsidR="00160200" w:rsidRPr="00710690" w:rsidRDefault="00160200" w:rsidP="00160200">
      <w:pPr>
        <w:pStyle w:val="Heading1"/>
        <w:rPr>
          <w:lang w:val="fr-CA"/>
        </w:rPr>
      </w:pPr>
      <w:r w:rsidRPr="00160200">
        <w:rPr>
          <w:lang w:val="fr-FR"/>
        </w:rPr>
        <w:t>En examinant les projets d</w:t>
      </w:r>
      <w:r w:rsidR="0024731A">
        <w:rPr>
          <w:lang w:val="fr-FR"/>
        </w:rPr>
        <w:t>’</w:t>
      </w:r>
      <w:r w:rsidRPr="00160200">
        <w:rPr>
          <w:lang w:val="fr-FR"/>
        </w:rPr>
        <w:t>investissement pour l</w:t>
      </w:r>
      <w:r w:rsidR="0024731A">
        <w:rPr>
          <w:lang w:val="fr-FR"/>
        </w:rPr>
        <w:t>’</w:t>
      </w:r>
      <w:r w:rsidRPr="00160200">
        <w:rPr>
          <w:lang w:val="fr-FR"/>
        </w:rPr>
        <w:t>élimination des HCFC (en tant que projets autonomes ou en tant que composants de</w:t>
      </w:r>
      <w:r w:rsidR="00F477BB">
        <w:rPr>
          <w:lang w:val="fr-FR"/>
        </w:rPr>
        <w:t>s</w:t>
      </w:r>
      <w:r w:rsidRPr="00160200">
        <w:rPr>
          <w:lang w:val="fr-FR"/>
        </w:rPr>
        <w:t xml:space="preserve"> PGEH) dans les secteurs de la fabrication des mousses et de la réfrigération commerciale, le Secrétariat a pris en considération le document UNEP/OzL.Pro/ExCom/55/47 ; des informations issues des projets approuvés ; des informations actualisées sur les solutions de remplacement produites par le Groupe de l</w:t>
      </w:r>
      <w:r w:rsidR="0024731A">
        <w:rPr>
          <w:lang w:val="fr-FR"/>
        </w:rPr>
        <w:t>’</w:t>
      </w:r>
      <w:r w:rsidRPr="00160200">
        <w:rPr>
          <w:lang w:val="fr-FR"/>
        </w:rPr>
        <w:t>évaluation technique et économique (GETE) ; et des consultation</w:t>
      </w:r>
      <w:r w:rsidR="00F477BB">
        <w:rPr>
          <w:lang w:val="fr-FR"/>
        </w:rPr>
        <w:t>s</w:t>
      </w:r>
      <w:r w:rsidRPr="00160200">
        <w:rPr>
          <w:lang w:val="fr-FR"/>
        </w:rPr>
        <w:t xml:space="preserve"> auprès d</w:t>
      </w:r>
      <w:r w:rsidR="0024731A">
        <w:rPr>
          <w:lang w:val="fr-FR"/>
        </w:rPr>
        <w:t>’</w:t>
      </w:r>
      <w:r w:rsidRPr="00160200">
        <w:rPr>
          <w:lang w:val="fr-FR"/>
        </w:rPr>
        <w:t>experts indépendants, le cas échéant.</w:t>
      </w:r>
      <w:r w:rsidRPr="00710690">
        <w:rPr>
          <w:lang w:val="fr-CA"/>
        </w:rPr>
        <w:t xml:space="preserve"> </w:t>
      </w:r>
    </w:p>
    <w:p w14:paraId="0BB15785" w14:textId="1A38EBAE" w:rsidR="00160200" w:rsidRPr="00710690" w:rsidRDefault="00160200" w:rsidP="00C95D97">
      <w:pPr>
        <w:pStyle w:val="Heading1"/>
        <w:tabs>
          <w:tab w:val="clear" w:pos="0"/>
          <w:tab w:val="num" w:pos="90"/>
        </w:tabs>
        <w:rPr>
          <w:lang w:val="fr-CA"/>
        </w:rPr>
      </w:pPr>
      <w:r w:rsidRPr="00160200">
        <w:rPr>
          <w:lang w:val="fr-FR"/>
        </w:rPr>
        <w:t>En outre, le Secrétariat a utilisé comme référence pour la recommandation sur le financement, les valeurs de seuil de coût-efficacité utilisées pour l</w:t>
      </w:r>
      <w:r w:rsidR="0024731A">
        <w:rPr>
          <w:lang w:val="fr-FR"/>
        </w:rPr>
        <w:t>’</w:t>
      </w:r>
      <w:r w:rsidRPr="00160200">
        <w:rPr>
          <w:lang w:val="fr-FR"/>
        </w:rPr>
        <w:t>élimination des CFC</w:t>
      </w:r>
      <w:r w:rsidRPr="00160200">
        <w:rPr>
          <w:vertAlign w:val="superscript"/>
          <w:lang w:val="fr-FR"/>
        </w:rPr>
        <w:footnoteReference w:id="13"/>
      </w:r>
      <w:r w:rsidR="0024731A">
        <w:rPr>
          <w:lang w:val="fr-FR"/>
        </w:rPr>
        <w:t> </w:t>
      </w:r>
      <w:r w:rsidRPr="00160200">
        <w:rPr>
          <w:lang w:val="fr-FR"/>
        </w:rPr>
        <w:t xml:space="preserve">et le seuil du </w:t>
      </w:r>
      <w:r w:rsidR="00F477BB">
        <w:rPr>
          <w:lang w:val="fr-FR"/>
        </w:rPr>
        <w:t xml:space="preserve">rapport </w:t>
      </w:r>
      <w:r w:rsidRPr="00160200">
        <w:rPr>
          <w:lang w:val="fr-FR"/>
        </w:rPr>
        <w:t>coût-efficacité supplémentaire fixé dans la décision 62/13</w:t>
      </w:r>
      <w:r w:rsidRPr="00160200">
        <w:rPr>
          <w:vertAlign w:val="superscript"/>
        </w:rPr>
        <w:footnoteReference w:id="14"/>
      </w:r>
      <w:r w:rsidR="0024731A">
        <w:rPr>
          <w:lang w:val="fr-FR"/>
        </w:rPr>
        <w:t>.</w:t>
      </w:r>
      <w:r w:rsidRPr="00710690">
        <w:rPr>
          <w:lang w:val="fr-CA"/>
        </w:rPr>
        <w:t xml:space="preserve"> </w:t>
      </w:r>
      <w:r w:rsidRPr="00160200">
        <w:rPr>
          <w:lang w:val="fr-FR"/>
        </w:rPr>
        <w:t>Un financement</w:t>
      </w:r>
      <w:r w:rsidR="0024731A">
        <w:rPr>
          <w:lang w:val="fr-FR"/>
        </w:rPr>
        <w:t> </w:t>
      </w:r>
      <w:r w:rsidRPr="00160200">
        <w:rPr>
          <w:lang w:val="fr-FR"/>
        </w:rPr>
        <w:t>pouvant dépasser de 25 pour cent maximum le seuil de coût-efficacité sera accordé aux projets lors de l</w:t>
      </w:r>
      <w:r w:rsidR="0024731A">
        <w:rPr>
          <w:lang w:val="fr-FR"/>
        </w:rPr>
        <w:t>’</w:t>
      </w:r>
      <w:r w:rsidRPr="00160200">
        <w:rPr>
          <w:lang w:val="fr-FR"/>
        </w:rPr>
        <w:t>introduction de technologies de remplacement à faible PRP (décision 60/44(f)(iv)).</w:t>
      </w:r>
      <w:r w:rsidRPr="00710690">
        <w:rPr>
          <w:lang w:val="fr-CA"/>
        </w:rPr>
        <w:t xml:space="preserve"> </w:t>
      </w:r>
      <w:r w:rsidRPr="00160200">
        <w:rPr>
          <w:lang w:val="fr-FR"/>
        </w:rPr>
        <w:t>Pour la phase II des PGEH, un financement dépassant jusqu</w:t>
      </w:r>
      <w:r w:rsidR="0024731A">
        <w:rPr>
          <w:lang w:val="fr-FR"/>
        </w:rPr>
        <w:t>’</w:t>
      </w:r>
      <w:r w:rsidRPr="00160200">
        <w:rPr>
          <w:lang w:val="fr-FR"/>
        </w:rPr>
        <w:t xml:space="preserve">à 40 pour cent le seuil de coût-efficacité est </w:t>
      </w:r>
      <w:r w:rsidR="00F477BB">
        <w:rPr>
          <w:lang w:val="fr-FR"/>
        </w:rPr>
        <w:t>alloué</w:t>
      </w:r>
      <w:r w:rsidRPr="00160200">
        <w:rPr>
          <w:lang w:val="fr-FR"/>
        </w:rPr>
        <w:t xml:space="preserve"> lorsque des technologies de remplacement à faible PRP sont introduites dans le secteur des mousses</w:t>
      </w:r>
      <w:r w:rsidR="0024731A">
        <w:rPr>
          <w:lang w:val="fr-FR"/>
        </w:rPr>
        <w:t> </w:t>
      </w:r>
      <w:r w:rsidRPr="00160200">
        <w:rPr>
          <w:lang w:val="fr-FR"/>
        </w:rPr>
        <w:t>par de petites et moyennes entreprises (PME) ayant une consommation inférieure à</w:t>
      </w:r>
      <w:r w:rsidR="0024731A">
        <w:rPr>
          <w:lang w:val="fr-FR"/>
        </w:rPr>
        <w:t> </w:t>
      </w:r>
      <w:r w:rsidRPr="00160200">
        <w:rPr>
          <w:lang w:val="fr-FR"/>
        </w:rPr>
        <w:t>20 tonnes métriques (tm) (décision 74/50(c)(iii)).</w:t>
      </w:r>
      <w:r w:rsidRPr="00710690">
        <w:rPr>
          <w:lang w:val="fr-CA"/>
        </w:rPr>
        <w:t xml:space="preserve"> </w:t>
      </w:r>
      <w:r w:rsidR="00C95D97" w:rsidRPr="00C95D97">
        <w:rPr>
          <w:lang w:val="fr-FR"/>
        </w:rPr>
        <w:t>L</w:t>
      </w:r>
      <w:r w:rsidR="0024731A">
        <w:rPr>
          <w:lang w:val="fr-FR"/>
        </w:rPr>
        <w:t>’</w:t>
      </w:r>
      <w:r w:rsidR="00C95D97" w:rsidRPr="00C95D97">
        <w:rPr>
          <w:lang w:val="fr-FR"/>
        </w:rPr>
        <w:t>admissibilité des surcoûts d</w:t>
      </w:r>
      <w:r w:rsidR="0024731A">
        <w:rPr>
          <w:lang w:val="fr-FR"/>
        </w:rPr>
        <w:t>’</w:t>
      </w:r>
      <w:r w:rsidR="00C95D97" w:rsidRPr="00C95D97">
        <w:rPr>
          <w:lang w:val="fr-FR"/>
        </w:rPr>
        <w:t xml:space="preserve">investissement et </w:t>
      </w:r>
      <w:r w:rsidR="00F477BB">
        <w:rPr>
          <w:lang w:val="fr-FR"/>
        </w:rPr>
        <w:t xml:space="preserve">des surcoûts </w:t>
      </w:r>
      <w:r w:rsidR="00C95D97" w:rsidRPr="00C95D97">
        <w:rPr>
          <w:lang w:val="fr-FR"/>
        </w:rPr>
        <w:t>d</w:t>
      </w:r>
      <w:r w:rsidR="0024731A">
        <w:rPr>
          <w:lang w:val="fr-FR"/>
        </w:rPr>
        <w:t>’</w:t>
      </w:r>
      <w:r w:rsidR="00C95D97" w:rsidRPr="00C95D97">
        <w:rPr>
          <w:lang w:val="fr-FR"/>
        </w:rPr>
        <w:t>exploitation pour les secteurs des aérosols, des extincteurs et des solvants sera examinée au cas par cas (décisions 60/44(f)(xvi) et 74/50(c)(xvii)).</w:t>
      </w:r>
    </w:p>
    <w:p w14:paraId="6E5E8294" w14:textId="078C1643" w:rsidR="00C95D97" w:rsidRPr="00710690" w:rsidRDefault="00C95D97" w:rsidP="00C95D97">
      <w:pPr>
        <w:pStyle w:val="Heading1"/>
        <w:rPr>
          <w:lang w:val="fr-CA"/>
        </w:rPr>
      </w:pPr>
      <w:r w:rsidRPr="00C95D97">
        <w:rPr>
          <w:lang w:val="fr-FR"/>
        </w:rPr>
        <w:t>Du fait de la faible utilisation des CFC dans le secteur de la fabrication de climatiseurs fixes, aucun seuil de rentabilité n</w:t>
      </w:r>
      <w:r w:rsidR="0024731A">
        <w:rPr>
          <w:lang w:val="fr-FR"/>
        </w:rPr>
        <w:t>’</w:t>
      </w:r>
      <w:r w:rsidRPr="00C95D97">
        <w:rPr>
          <w:lang w:val="fr-FR"/>
        </w:rPr>
        <w:t>a été établi pour ce secteur.</w:t>
      </w:r>
      <w:r w:rsidRPr="00710690">
        <w:rPr>
          <w:lang w:val="fr-CA"/>
        </w:rPr>
        <w:t xml:space="preserve"> </w:t>
      </w:r>
      <w:r w:rsidRPr="00C95D97">
        <w:rPr>
          <w:lang w:val="fr-FR"/>
        </w:rPr>
        <w:t>Cependant, lors de l</w:t>
      </w:r>
      <w:r w:rsidR="0024731A">
        <w:rPr>
          <w:lang w:val="fr-FR"/>
        </w:rPr>
        <w:t>’</w:t>
      </w:r>
      <w:r w:rsidRPr="00C95D97">
        <w:rPr>
          <w:lang w:val="fr-FR"/>
        </w:rPr>
        <w:t>examen des projets d</w:t>
      </w:r>
      <w:r w:rsidR="0024731A">
        <w:rPr>
          <w:lang w:val="fr-FR"/>
        </w:rPr>
        <w:t>’</w:t>
      </w:r>
      <w:r w:rsidRPr="00C95D97">
        <w:rPr>
          <w:lang w:val="fr-FR"/>
        </w:rPr>
        <w:t>investissement pour l</w:t>
      </w:r>
      <w:r w:rsidR="0024731A">
        <w:rPr>
          <w:lang w:val="fr-FR"/>
        </w:rPr>
        <w:t>’</w:t>
      </w:r>
      <w:r w:rsidRPr="00C95D97">
        <w:rPr>
          <w:lang w:val="fr-FR"/>
        </w:rPr>
        <w:t>élimination des HCFC soumis dans le cadre de ce secteur, le Secrétariat a été guidé par les informations techniques contenues dans le document sur l</w:t>
      </w:r>
      <w:r w:rsidR="0024731A">
        <w:rPr>
          <w:lang w:val="fr-FR"/>
        </w:rPr>
        <w:t>’</w:t>
      </w:r>
      <w:r w:rsidRPr="00C95D97">
        <w:rPr>
          <w:lang w:val="fr-FR"/>
        </w:rPr>
        <w:t>analyse révisée des questions pertinentes relatives aux coûts du financement de l</w:t>
      </w:r>
      <w:r w:rsidR="0024731A">
        <w:rPr>
          <w:lang w:val="fr-FR"/>
        </w:rPr>
        <w:t>’</w:t>
      </w:r>
      <w:r w:rsidRPr="00C95D97">
        <w:rPr>
          <w:lang w:val="fr-FR"/>
        </w:rPr>
        <w:t xml:space="preserve">élimination des HCFC (conformément à la décision </w:t>
      </w:r>
      <w:r w:rsidRPr="00C95D97">
        <w:rPr>
          <w:lang w:val="fr-FR"/>
        </w:rPr>
        <w:lastRenderedPageBreak/>
        <w:t>60/44 (f)(i))</w:t>
      </w:r>
      <w:r w:rsidRPr="00C95D97">
        <w:rPr>
          <w:vertAlign w:val="superscript"/>
          <w:lang w:val="fr-FR"/>
        </w:rPr>
        <w:footnoteReference w:id="15"/>
      </w:r>
      <w:r w:rsidR="0024731A">
        <w:rPr>
          <w:lang w:val="fr-FR"/>
        </w:rPr>
        <w:t>,</w:t>
      </w:r>
      <w:r w:rsidRPr="00C95D97">
        <w:rPr>
          <w:lang w:val="fr-FR"/>
        </w:rPr>
        <w:t xml:space="preserve"> et le niveau maximum autorisé de </w:t>
      </w:r>
      <w:r w:rsidR="008708C5">
        <w:rPr>
          <w:lang w:val="fr-FR"/>
        </w:rPr>
        <w:t xml:space="preserve">surcoûts d’exploitation </w:t>
      </w:r>
      <w:r w:rsidRPr="00C95D97">
        <w:rPr>
          <w:lang w:val="fr-FR"/>
        </w:rPr>
        <w:t xml:space="preserve"> de 6,30 $US/kg (conformément à la décision 60/44(f)(viii).</w:t>
      </w:r>
      <w:r w:rsidRPr="00710690">
        <w:rPr>
          <w:lang w:val="fr-CA"/>
        </w:rPr>
        <w:t xml:space="preserve"> </w:t>
      </w:r>
    </w:p>
    <w:p w14:paraId="006B58EF" w14:textId="1D1EC97C" w:rsidR="00C95D97" w:rsidRPr="00710690" w:rsidRDefault="00C95D97" w:rsidP="00C95D97">
      <w:pPr>
        <w:pStyle w:val="Heading1"/>
        <w:widowControl w:val="0"/>
        <w:rPr>
          <w:lang w:val="fr-CA"/>
        </w:rPr>
      </w:pPr>
      <w:r w:rsidRPr="00C95D97">
        <w:rPr>
          <w:lang w:val="fr-FR"/>
        </w:rPr>
        <w:t>Un récapitulatif des seuils de coût-efficacité appliqués à l</w:t>
      </w:r>
      <w:r w:rsidR="0024731A">
        <w:rPr>
          <w:lang w:val="fr-FR"/>
        </w:rPr>
        <w:t>’</w:t>
      </w:r>
      <w:r w:rsidRPr="00C95D97">
        <w:rPr>
          <w:lang w:val="fr-FR"/>
        </w:rPr>
        <w:t>heure actuelle est présenté ci-dessous, au tableau 1.</w:t>
      </w:r>
      <w:r w:rsidRPr="00710690">
        <w:rPr>
          <w:lang w:val="fr-CA"/>
        </w:rPr>
        <w:t xml:space="preserve"> </w:t>
      </w:r>
    </w:p>
    <w:p w14:paraId="241A7F82" w14:textId="2D39CBC1" w:rsidR="008403F5" w:rsidRPr="00710690" w:rsidRDefault="00C95D97" w:rsidP="00C95D97">
      <w:pPr>
        <w:widowControl w:val="0"/>
        <w:rPr>
          <w:b/>
          <w:lang w:val="fr-CA"/>
        </w:rPr>
      </w:pPr>
      <w:r w:rsidRPr="00C95D97">
        <w:rPr>
          <w:b/>
          <w:lang w:val="fr-FR"/>
        </w:rPr>
        <w:t>Tableau 1 : Seuils de coût-efficacité de l</w:t>
      </w:r>
      <w:r w:rsidR="0024731A">
        <w:rPr>
          <w:b/>
          <w:lang w:val="fr-FR"/>
        </w:rPr>
        <w:t>’</w:t>
      </w:r>
      <w:r w:rsidRPr="00C95D97">
        <w:rPr>
          <w:b/>
          <w:lang w:val="fr-FR"/>
        </w:rPr>
        <w:t>élimination des CFC et des HCFC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366"/>
        <w:gridCol w:w="1418"/>
        <w:gridCol w:w="1236"/>
        <w:gridCol w:w="1224"/>
        <w:gridCol w:w="1674"/>
        <w:gridCol w:w="1104"/>
      </w:tblGrid>
      <w:tr w:rsidR="00637A77" w:rsidRPr="00751F81" w14:paraId="558FB43E" w14:textId="77777777" w:rsidTr="00E92FC5">
        <w:trPr>
          <w:tblHeader/>
        </w:trPr>
        <w:tc>
          <w:tcPr>
            <w:tcW w:w="831" w:type="pct"/>
            <w:vMerge w:val="restart"/>
            <w:shd w:val="clear" w:color="auto" w:fill="auto"/>
            <w:vAlign w:val="center"/>
            <w:hideMark/>
          </w:tcPr>
          <w:p w14:paraId="279A52D4" w14:textId="2559B6EB" w:rsidR="008403F5" w:rsidRPr="00C95D97" w:rsidRDefault="00C95D97" w:rsidP="00615082">
            <w:pPr>
              <w:widowControl w:val="0"/>
              <w:jc w:val="center"/>
              <w:rPr>
                <w:color w:val="000000"/>
                <w:sz w:val="18"/>
                <w:szCs w:val="18"/>
                <w:lang w:val="en-US"/>
              </w:rPr>
            </w:pPr>
            <w:r w:rsidRPr="00C95D97">
              <w:rPr>
                <w:b/>
                <w:bCs/>
                <w:color w:val="000000"/>
                <w:sz w:val="18"/>
                <w:szCs w:val="18"/>
                <w:lang w:val="fr-FR"/>
              </w:rPr>
              <w:t>Secteur</w:t>
            </w:r>
          </w:p>
        </w:tc>
        <w:tc>
          <w:tcPr>
            <w:tcW w:w="2020" w:type="pct"/>
            <w:gridSpan w:val="3"/>
            <w:shd w:val="clear" w:color="auto" w:fill="auto"/>
            <w:vAlign w:val="center"/>
            <w:hideMark/>
          </w:tcPr>
          <w:p w14:paraId="6668561F" w14:textId="49D6701F" w:rsidR="008403F5" w:rsidRPr="00710690" w:rsidRDefault="00C95D97" w:rsidP="00E92FC5">
            <w:pPr>
              <w:widowControl w:val="0"/>
              <w:jc w:val="center"/>
              <w:rPr>
                <w:b/>
                <w:bCs/>
                <w:color w:val="000000"/>
                <w:sz w:val="18"/>
                <w:szCs w:val="18"/>
                <w:lang w:val="fr-CA"/>
              </w:rPr>
            </w:pPr>
            <w:r w:rsidRPr="00C95D97">
              <w:rPr>
                <w:b/>
                <w:bCs/>
                <w:color w:val="000000"/>
                <w:sz w:val="18"/>
                <w:szCs w:val="18"/>
                <w:lang w:val="fr-FR"/>
              </w:rPr>
              <w:t>Plans nationaux d</w:t>
            </w:r>
            <w:r w:rsidR="0024731A">
              <w:rPr>
                <w:b/>
                <w:bCs/>
                <w:color w:val="000000"/>
                <w:sz w:val="18"/>
                <w:szCs w:val="18"/>
                <w:lang w:val="fr-FR"/>
              </w:rPr>
              <w:t>’</w:t>
            </w:r>
            <w:r w:rsidRPr="00C95D97">
              <w:rPr>
                <w:b/>
                <w:bCs/>
                <w:color w:val="000000"/>
                <w:sz w:val="18"/>
                <w:szCs w:val="18"/>
                <w:lang w:val="fr-FR"/>
              </w:rPr>
              <w:t>élimination des SAO</w:t>
            </w:r>
          </w:p>
          <w:p w14:paraId="4BBCCB90" w14:textId="439AD91C" w:rsidR="008403F5" w:rsidRPr="00710690" w:rsidRDefault="00C95D97" w:rsidP="00615082">
            <w:pPr>
              <w:widowControl w:val="0"/>
              <w:jc w:val="center"/>
              <w:rPr>
                <w:b/>
                <w:bCs/>
                <w:color w:val="000000"/>
                <w:sz w:val="18"/>
                <w:szCs w:val="18"/>
                <w:lang w:val="fr-CA"/>
              </w:rPr>
            </w:pPr>
            <w:r w:rsidRPr="00C95D97">
              <w:rPr>
                <w:b/>
                <w:bCs/>
                <w:color w:val="000000"/>
                <w:sz w:val="18"/>
                <w:szCs w:val="18"/>
                <w:lang w:val="fr-FR"/>
              </w:rPr>
              <w:t>(UNEP/OzL.Pro/ExCom/16/20 par</w:t>
            </w:r>
            <w:r>
              <w:rPr>
                <w:b/>
                <w:bCs/>
                <w:color w:val="000000"/>
                <w:sz w:val="18"/>
                <w:szCs w:val="18"/>
                <w:lang w:val="fr-FR"/>
              </w:rPr>
              <w:t>.</w:t>
            </w:r>
            <w:r w:rsidRPr="00C95D97">
              <w:rPr>
                <w:b/>
                <w:bCs/>
                <w:color w:val="000000"/>
                <w:sz w:val="18"/>
                <w:szCs w:val="18"/>
                <w:lang w:val="fr-FR"/>
              </w:rPr>
              <w:t xml:space="preserve"> 32)</w:t>
            </w:r>
          </w:p>
        </w:tc>
        <w:tc>
          <w:tcPr>
            <w:tcW w:w="2149" w:type="pct"/>
            <w:gridSpan w:val="3"/>
            <w:shd w:val="clear" w:color="auto" w:fill="auto"/>
            <w:vAlign w:val="center"/>
            <w:hideMark/>
          </w:tcPr>
          <w:p w14:paraId="24DA2729" w14:textId="449F4F78" w:rsidR="008403F5" w:rsidRPr="00C95D97" w:rsidRDefault="00C95D97" w:rsidP="00E92FC5">
            <w:pPr>
              <w:widowControl w:val="0"/>
              <w:jc w:val="center"/>
              <w:rPr>
                <w:b/>
                <w:bCs/>
                <w:color w:val="000000"/>
                <w:sz w:val="18"/>
                <w:szCs w:val="18"/>
                <w:lang w:val="en-US"/>
              </w:rPr>
            </w:pPr>
            <w:r w:rsidRPr="00C95D97">
              <w:rPr>
                <w:b/>
                <w:bCs/>
                <w:color w:val="000000"/>
                <w:sz w:val="18"/>
                <w:szCs w:val="18"/>
                <w:lang w:val="fr-FR"/>
              </w:rPr>
              <w:t>PGEH</w:t>
            </w:r>
          </w:p>
          <w:p w14:paraId="601D0D2F" w14:textId="6C120A08" w:rsidR="008403F5" w:rsidRPr="00C95D97" w:rsidRDefault="00C95D97" w:rsidP="00615082">
            <w:pPr>
              <w:widowControl w:val="0"/>
              <w:jc w:val="center"/>
              <w:rPr>
                <w:b/>
                <w:bCs/>
                <w:color w:val="000000"/>
                <w:sz w:val="18"/>
                <w:szCs w:val="18"/>
                <w:lang w:val="en-US"/>
              </w:rPr>
            </w:pPr>
            <w:r w:rsidRPr="00C95D97">
              <w:rPr>
                <w:b/>
                <w:bCs/>
                <w:color w:val="000000"/>
                <w:sz w:val="18"/>
                <w:szCs w:val="18"/>
                <w:lang w:val="fr-FR"/>
              </w:rPr>
              <w:t>(décisions 60/44, 62/13 et 74/50)</w:t>
            </w:r>
          </w:p>
        </w:tc>
      </w:tr>
      <w:tr w:rsidR="00637A77" w:rsidRPr="003A28E0" w14:paraId="0318047F" w14:textId="77777777" w:rsidTr="00E92FC5">
        <w:trPr>
          <w:tblHeader/>
        </w:trPr>
        <w:tc>
          <w:tcPr>
            <w:tcW w:w="831" w:type="pct"/>
            <w:vMerge/>
            <w:shd w:val="clear" w:color="auto" w:fill="auto"/>
            <w:hideMark/>
          </w:tcPr>
          <w:p w14:paraId="05028525" w14:textId="77777777" w:rsidR="008403F5" w:rsidRPr="00751F81" w:rsidRDefault="008403F5" w:rsidP="00E92FC5">
            <w:pPr>
              <w:widowControl w:val="0"/>
              <w:jc w:val="center"/>
              <w:rPr>
                <w:b/>
                <w:bCs/>
                <w:color w:val="000000"/>
                <w:sz w:val="18"/>
                <w:szCs w:val="18"/>
                <w:lang w:val="en-US"/>
              </w:rPr>
            </w:pPr>
          </w:p>
        </w:tc>
        <w:tc>
          <w:tcPr>
            <w:tcW w:w="595" w:type="pct"/>
            <w:shd w:val="clear" w:color="auto" w:fill="auto"/>
            <w:vAlign w:val="center"/>
            <w:hideMark/>
          </w:tcPr>
          <w:p w14:paraId="4CBA8F04" w14:textId="29E4C11D" w:rsidR="008403F5" w:rsidRPr="00C95D97" w:rsidRDefault="00C95D97" w:rsidP="00615082">
            <w:pPr>
              <w:widowControl w:val="0"/>
              <w:jc w:val="center"/>
              <w:rPr>
                <w:b/>
                <w:bCs/>
                <w:color w:val="000000"/>
                <w:sz w:val="18"/>
                <w:szCs w:val="18"/>
                <w:lang w:val="en-US"/>
              </w:rPr>
            </w:pPr>
            <w:r w:rsidRPr="00C95D97">
              <w:rPr>
                <w:b/>
                <w:bCs/>
                <w:color w:val="000000"/>
                <w:sz w:val="18"/>
                <w:szCs w:val="18"/>
                <w:lang w:val="fr-FR"/>
              </w:rPr>
              <w:t>Substance de référence</w:t>
            </w:r>
          </w:p>
        </w:tc>
        <w:tc>
          <w:tcPr>
            <w:tcW w:w="760" w:type="pct"/>
            <w:shd w:val="clear" w:color="auto" w:fill="auto"/>
            <w:vAlign w:val="center"/>
            <w:hideMark/>
          </w:tcPr>
          <w:p w14:paraId="2C0D7D99" w14:textId="041A605D" w:rsidR="008403F5" w:rsidRPr="00710690" w:rsidRDefault="00C95D97" w:rsidP="00461595">
            <w:pPr>
              <w:widowControl w:val="0"/>
              <w:jc w:val="center"/>
              <w:rPr>
                <w:b/>
                <w:bCs/>
                <w:color w:val="000000"/>
                <w:sz w:val="18"/>
                <w:szCs w:val="18"/>
                <w:lang w:val="fr-CA"/>
              </w:rPr>
            </w:pPr>
            <w:r w:rsidRPr="00461595">
              <w:rPr>
                <w:b/>
                <w:sz w:val="18"/>
                <w:szCs w:val="18"/>
                <w:lang w:val="fr-FR"/>
              </w:rPr>
              <w:t>Principales substances de remplacement introduites</w:t>
            </w:r>
          </w:p>
        </w:tc>
        <w:tc>
          <w:tcPr>
            <w:tcW w:w="665" w:type="pct"/>
            <w:shd w:val="clear" w:color="auto" w:fill="auto"/>
            <w:vAlign w:val="center"/>
            <w:hideMark/>
          </w:tcPr>
          <w:p w14:paraId="1C9814B3" w14:textId="3766AB91" w:rsidR="008403F5" w:rsidRPr="00710690" w:rsidRDefault="00C95D97" w:rsidP="00615082">
            <w:pPr>
              <w:widowControl w:val="0"/>
              <w:jc w:val="center"/>
              <w:rPr>
                <w:b/>
                <w:bCs/>
                <w:color w:val="000000"/>
                <w:sz w:val="18"/>
                <w:szCs w:val="18"/>
                <w:lang w:val="fr-CA"/>
              </w:rPr>
            </w:pPr>
            <w:r w:rsidRPr="00C95D97">
              <w:rPr>
                <w:b/>
                <w:bCs/>
                <w:color w:val="000000"/>
                <w:sz w:val="18"/>
                <w:szCs w:val="18"/>
                <w:lang w:val="fr-FR"/>
              </w:rPr>
              <w:t>Seuil de coût-efficacité (US$/kg)</w:t>
            </w:r>
          </w:p>
        </w:tc>
        <w:tc>
          <w:tcPr>
            <w:tcW w:w="659" w:type="pct"/>
            <w:shd w:val="clear" w:color="auto" w:fill="auto"/>
            <w:vAlign w:val="center"/>
            <w:hideMark/>
          </w:tcPr>
          <w:p w14:paraId="115EE0C3" w14:textId="79418399" w:rsidR="008403F5" w:rsidRPr="00C95D97" w:rsidRDefault="00C95D97" w:rsidP="00615082">
            <w:pPr>
              <w:widowControl w:val="0"/>
              <w:jc w:val="center"/>
              <w:rPr>
                <w:b/>
                <w:bCs/>
                <w:color w:val="000000"/>
                <w:sz w:val="18"/>
                <w:szCs w:val="18"/>
                <w:lang w:val="en-US"/>
              </w:rPr>
            </w:pPr>
            <w:r w:rsidRPr="00C95D97">
              <w:rPr>
                <w:b/>
                <w:bCs/>
                <w:color w:val="000000"/>
                <w:sz w:val="18"/>
                <w:szCs w:val="18"/>
                <w:lang w:val="fr-FR"/>
              </w:rPr>
              <w:t>Substance de référence</w:t>
            </w:r>
          </w:p>
        </w:tc>
        <w:tc>
          <w:tcPr>
            <w:tcW w:w="894" w:type="pct"/>
            <w:shd w:val="clear" w:color="auto" w:fill="auto"/>
            <w:vAlign w:val="center"/>
            <w:hideMark/>
          </w:tcPr>
          <w:p w14:paraId="7FE1421F" w14:textId="5D8780BB" w:rsidR="008403F5" w:rsidRPr="00710690" w:rsidRDefault="00C95D97" w:rsidP="00615082">
            <w:pPr>
              <w:widowControl w:val="0"/>
              <w:jc w:val="center"/>
              <w:rPr>
                <w:b/>
                <w:bCs/>
                <w:color w:val="000000"/>
                <w:sz w:val="18"/>
                <w:szCs w:val="18"/>
                <w:lang w:val="fr-CA"/>
              </w:rPr>
            </w:pPr>
            <w:r w:rsidRPr="00C95D97">
              <w:rPr>
                <w:b/>
                <w:bCs/>
                <w:color w:val="000000"/>
                <w:sz w:val="18"/>
                <w:szCs w:val="18"/>
                <w:lang w:val="fr-FR"/>
              </w:rPr>
              <w:t>Principales substances de remplacement introduite</w:t>
            </w:r>
            <w:r w:rsidR="00461595">
              <w:rPr>
                <w:b/>
                <w:bCs/>
                <w:color w:val="000000"/>
                <w:sz w:val="18"/>
                <w:szCs w:val="18"/>
                <w:lang w:val="fr-FR"/>
              </w:rPr>
              <w:t>s</w:t>
            </w:r>
          </w:p>
        </w:tc>
        <w:tc>
          <w:tcPr>
            <w:tcW w:w="596" w:type="pct"/>
            <w:shd w:val="clear" w:color="auto" w:fill="auto"/>
            <w:vAlign w:val="center"/>
            <w:hideMark/>
          </w:tcPr>
          <w:p w14:paraId="7FB2A2AF" w14:textId="7281CD73" w:rsidR="008403F5" w:rsidRPr="00710690" w:rsidRDefault="00C95D97" w:rsidP="00615082">
            <w:pPr>
              <w:widowControl w:val="0"/>
              <w:jc w:val="center"/>
              <w:rPr>
                <w:b/>
                <w:bCs/>
                <w:color w:val="000000"/>
                <w:sz w:val="18"/>
                <w:szCs w:val="18"/>
                <w:lang w:val="fr-CA"/>
              </w:rPr>
            </w:pPr>
            <w:r w:rsidRPr="00C95D97">
              <w:rPr>
                <w:b/>
                <w:bCs/>
                <w:color w:val="000000"/>
                <w:sz w:val="18"/>
                <w:szCs w:val="18"/>
                <w:lang w:val="fr-FR"/>
              </w:rPr>
              <w:t>Seuil de coût-efficacité (US$/kg)</w:t>
            </w:r>
          </w:p>
        </w:tc>
      </w:tr>
      <w:tr w:rsidR="00637A77" w:rsidRPr="00751F81" w14:paraId="07C9F2F8" w14:textId="77777777" w:rsidTr="00E92FC5">
        <w:tc>
          <w:tcPr>
            <w:tcW w:w="831" w:type="pct"/>
            <w:vMerge w:val="restart"/>
            <w:shd w:val="clear" w:color="auto" w:fill="auto"/>
            <w:hideMark/>
          </w:tcPr>
          <w:p w14:paraId="4B71256C" w14:textId="21133448" w:rsidR="008403F5" w:rsidRPr="00710690" w:rsidRDefault="00C95D97" w:rsidP="00615082">
            <w:pPr>
              <w:widowControl w:val="0"/>
              <w:jc w:val="left"/>
              <w:rPr>
                <w:color w:val="000000"/>
                <w:sz w:val="18"/>
                <w:szCs w:val="18"/>
                <w:lang w:val="fr-CA"/>
              </w:rPr>
            </w:pPr>
            <w:r w:rsidRPr="00C95D97">
              <w:rPr>
                <w:sz w:val="18"/>
                <w:szCs w:val="18"/>
                <w:lang w:val="fr-FR"/>
              </w:rPr>
              <w:t>Réfrigération domestique (frigorigènes et composants de panneaux de mousse de polyuréthanne</w:t>
            </w:r>
            <w:r w:rsidRPr="00C95D97">
              <w:rPr>
                <w:color w:val="000000"/>
                <w:sz w:val="18"/>
                <w:szCs w:val="18"/>
                <w:lang w:val="fr-FR"/>
              </w:rPr>
              <w:t>)</w:t>
            </w:r>
          </w:p>
        </w:tc>
        <w:tc>
          <w:tcPr>
            <w:tcW w:w="595" w:type="pct"/>
            <w:shd w:val="clear" w:color="auto" w:fill="auto"/>
            <w:hideMark/>
          </w:tcPr>
          <w:p w14:paraId="4EB57D4C" w14:textId="61B04A24" w:rsidR="008403F5" w:rsidRPr="00751F81" w:rsidRDefault="00C95D97" w:rsidP="00615082">
            <w:pPr>
              <w:widowControl w:val="0"/>
              <w:jc w:val="left"/>
              <w:rPr>
                <w:color w:val="000000"/>
                <w:sz w:val="18"/>
                <w:szCs w:val="18"/>
                <w:lang w:val="en-US"/>
              </w:rPr>
            </w:pPr>
            <w:r w:rsidRPr="00C95D97">
              <w:rPr>
                <w:color w:val="000000"/>
                <w:sz w:val="18"/>
                <w:szCs w:val="18"/>
                <w:lang w:val="fr-FR"/>
              </w:rPr>
              <w:t>CFC-12</w:t>
            </w:r>
            <w:r w:rsidR="008403F5" w:rsidRPr="00C95D97">
              <w:rPr>
                <w:color w:val="000000"/>
                <w:sz w:val="18"/>
                <w:szCs w:val="18"/>
                <w:lang w:val="en-US"/>
              </w:rPr>
              <w:t xml:space="preserve"> </w:t>
            </w:r>
          </w:p>
        </w:tc>
        <w:tc>
          <w:tcPr>
            <w:tcW w:w="760" w:type="pct"/>
            <w:shd w:val="clear" w:color="auto" w:fill="auto"/>
            <w:hideMark/>
          </w:tcPr>
          <w:p w14:paraId="2394AE05" w14:textId="392A055A" w:rsidR="008403F5" w:rsidRPr="00C95D97" w:rsidRDefault="00C95D97" w:rsidP="00E92FC5">
            <w:pPr>
              <w:widowControl w:val="0"/>
              <w:jc w:val="left"/>
              <w:rPr>
                <w:color w:val="000000"/>
                <w:sz w:val="18"/>
                <w:szCs w:val="18"/>
                <w:lang w:val="en-US"/>
              </w:rPr>
            </w:pPr>
            <w:r w:rsidRPr="00C95D97">
              <w:rPr>
                <w:color w:val="000000"/>
                <w:sz w:val="18"/>
                <w:szCs w:val="18"/>
                <w:lang w:val="fr-FR"/>
              </w:rPr>
              <w:t>HFC-134a</w:t>
            </w:r>
          </w:p>
          <w:p w14:paraId="19E4AE64" w14:textId="445EED65" w:rsidR="008403F5" w:rsidRPr="00751F81" w:rsidRDefault="00C95D97" w:rsidP="00615082">
            <w:pPr>
              <w:widowControl w:val="0"/>
              <w:jc w:val="left"/>
              <w:rPr>
                <w:color w:val="000000"/>
                <w:sz w:val="18"/>
                <w:szCs w:val="18"/>
                <w:lang w:val="en-US"/>
              </w:rPr>
            </w:pPr>
            <w:r w:rsidRPr="00C95D97">
              <w:rPr>
                <w:color w:val="000000"/>
                <w:sz w:val="18"/>
                <w:szCs w:val="18"/>
                <w:lang w:val="fr-FR"/>
              </w:rPr>
              <w:t>R-600a</w:t>
            </w:r>
            <w:r w:rsidR="008403F5" w:rsidRPr="00C95D97">
              <w:rPr>
                <w:color w:val="000000"/>
                <w:sz w:val="18"/>
                <w:szCs w:val="18"/>
                <w:lang w:val="en-US"/>
              </w:rPr>
              <w:t xml:space="preserve"> </w:t>
            </w:r>
          </w:p>
        </w:tc>
        <w:tc>
          <w:tcPr>
            <w:tcW w:w="665" w:type="pct"/>
            <w:vMerge w:val="restart"/>
            <w:shd w:val="clear" w:color="auto" w:fill="auto"/>
            <w:tcMar>
              <w:left w:w="115" w:type="dxa"/>
              <w:right w:w="288" w:type="dxa"/>
            </w:tcMar>
            <w:hideMark/>
          </w:tcPr>
          <w:p w14:paraId="7502EB1F" w14:textId="77777777" w:rsidR="008403F5" w:rsidRPr="00751F81" w:rsidRDefault="008403F5" w:rsidP="00E92FC5">
            <w:pPr>
              <w:widowControl w:val="0"/>
              <w:jc w:val="right"/>
              <w:rPr>
                <w:color w:val="000000"/>
                <w:sz w:val="18"/>
                <w:szCs w:val="18"/>
                <w:lang w:val="en-US"/>
              </w:rPr>
            </w:pPr>
            <w:r w:rsidRPr="00751F81">
              <w:rPr>
                <w:color w:val="000000"/>
                <w:sz w:val="18"/>
                <w:szCs w:val="18"/>
                <w:lang w:val="en-US"/>
              </w:rPr>
              <w:t>13.76</w:t>
            </w:r>
          </w:p>
        </w:tc>
        <w:tc>
          <w:tcPr>
            <w:tcW w:w="659" w:type="pct"/>
            <w:shd w:val="clear" w:color="auto" w:fill="auto"/>
            <w:hideMark/>
          </w:tcPr>
          <w:p w14:paraId="0C02F854" w14:textId="347F39B2" w:rsidR="008403F5" w:rsidRPr="00751F81" w:rsidRDefault="00C95D97" w:rsidP="00615082">
            <w:pPr>
              <w:widowControl w:val="0"/>
              <w:jc w:val="left"/>
              <w:rPr>
                <w:color w:val="000000"/>
                <w:sz w:val="18"/>
                <w:szCs w:val="18"/>
                <w:lang w:val="en-US"/>
              </w:rPr>
            </w:pPr>
            <w:r w:rsidRPr="00C95D97">
              <w:rPr>
                <w:color w:val="000000"/>
                <w:sz w:val="18"/>
                <w:szCs w:val="18"/>
                <w:lang w:val="fr-FR"/>
              </w:rPr>
              <w:t>s.o.</w:t>
            </w:r>
            <w:r w:rsidR="008403F5" w:rsidRPr="00C95D97">
              <w:rPr>
                <w:color w:val="000000"/>
                <w:sz w:val="18"/>
                <w:szCs w:val="18"/>
                <w:lang w:val="en-US"/>
              </w:rPr>
              <w:t xml:space="preserve"> </w:t>
            </w:r>
          </w:p>
        </w:tc>
        <w:tc>
          <w:tcPr>
            <w:tcW w:w="894" w:type="pct"/>
            <w:shd w:val="clear" w:color="auto" w:fill="auto"/>
            <w:hideMark/>
          </w:tcPr>
          <w:p w14:paraId="68FD6FED" w14:textId="02C5D0A0" w:rsidR="008403F5" w:rsidRPr="00751F81" w:rsidRDefault="00C95D97" w:rsidP="00615082">
            <w:pPr>
              <w:widowControl w:val="0"/>
              <w:jc w:val="left"/>
              <w:rPr>
                <w:color w:val="000000"/>
                <w:sz w:val="18"/>
                <w:szCs w:val="18"/>
                <w:lang w:val="en-US"/>
              </w:rPr>
            </w:pPr>
            <w:r w:rsidRPr="00C95D97">
              <w:rPr>
                <w:color w:val="000000"/>
                <w:sz w:val="18"/>
                <w:szCs w:val="18"/>
                <w:lang w:val="fr-FR"/>
              </w:rPr>
              <w:t>s.o.</w:t>
            </w:r>
            <w:r w:rsidR="008403F5" w:rsidRPr="00C95D97">
              <w:rPr>
                <w:color w:val="000000"/>
                <w:sz w:val="18"/>
                <w:szCs w:val="18"/>
                <w:lang w:val="en-US"/>
              </w:rPr>
              <w:t xml:space="preserve"> </w:t>
            </w:r>
          </w:p>
        </w:tc>
        <w:tc>
          <w:tcPr>
            <w:tcW w:w="596" w:type="pct"/>
            <w:shd w:val="clear" w:color="auto" w:fill="auto"/>
            <w:hideMark/>
          </w:tcPr>
          <w:p w14:paraId="5DBBC6E4" w14:textId="507B14D4" w:rsidR="008403F5" w:rsidRPr="00751F81" w:rsidRDefault="00C95D97" w:rsidP="00615082">
            <w:pPr>
              <w:widowControl w:val="0"/>
              <w:jc w:val="right"/>
              <w:rPr>
                <w:color w:val="000000"/>
                <w:sz w:val="18"/>
                <w:szCs w:val="18"/>
                <w:lang w:val="en-US"/>
              </w:rPr>
            </w:pPr>
            <w:r w:rsidRPr="00C95D97">
              <w:rPr>
                <w:color w:val="000000"/>
                <w:sz w:val="18"/>
                <w:szCs w:val="18"/>
                <w:lang w:val="fr-FR"/>
              </w:rPr>
              <w:t>s.o.</w:t>
            </w:r>
            <w:r w:rsidR="008403F5" w:rsidRPr="00C95D97">
              <w:rPr>
                <w:color w:val="000000"/>
                <w:sz w:val="18"/>
                <w:szCs w:val="18"/>
                <w:lang w:val="en-US"/>
              </w:rPr>
              <w:t xml:space="preserve"> </w:t>
            </w:r>
          </w:p>
        </w:tc>
      </w:tr>
      <w:tr w:rsidR="00637A77" w:rsidRPr="00751F81" w14:paraId="2CB34129" w14:textId="77777777" w:rsidTr="00E92FC5">
        <w:tc>
          <w:tcPr>
            <w:tcW w:w="831" w:type="pct"/>
            <w:vMerge/>
            <w:shd w:val="clear" w:color="auto" w:fill="auto"/>
            <w:hideMark/>
          </w:tcPr>
          <w:p w14:paraId="697ADB46" w14:textId="77777777" w:rsidR="008403F5" w:rsidRPr="00751F81" w:rsidRDefault="008403F5" w:rsidP="00E92FC5">
            <w:pPr>
              <w:widowControl w:val="0"/>
              <w:jc w:val="left"/>
              <w:rPr>
                <w:color w:val="000000"/>
                <w:sz w:val="18"/>
                <w:szCs w:val="18"/>
                <w:lang w:val="en-US"/>
              </w:rPr>
            </w:pPr>
          </w:p>
        </w:tc>
        <w:tc>
          <w:tcPr>
            <w:tcW w:w="595" w:type="pct"/>
            <w:shd w:val="clear" w:color="auto" w:fill="auto"/>
            <w:hideMark/>
          </w:tcPr>
          <w:p w14:paraId="293AFBB3" w14:textId="12C80E0C" w:rsidR="008403F5" w:rsidRPr="00751F81" w:rsidRDefault="00C95D97" w:rsidP="00615082">
            <w:pPr>
              <w:widowControl w:val="0"/>
              <w:jc w:val="left"/>
              <w:rPr>
                <w:color w:val="000000"/>
                <w:sz w:val="18"/>
                <w:szCs w:val="18"/>
                <w:lang w:val="en-US"/>
              </w:rPr>
            </w:pPr>
            <w:r w:rsidRPr="00C95D97">
              <w:rPr>
                <w:color w:val="000000"/>
                <w:sz w:val="18"/>
                <w:szCs w:val="18"/>
                <w:lang w:val="fr-FR"/>
              </w:rPr>
              <w:t>CFC-11</w:t>
            </w:r>
            <w:r w:rsidR="008403F5" w:rsidRPr="00C95D97">
              <w:rPr>
                <w:color w:val="000000"/>
                <w:sz w:val="18"/>
                <w:szCs w:val="18"/>
                <w:lang w:val="en-US"/>
              </w:rPr>
              <w:t xml:space="preserve"> </w:t>
            </w:r>
          </w:p>
        </w:tc>
        <w:tc>
          <w:tcPr>
            <w:tcW w:w="760" w:type="pct"/>
            <w:shd w:val="clear" w:color="auto" w:fill="auto"/>
            <w:hideMark/>
          </w:tcPr>
          <w:p w14:paraId="56D6D1C0" w14:textId="796F0784" w:rsidR="008403F5" w:rsidRPr="00751F81" w:rsidRDefault="00C95D97" w:rsidP="00615082">
            <w:pPr>
              <w:widowControl w:val="0"/>
              <w:jc w:val="left"/>
              <w:rPr>
                <w:color w:val="000000"/>
                <w:sz w:val="18"/>
                <w:szCs w:val="18"/>
                <w:lang w:val="en-US"/>
              </w:rPr>
            </w:pPr>
            <w:r w:rsidRPr="00C95D97">
              <w:rPr>
                <w:color w:val="000000"/>
                <w:sz w:val="18"/>
                <w:szCs w:val="18"/>
                <w:lang w:val="fr-FR"/>
              </w:rPr>
              <w:t>HCFC-141b cyclopentane</w:t>
            </w:r>
            <w:r w:rsidR="008403F5" w:rsidRPr="00C95D97">
              <w:rPr>
                <w:color w:val="000000"/>
                <w:sz w:val="18"/>
                <w:szCs w:val="18"/>
                <w:lang w:val="en-US"/>
              </w:rPr>
              <w:t xml:space="preserve"> </w:t>
            </w:r>
          </w:p>
        </w:tc>
        <w:tc>
          <w:tcPr>
            <w:tcW w:w="665" w:type="pct"/>
            <w:vMerge/>
            <w:shd w:val="clear" w:color="auto" w:fill="auto"/>
            <w:tcMar>
              <w:left w:w="115" w:type="dxa"/>
              <w:right w:w="288" w:type="dxa"/>
            </w:tcMar>
            <w:vAlign w:val="center"/>
            <w:hideMark/>
          </w:tcPr>
          <w:p w14:paraId="0A3996C8" w14:textId="77777777" w:rsidR="008403F5" w:rsidRPr="00751F81" w:rsidRDefault="008403F5" w:rsidP="00E92FC5">
            <w:pPr>
              <w:widowControl w:val="0"/>
              <w:jc w:val="right"/>
              <w:rPr>
                <w:color w:val="000000"/>
                <w:sz w:val="18"/>
                <w:szCs w:val="18"/>
                <w:lang w:val="en-US"/>
              </w:rPr>
            </w:pPr>
          </w:p>
        </w:tc>
        <w:tc>
          <w:tcPr>
            <w:tcW w:w="659" w:type="pct"/>
            <w:shd w:val="clear" w:color="auto" w:fill="auto"/>
            <w:hideMark/>
          </w:tcPr>
          <w:p w14:paraId="5E5A3CF0" w14:textId="5A84D3FD" w:rsidR="008403F5" w:rsidRPr="00751F81" w:rsidRDefault="00C95D97" w:rsidP="00615082">
            <w:pPr>
              <w:widowControl w:val="0"/>
              <w:jc w:val="left"/>
              <w:rPr>
                <w:color w:val="000000"/>
                <w:sz w:val="18"/>
                <w:szCs w:val="18"/>
                <w:lang w:val="en-US"/>
              </w:rPr>
            </w:pPr>
            <w:r w:rsidRPr="00C95D97">
              <w:rPr>
                <w:color w:val="000000"/>
                <w:sz w:val="18"/>
                <w:szCs w:val="18"/>
                <w:lang w:val="fr-FR"/>
              </w:rPr>
              <w:t>HCFC-141b</w:t>
            </w:r>
            <w:r w:rsidR="008403F5" w:rsidRPr="00C95D97">
              <w:rPr>
                <w:color w:val="000000"/>
                <w:sz w:val="18"/>
                <w:szCs w:val="18"/>
                <w:lang w:val="en-US"/>
              </w:rPr>
              <w:t xml:space="preserve"> </w:t>
            </w:r>
          </w:p>
        </w:tc>
        <w:tc>
          <w:tcPr>
            <w:tcW w:w="894" w:type="pct"/>
            <w:shd w:val="clear" w:color="auto" w:fill="auto"/>
            <w:hideMark/>
          </w:tcPr>
          <w:p w14:paraId="46E0AB90" w14:textId="14B6F843" w:rsidR="008403F5" w:rsidRPr="00C95D97" w:rsidRDefault="00C95D97" w:rsidP="00615082">
            <w:pPr>
              <w:widowControl w:val="0"/>
              <w:jc w:val="left"/>
              <w:rPr>
                <w:color w:val="000000"/>
                <w:sz w:val="18"/>
                <w:szCs w:val="18"/>
                <w:lang w:val="en-US"/>
              </w:rPr>
            </w:pPr>
            <w:r w:rsidRPr="00C95D97">
              <w:rPr>
                <w:color w:val="000000"/>
                <w:sz w:val="18"/>
                <w:szCs w:val="18"/>
                <w:lang w:val="fr-FR"/>
              </w:rPr>
              <w:t>Cyclopentane</w:t>
            </w:r>
          </w:p>
        </w:tc>
        <w:tc>
          <w:tcPr>
            <w:tcW w:w="596" w:type="pct"/>
            <w:shd w:val="clear" w:color="auto" w:fill="auto"/>
            <w:hideMark/>
          </w:tcPr>
          <w:p w14:paraId="34228E20" w14:textId="52F29280" w:rsidR="008403F5" w:rsidRPr="00751F81" w:rsidRDefault="008403F5" w:rsidP="00C004FA">
            <w:pPr>
              <w:widowControl w:val="0"/>
              <w:jc w:val="right"/>
              <w:rPr>
                <w:color w:val="000000"/>
                <w:sz w:val="18"/>
                <w:szCs w:val="18"/>
                <w:lang w:val="en-US"/>
              </w:rPr>
            </w:pPr>
            <w:r w:rsidRPr="00751F81">
              <w:rPr>
                <w:color w:val="000000"/>
                <w:sz w:val="18"/>
                <w:szCs w:val="18"/>
                <w:lang w:val="en-US"/>
              </w:rPr>
              <w:t>7</w:t>
            </w:r>
            <w:r w:rsidR="00557E18">
              <w:rPr>
                <w:color w:val="000000"/>
                <w:sz w:val="18"/>
                <w:szCs w:val="18"/>
                <w:lang w:val="en-US"/>
              </w:rPr>
              <w:t>,</w:t>
            </w:r>
            <w:r w:rsidRPr="00751F81">
              <w:rPr>
                <w:color w:val="000000"/>
                <w:sz w:val="18"/>
                <w:szCs w:val="18"/>
                <w:lang w:val="en-US"/>
              </w:rPr>
              <w:t>83*</w:t>
            </w:r>
            <w:r w:rsidR="00773C0B">
              <w:rPr>
                <w:color w:val="000000"/>
                <w:sz w:val="18"/>
                <w:szCs w:val="18"/>
                <w:lang w:val="en-US"/>
              </w:rPr>
              <w:t>,</w:t>
            </w:r>
            <w:r w:rsidRPr="00751F81">
              <w:rPr>
                <w:color w:val="000000"/>
                <w:sz w:val="18"/>
                <w:szCs w:val="18"/>
                <w:lang w:val="en-US"/>
              </w:rPr>
              <w:t>**</w:t>
            </w:r>
          </w:p>
        </w:tc>
      </w:tr>
      <w:tr w:rsidR="00637A77" w:rsidRPr="00751F81" w14:paraId="5E4ECD9F" w14:textId="77777777" w:rsidTr="00E92FC5">
        <w:tc>
          <w:tcPr>
            <w:tcW w:w="831" w:type="pct"/>
            <w:vMerge w:val="restart"/>
            <w:shd w:val="clear" w:color="auto" w:fill="auto"/>
            <w:hideMark/>
          </w:tcPr>
          <w:p w14:paraId="73D78C12" w14:textId="335D232D" w:rsidR="008403F5" w:rsidRPr="00710690" w:rsidRDefault="00C95D97" w:rsidP="00615082">
            <w:pPr>
              <w:widowControl w:val="0"/>
              <w:jc w:val="left"/>
              <w:rPr>
                <w:color w:val="000000"/>
                <w:sz w:val="18"/>
                <w:szCs w:val="18"/>
                <w:lang w:val="fr-CA"/>
              </w:rPr>
            </w:pPr>
            <w:r w:rsidRPr="00C95D97">
              <w:rPr>
                <w:color w:val="000000"/>
                <w:sz w:val="18"/>
                <w:szCs w:val="18"/>
                <w:lang w:val="fr-FR"/>
              </w:rPr>
              <w:t>Réfrigération commerciale (frigorigènes et composants de panneaux de mousse de polyuréthanne)</w:t>
            </w:r>
            <w:r w:rsidR="008403F5" w:rsidRPr="00710690">
              <w:rPr>
                <w:color w:val="000000"/>
                <w:sz w:val="18"/>
                <w:szCs w:val="18"/>
                <w:lang w:val="fr-CA"/>
              </w:rPr>
              <w:t xml:space="preserve"> </w:t>
            </w:r>
          </w:p>
        </w:tc>
        <w:tc>
          <w:tcPr>
            <w:tcW w:w="595" w:type="pct"/>
            <w:shd w:val="clear" w:color="auto" w:fill="auto"/>
            <w:hideMark/>
          </w:tcPr>
          <w:p w14:paraId="2F258800" w14:textId="0C9D22EB" w:rsidR="008403F5" w:rsidRPr="00751F81" w:rsidRDefault="00C95D97" w:rsidP="00615082">
            <w:pPr>
              <w:widowControl w:val="0"/>
              <w:jc w:val="left"/>
              <w:rPr>
                <w:color w:val="000000"/>
                <w:sz w:val="18"/>
                <w:szCs w:val="18"/>
                <w:lang w:val="en-US"/>
              </w:rPr>
            </w:pPr>
            <w:r w:rsidRPr="00C95D97">
              <w:rPr>
                <w:color w:val="000000"/>
                <w:sz w:val="18"/>
                <w:szCs w:val="18"/>
                <w:lang w:val="fr-FR"/>
              </w:rPr>
              <w:t>CFC-12</w:t>
            </w:r>
            <w:r w:rsidR="008403F5" w:rsidRPr="00C95D97">
              <w:rPr>
                <w:color w:val="000000"/>
                <w:sz w:val="18"/>
                <w:szCs w:val="18"/>
                <w:lang w:val="en-US"/>
              </w:rPr>
              <w:t xml:space="preserve"> </w:t>
            </w:r>
          </w:p>
        </w:tc>
        <w:tc>
          <w:tcPr>
            <w:tcW w:w="760" w:type="pct"/>
            <w:shd w:val="clear" w:color="auto" w:fill="auto"/>
            <w:hideMark/>
          </w:tcPr>
          <w:p w14:paraId="4DDF2C69" w14:textId="5DA04376" w:rsidR="008403F5" w:rsidRPr="00751F81" w:rsidRDefault="00C95D97" w:rsidP="00615082">
            <w:pPr>
              <w:widowControl w:val="0"/>
              <w:jc w:val="left"/>
              <w:rPr>
                <w:color w:val="000000"/>
                <w:sz w:val="18"/>
                <w:szCs w:val="18"/>
                <w:lang w:val="en-US"/>
              </w:rPr>
            </w:pPr>
            <w:r w:rsidRPr="00C95D97">
              <w:rPr>
                <w:color w:val="000000"/>
                <w:sz w:val="18"/>
                <w:szCs w:val="18"/>
                <w:lang w:val="fr-FR"/>
              </w:rPr>
              <w:t>HFC-134a</w:t>
            </w:r>
            <w:r w:rsidR="008403F5" w:rsidRPr="00C95D97">
              <w:rPr>
                <w:color w:val="000000"/>
                <w:sz w:val="18"/>
                <w:szCs w:val="18"/>
                <w:lang w:val="en-US"/>
              </w:rPr>
              <w:t xml:space="preserve"> </w:t>
            </w:r>
          </w:p>
        </w:tc>
        <w:tc>
          <w:tcPr>
            <w:tcW w:w="665" w:type="pct"/>
            <w:vMerge w:val="restart"/>
            <w:shd w:val="clear" w:color="auto" w:fill="auto"/>
            <w:tcMar>
              <w:left w:w="115" w:type="dxa"/>
              <w:right w:w="288" w:type="dxa"/>
            </w:tcMar>
            <w:hideMark/>
          </w:tcPr>
          <w:p w14:paraId="05B78BC5" w14:textId="59EF3380" w:rsidR="008403F5" w:rsidRPr="00751F81" w:rsidRDefault="008403F5" w:rsidP="00E92FC5">
            <w:pPr>
              <w:widowControl w:val="0"/>
              <w:jc w:val="right"/>
              <w:rPr>
                <w:color w:val="000000"/>
                <w:sz w:val="18"/>
                <w:szCs w:val="18"/>
                <w:lang w:val="en-US"/>
              </w:rPr>
            </w:pPr>
            <w:r w:rsidRPr="00751F81">
              <w:rPr>
                <w:color w:val="000000"/>
                <w:sz w:val="18"/>
                <w:szCs w:val="18"/>
                <w:lang w:val="en-US"/>
              </w:rPr>
              <w:t>15</w:t>
            </w:r>
            <w:r w:rsidR="00557E18">
              <w:rPr>
                <w:color w:val="000000"/>
                <w:sz w:val="18"/>
                <w:szCs w:val="18"/>
                <w:lang w:val="en-US"/>
              </w:rPr>
              <w:t>,</w:t>
            </w:r>
            <w:r w:rsidRPr="00751F81">
              <w:rPr>
                <w:color w:val="000000"/>
                <w:sz w:val="18"/>
                <w:szCs w:val="18"/>
                <w:lang w:val="en-US"/>
              </w:rPr>
              <w:t>21</w:t>
            </w:r>
          </w:p>
        </w:tc>
        <w:tc>
          <w:tcPr>
            <w:tcW w:w="659" w:type="pct"/>
            <w:shd w:val="clear" w:color="auto" w:fill="auto"/>
            <w:hideMark/>
          </w:tcPr>
          <w:p w14:paraId="6D79ACF3" w14:textId="52DFBBB5" w:rsidR="008403F5" w:rsidRPr="00751F81" w:rsidRDefault="00C95D97" w:rsidP="00615082">
            <w:pPr>
              <w:widowControl w:val="0"/>
              <w:jc w:val="left"/>
              <w:rPr>
                <w:color w:val="000000"/>
                <w:sz w:val="18"/>
                <w:szCs w:val="18"/>
                <w:lang w:val="en-US"/>
              </w:rPr>
            </w:pPr>
            <w:r w:rsidRPr="00C95D97">
              <w:rPr>
                <w:color w:val="000000"/>
                <w:sz w:val="18"/>
                <w:szCs w:val="18"/>
                <w:lang w:val="fr-FR"/>
              </w:rPr>
              <w:t>HCFC-22</w:t>
            </w:r>
            <w:r w:rsidR="008403F5" w:rsidRPr="00C95D97">
              <w:rPr>
                <w:color w:val="000000"/>
                <w:sz w:val="18"/>
                <w:szCs w:val="18"/>
                <w:lang w:val="en-US"/>
              </w:rPr>
              <w:t xml:space="preserve"> </w:t>
            </w:r>
          </w:p>
        </w:tc>
        <w:tc>
          <w:tcPr>
            <w:tcW w:w="894" w:type="pct"/>
            <w:shd w:val="clear" w:color="auto" w:fill="auto"/>
            <w:hideMark/>
          </w:tcPr>
          <w:p w14:paraId="6FECE2CE" w14:textId="2BFE9964" w:rsidR="008403F5" w:rsidRPr="00710690" w:rsidRDefault="00C95D97" w:rsidP="00615082">
            <w:pPr>
              <w:widowControl w:val="0"/>
              <w:jc w:val="left"/>
              <w:rPr>
                <w:color w:val="000000"/>
                <w:sz w:val="18"/>
                <w:szCs w:val="18"/>
                <w:lang w:val="fr-CA"/>
              </w:rPr>
            </w:pPr>
            <w:r w:rsidRPr="00C95D97">
              <w:rPr>
                <w:color w:val="000000"/>
                <w:sz w:val="18"/>
                <w:szCs w:val="18"/>
                <w:lang w:val="fr-FR"/>
              </w:rPr>
              <w:t>HFC-32, R-290, HFC-134a, CO</w:t>
            </w:r>
            <w:r w:rsidRPr="00C95D97">
              <w:rPr>
                <w:color w:val="000000"/>
                <w:sz w:val="18"/>
                <w:szCs w:val="18"/>
                <w:vertAlign w:val="subscript"/>
                <w:lang w:val="fr-FR"/>
              </w:rPr>
              <w:t>2</w:t>
            </w:r>
            <w:r w:rsidRPr="00C95D97">
              <w:rPr>
                <w:color w:val="000000"/>
                <w:sz w:val="18"/>
                <w:szCs w:val="18"/>
                <w:lang w:val="fr-FR"/>
              </w:rPr>
              <w:t>, ammoniac, systèmes en cascade</w:t>
            </w:r>
          </w:p>
        </w:tc>
        <w:tc>
          <w:tcPr>
            <w:tcW w:w="596" w:type="pct"/>
            <w:vMerge w:val="restart"/>
            <w:shd w:val="clear" w:color="auto" w:fill="auto"/>
            <w:hideMark/>
          </w:tcPr>
          <w:p w14:paraId="6DC5F4D7" w14:textId="7E0318FE" w:rsidR="008403F5" w:rsidRPr="00751F81" w:rsidRDefault="008403F5" w:rsidP="00C004FA">
            <w:pPr>
              <w:widowControl w:val="0"/>
              <w:jc w:val="right"/>
              <w:rPr>
                <w:color w:val="000000"/>
                <w:sz w:val="18"/>
                <w:szCs w:val="18"/>
                <w:lang w:val="en-US"/>
              </w:rPr>
            </w:pPr>
            <w:r w:rsidRPr="00751F81">
              <w:rPr>
                <w:color w:val="000000"/>
                <w:sz w:val="18"/>
                <w:szCs w:val="18"/>
                <w:lang w:val="en-US"/>
              </w:rPr>
              <w:t>15</w:t>
            </w:r>
            <w:r w:rsidR="00557E18">
              <w:rPr>
                <w:color w:val="000000"/>
                <w:sz w:val="18"/>
                <w:szCs w:val="18"/>
                <w:lang w:val="en-US"/>
              </w:rPr>
              <w:t>,</w:t>
            </w:r>
            <w:r w:rsidRPr="00751F81">
              <w:rPr>
                <w:color w:val="000000"/>
                <w:sz w:val="18"/>
                <w:szCs w:val="18"/>
                <w:lang w:val="en-US"/>
              </w:rPr>
              <w:t>21*</w:t>
            </w:r>
          </w:p>
        </w:tc>
      </w:tr>
      <w:tr w:rsidR="00637A77" w:rsidRPr="003A28E0" w14:paraId="57B4FBA6" w14:textId="77777777" w:rsidTr="00E92FC5">
        <w:tc>
          <w:tcPr>
            <w:tcW w:w="831" w:type="pct"/>
            <w:vMerge/>
            <w:shd w:val="clear" w:color="auto" w:fill="auto"/>
            <w:hideMark/>
          </w:tcPr>
          <w:p w14:paraId="10332DCC" w14:textId="77777777" w:rsidR="008403F5" w:rsidRPr="00751F81" w:rsidRDefault="008403F5" w:rsidP="00E03359">
            <w:pPr>
              <w:keepNext/>
              <w:jc w:val="left"/>
              <w:rPr>
                <w:color w:val="000000"/>
                <w:sz w:val="18"/>
                <w:szCs w:val="18"/>
                <w:lang w:val="en-US"/>
              </w:rPr>
            </w:pPr>
          </w:p>
        </w:tc>
        <w:tc>
          <w:tcPr>
            <w:tcW w:w="595" w:type="pct"/>
            <w:shd w:val="clear" w:color="auto" w:fill="auto"/>
            <w:hideMark/>
          </w:tcPr>
          <w:p w14:paraId="1670A734" w14:textId="3D6AB254" w:rsidR="008403F5" w:rsidRPr="00751F81" w:rsidRDefault="00C95D97" w:rsidP="00615082">
            <w:pPr>
              <w:keepNext/>
              <w:jc w:val="left"/>
              <w:rPr>
                <w:color w:val="000000"/>
                <w:sz w:val="18"/>
                <w:szCs w:val="18"/>
                <w:lang w:val="en-US"/>
              </w:rPr>
            </w:pPr>
            <w:r w:rsidRPr="00C95D97">
              <w:rPr>
                <w:color w:val="000000"/>
                <w:sz w:val="18"/>
                <w:szCs w:val="18"/>
                <w:lang w:val="fr-FR"/>
              </w:rPr>
              <w:t>CFC-11</w:t>
            </w:r>
            <w:r w:rsidR="008403F5" w:rsidRPr="00C95D97">
              <w:rPr>
                <w:color w:val="000000"/>
                <w:sz w:val="18"/>
                <w:szCs w:val="18"/>
                <w:lang w:val="en-US"/>
              </w:rPr>
              <w:t xml:space="preserve"> </w:t>
            </w:r>
          </w:p>
        </w:tc>
        <w:tc>
          <w:tcPr>
            <w:tcW w:w="760" w:type="pct"/>
            <w:shd w:val="clear" w:color="auto" w:fill="auto"/>
            <w:hideMark/>
          </w:tcPr>
          <w:p w14:paraId="7ACB434A" w14:textId="07EE124D" w:rsidR="008403F5" w:rsidRPr="00751F81" w:rsidRDefault="00C95D97" w:rsidP="00E03359">
            <w:pPr>
              <w:keepNext/>
              <w:jc w:val="left"/>
              <w:rPr>
                <w:color w:val="000000"/>
                <w:sz w:val="18"/>
                <w:szCs w:val="18"/>
                <w:lang w:val="en-US"/>
              </w:rPr>
            </w:pPr>
            <w:r w:rsidRPr="00C95D97">
              <w:rPr>
                <w:color w:val="000000"/>
                <w:sz w:val="18"/>
                <w:szCs w:val="18"/>
                <w:lang w:val="fr-FR"/>
              </w:rPr>
              <w:t>HCFC-141b cyclopentane</w:t>
            </w:r>
            <w:r w:rsidR="00E92FC5" w:rsidRPr="00C95D97">
              <w:rPr>
                <w:color w:val="000000"/>
                <w:sz w:val="18"/>
                <w:szCs w:val="18"/>
                <w:lang w:val="en-US"/>
              </w:rPr>
              <w:t xml:space="preserve"> </w:t>
            </w:r>
          </w:p>
          <w:p w14:paraId="62E16012" w14:textId="06F15C4C" w:rsidR="008403F5" w:rsidRPr="00751F81" w:rsidRDefault="00C95D97" w:rsidP="00615082">
            <w:pPr>
              <w:keepNext/>
              <w:jc w:val="left"/>
              <w:rPr>
                <w:color w:val="000000"/>
                <w:sz w:val="18"/>
                <w:szCs w:val="18"/>
                <w:lang w:val="en-US"/>
              </w:rPr>
            </w:pPr>
            <w:r w:rsidRPr="00C95D97">
              <w:rPr>
                <w:color w:val="000000"/>
                <w:sz w:val="18"/>
                <w:szCs w:val="18"/>
                <w:lang w:val="fr-FR"/>
              </w:rPr>
              <w:t>eau</w:t>
            </w:r>
            <w:r w:rsidR="008403F5" w:rsidRPr="00C95D97">
              <w:rPr>
                <w:color w:val="000000"/>
                <w:sz w:val="18"/>
                <w:szCs w:val="18"/>
                <w:lang w:val="en-US"/>
              </w:rPr>
              <w:t xml:space="preserve"> </w:t>
            </w:r>
          </w:p>
        </w:tc>
        <w:tc>
          <w:tcPr>
            <w:tcW w:w="665" w:type="pct"/>
            <w:vMerge/>
            <w:shd w:val="clear" w:color="auto" w:fill="auto"/>
            <w:tcMar>
              <w:left w:w="115" w:type="dxa"/>
              <w:right w:w="288" w:type="dxa"/>
            </w:tcMar>
            <w:vAlign w:val="center"/>
            <w:hideMark/>
          </w:tcPr>
          <w:p w14:paraId="7B2F8BD8" w14:textId="77777777" w:rsidR="008403F5" w:rsidRPr="00751F81" w:rsidRDefault="008403F5" w:rsidP="00E03359">
            <w:pPr>
              <w:keepNext/>
              <w:jc w:val="right"/>
              <w:rPr>
                <w:color w:val="000000"/>
                <w:sz w:val="18"/>
                <w:szCs w:val="18"/>
                <w:lang w:val="en-US"/>
              </w:rPr>
            </w:pPr>
          </w:p>
        </w:tc>
        <w:tc>
          <w:tcPr>
            <w:tcW w:w="659" w:type="pct"/>
            <w:shd w:val="clear" w:color="auto" w:fill="auto"/>
            <w:hideMark/>
          </w:tcPr>
          <w:p w14:paraId="6A14E097" w14:textId="4D600368" w:rsidR="008403F5" w:rsidRPr="00751F81" w:rsidRDefault="00C95D97" w:rsidP="00615082">
            <w:pPr>
              <w:keepNext/>
              <w:jc w:val="left"/>
              <w:rPr>
                <w:color w:val="000000"/>
                <w:sz w:val="18"/>
                <w:szCs w:val="18"/>
                <w:lang w:val="en-US"/>
              </w:rPr>
            </w:pPr>
            <w:r w:rsidRPr="00C95D97">
              <w:rPr>
                <w:color w:val="000000"/>
                <w:sz w:val="18"/>
                <w:szCs w:val="18"/>
                <w:lang w:val="fr-FR"/>
              </w:rPr>
              <w:t>HCFC-141b</w:t>
            </w:r>
            <w:r w:rsidR="008403F5" w:rsidRPr="00C95D97">
              <w:rPr>
                <w:color w:val="000000"/>
                <w:sz w:val="18"/>
                <w:szCs w:val="18"/>
                <w:lang w:val="en-US"/>
              </w:rPr>
              <w:t xml:space="preserve"> </w:t>
            </w:r>
          </w:p>
        </w:tc>
        <w:tc>
          <w:tcPr>
            <w:tcW w:w="894" w:type="pct"/>
            <w:shd w:val="clear" w:color="auto" w:fill="auto"/>
            <w:hideMark/>
          </w:tcPr>
          <w:p w14:paraId="3DF8FC43" w14:textId="2B8E5A13" w:rsidR="008403F5" w:rsidRPr="00710690" w:rsidRDefault="00C95D97" w:rsidP="00615082">
            <w:pPr>
              <w:keepNext/>
              <w:jc w:val="left"/>
              <w:rPr>
                <w:color w:val="000000"/>
                <w:sz w:val="18"/>
                <w:szCs w:val="18"/>
                <w:lang w:val="fr-CA"/>
              </w:rPr>
            </w:pPr>
            <w:r w:rsidRPr="00C95D97">
              <w:rPr>
                <w:sz w:val="18"/>
                <w:szCs w:val="18"/>
                <w:lang w:val="fr-FR"/>
              </w:rPr>
              <w:t xml:space="preserve">Cyclopentane, eau, formiate de méthyle, méthylal, HFC-245fa, </w:t>
            </w:r>
            <w:r w:rsidRPr="00C95D97">
              <w:rPr>
                <w:color w:val="000000"/>
                <w:sz w:val="18"/>
                <w:szCs w:val="18"/>
                <w:lang w:val="fr-FR"/>
              </w:rPr>
              <w:t>hydrofluoro-oléfines réduits</w:t>
            </w:r>
            <w:r w:rsidR="0024731A">
              <w:rPr>
                <w:color w:val="000000"/>
                <w:sz w:val="18"/>
                <w:szCs w:val="18"/>
                <w:lang w:val="fr-FR"/>
              </w:rPr>
              <w:t> </w:t>
            </w:r>
          </w:p>
        </w:tc>
        <w:tc>
          <w:tcPr>
            <w:tcW w:w="596" w:type="pct"/>
            <w:vMerge/>
            <w:shd w:val="clear" w:color="auto" w:fill="auto"/>
            <w:hideMark/>
          </w:tcPr>
          <w:p w14:paraId="13F27667" w14:textId="77777777" w:rsidR="008403F5" w:rsidRPr="00710690" w:rsidRDefault="008403F5" w:rsidP="00E03359">
            <w:pPr>
              <w:keepNext/>
              <w:jc w:val="right"/>
              <w:rPr>
                <w:color w:val="000000"/>
                <w:sz w:val="18"/>
                <w:szCs w:val="18"/>
                <w:lang w:val="fr-CA"/>
              </w:rPr>
            </w:pPr>
          </w:p>
        </w:tc>
      </w:tr>
      <w:tr w:rsidR="00637A77" w:rsidRPr="00751F81" w14:paraId="2BF40FEC" w14:textId="77777777" w:rsidTr="00E92FC5">
        <w:tc>
          <w:tcPr>
            <w:tcW w:w="831" w:type="pct"/>
            <w:shd w:val="clear" w:color="auto" w:fill="auto"/>
            <w:hideMark/>
          </w:tcPr>
          <w:p w14:paraId="5526EBEA" w14:textId="415F6CC7" w:rsidR="008403F5" w:rsidRPr="00710690" w:rsidRDefault="00C95D97" w:rsidP="00615082">
            <w:pPr>
              <w:jc w:val="left"/>
              <w:rPr>
                <w:color w:val="000000"/>
                <w:sz w:val="18"/>
                <w:szCs w:val="18"/>
                <w:lang w:val="fr-CA"/>
              </w:rPr>
            </w:pPr>
            <w:r w:rsidRPr="00C95D97">
              <w:rPr>
                <w:sz w:val="18"/>
                <w:szCs w:val="18"/>
                <w:lang w:val="fr-FR"/>
              </w:rPr>
              <w:t>Mousse de polyuréthanne rigide (y compris les panneaux de mousse de polyuréthanne rigide utilisés en réfrigération commerciale</w:t>
            </w:r>
            <w:r w:rsidRPr="00C95D97">
              <w:rPr>
                <w:color w:val="000000"/>
                <w:sz w:val="18"/>
                <w:szCs w:val="18"/>
                <w:lang w:val="fr-FR"/>
              </w:rPr>
              <w:t>)</w:t>
            </w:r>
            <w:r w:rsidR="008403F5" w:rsidRPr="00710690">
              <w:rPr>
                <w:color w:val="000000"/>
                <w:sz w:val="18"/>
                <w:szCs w:val="18"/>
                <w:lang w:val="fr-CA"/>
              </w:rPr>
              <w:t xml:space="preserve"> </w:t>
            </w:r>
          </w:p>
        </w:tc>
        <w:tc>
          <w:tcPr>
            <w:tcW w:w="595" w:type="pct"/>
            <w:shd w:val="clear" w:color="auto" w:fill="auto"/>
            <w:hideMark/>
          </w:tcPr>
          <w:p w14:paraId="51355D54" w14:textId="2C125762" w:rsidR="008403F5" w:rsidRPr="00751F81" w:rsidRDefault="00C95D97" w:rsidP="00615082">
            <w:pPr>
              <w:jc w:val="left"/>
              <w:rPr>
                <w:color w:val="000000"/>
                <w:sz w:val="18"/>
                <w:szCs w:val="18"/>
                <w:lang w:val="en-US"/>
              </w:rPr>
            </w:pPr>
            <w:r w:rsidRPr="00C95D97">
              <w:rPr>
                <w:color w:val="000000"/>
                <w:sz w:val="18"/>
                <w:szCs w:val="18"/>
                <w:lang w:val="fr-FR"/>
              </w:rPr>
              <w:t>CFC-11</w:t>
            </w:r>
            <w:r w:rsidR="008403F5" w:rsidRPr="00C95D97">
              <w:rPr>
                <w:color w:val="000000"/>
                <w:sz w:val="18"/>
                <w:szCs w:val="18"/>
                <w:lang w:val="en-US"/>
              </w:rPr>
              <w:t xml:space="preserve"> </w:t>
            </w:r>
          </w:p>
        </w:tc>
        <w:tc>
          <w:tcPr>
            <w:tcW w:w="760" w:type="pct"/>
            <w:shd w:val="clear" w:color="auto" w:fill="auto"/>
            <w:hideMark/>
          </w:tcPr>
          <w:p w14:paraId="074A39E2" w14:textId="1746DE09" w:rsidR="008403F5" w:rsidRPr="00C95D97" w:rsidRDefault="00C95D97" w:rsidP="00E03359">
            <w:pPr>
              <w:jc w:val="left"/>
              <w:rPr>
                <w:color w:val="000000"/>
                <w:sz w:val="18"/>
                <w:szCs w:val="18"/>
                <w:lang w:val="en-US"/>
              </w:rPr>
            </w:pPr>
            <w:r w:rsidRPr="00C95D97">
              <w:rPr>
                <w:color w:val="000000"/>
                <w:sz w:val="18"/>
                <w:szCs w:val="18"/>
                <w:lang w:val="fr-FR"/>
              </w:rPr>
              <w:t>HCFC-141b</w:t>
            </w:r>
          </w:p>
          <w:p w14:paraId="459B48D3" w14:textId="5E5DF362" w:rsidR="008403F5" w:rsidRPr="00C95D97" w:rsidRDefault="00C95D97" w:rsidP="00E03359">
            <w:pPr>
              <w:jc w:val="left"/>
              <w:rPr>
                <w:color w:val="000000"/>
                <w:sz w:val="18"/>
                <w:szCs w:val="18"/>
                <w:lang w:val="en-US"/>
              </w:rPr>
            </w:pPr>
            <w:r w:rsidRPr="00C95D97">
              <w:rPr>
                <w:color w:val="000000"/>
                <w:sz w:val="18"/>
                <w:szCs w:val="18"/>
                <w:lang w:val="fr-FR"/>
              </w:rPr>
              <w:t>cyclopentane</w:t>
            </w:r>
          </w:p>
          <w:p w14:paraId="7145A98E" w14:textId="37A46736" w:rsidR="008403F5" w:rsidRPr="00751F81" w:rsidRDefault="00C95D97" w:rsidP="00615082">
            <w:pPr>
              <w:jc w:val="left"/>
              <w:rPr>
                <w:color w:val="000000"/>
                <w:sz w:val="18"/>
                <w:szCs w:val="18"/>
                <w:lang w:val="en-US"/>
              </w:rPr>
            </w:pPr>
            <w:r w:rsidRPr="00C95D97">
              <w:rPr>
                <w:color w:val="000000"/>
                <w:sz w:val="18"/>
                <w:szCs w:val="18"/>
                <w:lang w:val="fr-FR"/>
              </w:rPr>
              <w:t>eau</w:t>
            </w:r>
            <w:r w:rsidR="008403F5" w:rsidRPr="00C95D97">
              <w:rPr>
                <w:color w:val="000000"/>
                <w:sz w:val="18"/>
                <w:szCs w:val="18"/>
                <w:lang w:val="en-US"/>
              </w:rPr>
              <w:t xml:space="preserve"> </w:t>
            </w:r>
          </w:p>
        </w:tc>
        <w:tc>
          <w:tcPr>
            <w:tcW w:w="665" w:type="pct"/>
            <w:shd w:val="clear" w:color="auto" w:fill="auto"/>
            <w:tcMar>
              <w:left w:w="115" w:type="dxa"/>
              <w:right w:w="288" w:type="dxa"/>
            </w:tcMar>
            <w:hideMark/>
          </w:tcPr>
          <w:p w14:paraId="1886A3CD" w14:textId="30A513EA" w:rsidR="008403F5" w:rsidRPr="00751F81" w:rsidRDefault="008403F5" w:rsidP="00773C0B">
            <w:pPr>
              <w:jc w:val="right"/>
              <w:rPr>
                <w:color w:val="000000"/>
                <w:sz w:val="18"/>
                <w:szCs w:val="18"/>
                <w:lang w:val="en-US"/>
              </w:rPr>
            </w:pPr>
            <w:r w:rsidRPr="00751F81">
              <w:rPr>
                <w:color w:val="000000"/>
                <w:sz w:val="18"/>
                <w:szCs w:val="18"/>
                <w:lang w:val="en-US"/>
              </w:rPr>
              <w:t>7</w:t>
            </w:r>
            <w:r w:rsidR="00557E18">
              <w:rPr>
                <w:color w:val="000000"/>
                <w:sz w:val="18"/>
                <w:szCs w:val="18"/>
                <w:lang w:val="en-US"/>
              </w:rPr>
              <w:t>,</w:t>
            </w:r>
            <w:r w:rsidRPr="00751F81">
              <w:rPr>
                <w:color w:val="000000"/>
                <w:sz w:val="18"/>
                <w:szCs w:val="18"/>
                <w:lang w:val="en-US"/>
              </w:rPr>
              <w:t>83</w:t>
            </w:r>
          </w:p>
        </w:tc>
        <w:tc>
          <w:tcPr>
            <w:tcW w:w="659" w:type="pct"/>
            <w:shd w:val="clear" w:color="auto" w:fill="auto"/>
            <w:hideMark/>
          </w:tcPr>
          <w:p w14:paraId="0046A2A7" w14:textId="780FB59E" w:rsidR="008403F5" w:rsidRPr="00751F81" w:rsidRDefault="00C95D97" w:rsidP="00615082">
            <w:pPr>
              <w:jc w:val="left"/>
              <w:rPr>
                <w:color w:val="000000"/>
                <w:sz w:val="18"/>
                <w:szCs w:val="18"/>
                <w:lang w:val="en-US"/>
              </w:rPr>
            </w:pPr>
            <w:r w:rsidRPr="00C95D97">
              <w:rPr>
                <w:color w:val="000000"/>
                <w:sz w:val="18"/>
                <w:szCs w:val="18"/>
                <w:lang w:val="fr-FR"/>
              </w:rPr>
              <w:t>HCFC-141b</w:t>
            </w:r>
            <w:r w:rsidR="008403F5" w:rsidRPr="00C95D97">
              <w:rPr>
                <w:color w:val="000000"/>
                <w:sz w:val="18"/>
                <w:szCs w:val="18"/>
                <w:lang w:val="en-US"/>
              </w:rPr>
              <w:t xml:space="preserve"> </w:t>
            </w:r>
          </w:p>
        </w:tc>
        <w:tc>
          <w:tcPr>
            <w:tcW w:w="894" w:type="pct"/>
            <w:shd w:val="clear" w:color="auto" w:fill="auto"/>
            <w:hideMark/>
          </w:tcPr>
          <w:p w14:paraId="30DA9678" w14:textId="52798BEA" w:rsidR="008403F5" w:rsidRPr="00710690" w:rsidRDefault="00C95D97" w:rsidP="00615082">
            <w:pPr>
              <w:jc w:val="left"/>
              <w:rPr>
                <w:color w:val="000000"/>
                <w:sz w:val="18"/>
                <w:szCs w:val="18"/>
                <w:lang w:val="fr-CA"/>
              </w:rPr>
            </w:pPr>
            <w:r w:rsidRPr="00C95D97">
              <w:rPr>
                <w:color w:val="000000"/>
                <w:sz w:val="18"/>
                <w:szCs w:val="18"/>
                <w:lang w:val="fr-FR"/>
              </w:rPr>
              <w:t>Cyclopentane, eau, formiate de méthyle, méthylal, HFC-245fa, hydrofluoro-oléfines réduits</w:t>
            </w:r>
            <w:r w:rsidR="008403F5" w:rsidRPr="00710690">
              <w:rPr>
                <w:color w:val="000000"/>
                <w:sz w:val="18"/>
                <w:szCs w:val="18"/>
                <w:lang w:val="fr-CA"/>
              </w:rPr>
              <w:t xml:space="preserve"> </w:t>
            </w:r>
          </w:p>
        </w:tc>
        <w:tc>
          <w:tcPr>
            <w:tcW w:w="596" w:type="pct"/>
            <w:shd w:val="clear" w:color="auto" w:fill="auto"/>
            <w:hideMark/>
          </w:tcPr>
          <w:p w14:paraId="4CCB3D1B" w14:textId="55EBA3E4" w:rsidR="008403F5" w:rsidRPr="00751F81" w:rsidRDefault="008403F5" w:rsidP="00C004FA">
            <w:pPr>
              <w:jc w:val="right"/>
              <w:rPr>
                <w:color w:val="000000"/>
                <w:sz w:val="18"/>
                <w:szCs w:val="18"/>
                <w:lang w:val="en-US"/>
              </w:rPr>
            </w:pPr>
            <w:r w:rsidRPr="00751F81">
              <w:rPr>
                <w:color w:val="000000"/>
                <w:sz w:val="18"/>
                <w:szCs w:val="18"/>
                <w:lang w:val="en-US"/>
              </w:rPr>
              <w:t>7</w:t>
            </w:r>
            <w:r w:rsidR="00557E18">
              <w:rPr>
                <w:color w:val="000000"/>
                <w:sz w:val="18"/>
                <w:szCs w:val="18"/>
                <w:lang w:val="en-US"/>
              </w:rPr>
              <w:t>,</w:t>
            </w:r>
            <w:r w:rsidRPr="00751F81">
              <w:rPr>
                <w:color w:val="000000"/>
                <w:sz w:val="18"/>
                <w:szCs w:val="18"/>
                <w:lang w:val="en-US"/>
              </w:rPr>
              <w:t>83*</w:t>
            </w:r>
            <w:r w:rsidR="00773C0B">
              <w:rPr>
                <w:color w:val="000000"/>
                <w:sz w:val="18"/>
                <w:szCs w:val="18"/>
                <w:lang w:val="en-US"/>
              </w:rPr>
              <w:t>,</w:t>
            </w:r>
            <w:r w:rsidRPr="00751F81">
              <w:rPr>
                <w:color w:val="000000"/>
                <w:sz w:val="18"/>
                <w:szCs w:val="18"/>
                <w:lang w:val="en-US"/>
              </w:rPr>
              <w:t>**</w:t>
            </w:r>
          </w:p>
        </w:tc>
      </w:tr>
      <w:tr w:rsidR="00637A77" w:rsidRPr="00751F81" w14:paraId="02369FD1" w14:textId="77777777" w:rsidTr="00E92FC5">
        <w:tc>
          <w:tcPr>
            <w:tcW w:w="831" w:type="pct"/>
            <w:shd w:val="clear" w:color="auto" w:fill="auto"/>
            <w:hideMark/>
          </w:tcPr>
          <w:p w14:paraId="4D13A5C7" w14:textId="4ABD573C" w:rsidR="008403F5" w:rsidRPr="00751F81" w:rsidRDefault="00C95D97" w:rsidP="00615082">
            <w:pPr>
              <w:jc w:val="left"/>
              <w:rPr>
                <w:color w:val="000000"/>
                <w:sz w:val="18"/>
                <w:szCs w:val="18"/>
                <w:lang w:val="en-US"/>
              </w:rPr>
            </w:pPr>
            <w:r w:rsidRPr="00C95D97">
              <w:rPr>
                <w:color w:val="000000"/>
                <w:sz w:val="18"/>
                <w:szCs w:val="18"/>
                <w:lang w:val="fr-FR"/>
              </w:rPr>
              <w:t>Mousse de polyuréthane flexible</w:t>
            </w:r>
            <w:r w:rsidR="008403F5" w:rsidRPr="00C95D97">
              <w:rPr>
                <w:color w:val="000000"/>
                <w:sz w:val="18"/>
                <w:szCs w:val="18"/>
                <w:lang w:val="en-US"/>
              </w:rPr>
              <w:t xml:space="preserve"> </w:t>
            </w:r>
          </w:p>
        </w:tc>
        <w:tc>
          <w:tcPr>
            <w:tcW w:w="595" w:type="pct"/>
            <w:shd w:val="clear" w:color="auto" w:fill="auto"/>
            <w:hideMark/>
          </w:tcPr>
          <w:p w14:paraId="05CBA35B" w14:textId="136F2B88" w:rsidR="008403F5" w:rsidRPr="00751F81" w:rsidRDefault="00C95D97" w:rsidP="00615082">
            <w:pPr>
              <w:jc w:val="left"/>
              <w:rPr>
                <w:color w:val="000000"/>
                <w:sz w:val="18"/>
                <w:szCs w:val="18"/>
                <w:lang w:val="en-US"/>
              </w:rPr>
            </w:pPr>
            <w:r w:rsidRPr="00C95D97">
              <w:rPr>
                <w:color w:val="000000"/>
                <w:sz w:val="18"/>
                <w:szCs w:val="18"/>
                <w:lang w:val="fr-FR"/>
              </w:rPr>
              <w:t>CFC-11</w:t>
            </w:r>
            <w:r w:rsidR="008403F5" w:rsidRPr="00C95D97">
              <w:rPr>
                <w:color w:val="000000"/>
                <w:sz w:val="18"/>
                <w:szCs w:val="18"/>
                <w:lang w:val="en-US"/>
              </w:rPr>
              <w:t xml:space="preserve"> </w:t>
            </w:r>
          </w:p>
        </w:tc>
        <w:tc>
          <w:tcPr>
            <w:tcW w:w="760" w:type="pct"/>
            <w:shd w:val="clear" w:color="auto" w:fill="auto"/>
            <w:hideMark/>
          </w:tcPr>
          <w:p w14:paraId="70468849" w14:textId="4CAAEED0" w:rsidR="008403F5" w:rsidRPr="00751F81" w:rsidRDefault="00C95D97" w:rsidP="00E03359">
            <w:pPr>
              <w:jc w:val="left"/>
              <w:rPr>
                <w:color w:val="000000"/>
                <w:sz w:val="18"/>
                <w:szCs w:val="18"/>
                <w:lang w:val="en-US"/>
              </w:rPr>
            </w:pPr>
            <w:r w:rsidRPr="00C95D97">
              <w:rPr>
                <w:color w:val="000000"/>
                <w:sz w:val="18"/>
                <w:szCs w:val="18"/>
                <w:lang w:val="fr-FR"/>
              </w:rPr>
              <w:t>HCFC-141b cyclopentane</w:t>
            </w:r>
            <w:r w:rsidR="008403F5" w:rsidRPr="00C95D97">
              <w:rPr>
                <w:color w:val="000000"/>
                <w:sz w:val="18"/>
                <w:szCs w:val="18"/>
                <w:lang w:val="en-US"/>
              </w:rPr>
              <w:t xml:space="preserve"> </w:t>
            </w:r>
          </w:p>
          <w:p w14:paraId="5CE75B7E" w14:textId="2EA00D3A" w:rsidR="008403F5" w:rsidRPr="00751F81" w:rsidRDefault="00C95D97" w:rsidP="00615082">
            <w:pPr>
              <w:jc w:val="left"/>
              <w:rPr>
                <w:color w:val="000000"/>
                <w:sz w:val="18"/>
                <w:szCs w:val="18"/>
                <w:lang w:val="en-US"/>
              </w:rPr>
            </w:pPr>
            <w:r w:rsidRPr="00C95D97">
              <w:rPr>
                <w:color w:val="000000"/>
                <w:sz w:val="18"/>
                <w:szCs w:val="18"/>
                <w:lang w:val="fr-FR"/>
              </w:rPr>
              <w:t>eau</w:t>
            </w:r>
            <w:r w:rsidR="008403F5" w:rsidRPr="00C95D97">
              <w:rPr>
                <w:color w:val="000000"/>
                <w:sz w:val="18"/>
                <w:szCs w:val="18"/>
                <w:lang w:val="en-US"/>
              </w:rPr>
              <w:t xml:space="preserve"> </w:t>
            </w:r>
          </w:p>
        </w:tc>
        <w:tc>
          <w:tcPr>
            <w:tcW w:w="665" w:type="pct"/>
            <w:shd w:val="clear" w:color="auto" w:fill="auto"/>
            <w:tcMar>
              <w:left w:w="115" w:type="dxa"/>
              <w:right w:w="288" w:type="dxa"/>
            </w:tcMar>
            <w:hideMark/>
          </w:tcPr>
          <w:p w14:paraId="32ADDE18" w14:textId="01F5EC3C" w:rsidR="008403F5" w:rsidRPr="00751F81" w:rsidRDefault="008403F5" w:rsidP="00773C0B">
            <w:pPr>
              <w:jc w:val="right"/>
              <w:rPr>
                <w:color w:val="000000"/>
                <w:sz w:val="18"/>
                <w:szCs w:val="18"/>
                <w:lang w:val="en-US"/>
              </w:rPr>
            </w:pPr>
            <w:r w:rsidRPr="00751F81">
              <w:rPr>
                <w:color w:val="000000"/>
                <w:sz w:val="18"/>
                <w:szCs w:val="18"/>
                <w:lang w:val="en-US"/>
              </w:rPr>
              <w:t>6</w:t>
            </w:r>
            <w:r w:rsidR="00557E18">
              <w:rPr>
                <w:color w:val="000000"/>
                <w:sz w:val="18"/>
                <w:szCs w:val="18"/>
                <w:lang w:val="en-US"/>
              </w:rPr>
              <w:t>,</w:t>
            </w:r>
            <w:r w:rsidRPr="00751F81">
              <w:rPr>
                <w:color w:val="000000"/>
                <w:sz w:val="18"/>
                <w:szCs w:val="18"/>
                <w:lang w:val="en-US"/>
              </w:rPr>
              <w:t>23</w:t>
            </w:r>
          </w:p>
        </w:tc>
        <w:tc>
          <w:tcPr>
            <w:tcW w:w="659" w:type="pct"/>
            <w:shd w:val="clear" w:color="auto" w:fill="auto"/>
            <w:hideMark/>
          </w:tcPr>
          <w:p w14:paraId="532E1915" w14:textId="1ADF290C" w:rsidR="008403F5" w:rsidRPr="00751F81" w:rsidRDefault="00C95D97" w:rsidP="00615082">
            <w:pPr>
              <w:jc w:val="left"/>
              <w:rPr>
                <w:color w:val="000000"/>
                <w:sz w:val="18"/>
                <w:szCs w:val="18"/>
                <w:lang w:val="en-US"/>
              </w:rPr>
            </w:pPr>
            <w:r w:rsidRPr="00C95D97">
              <w:rPr>
                <w:color w:val="000000"/>
                <w:sz w:val="18"/>
                <w:szCs w:val="18"/>
                <w:lang w:val="fr-FR"/>
              </w:rPr>
              <w:t>HCFC-141b</w:t>
            </w:r>
            <w:r w:rsidR="008403F5" w:rsidRPr="00C95D97">
              <w:rPr>
                <w:color w:val="000000"/>
                <w:sz w:val="18"/>
                <w:szCs w:val="18"/>
                <w:lang w:val="en-US"/>
              </w:rPr>
              <w:t xml:space="preserve"> </w:t>
            </w:r>
          </w:p>
        </w:tc>
        <w:tc>
          <w:tcPr>
            <w:tcW w:w="894" w:type="pct"/>
            <w:shd w:val="clear" w:color="auto" w:fill="auto"/>
            <w:hideMark/>
          </w:tcPr>
          <w:p w14:paraId="2A8516B8" w14:textId="07FAF517" w:rsidR="008403F5" w:rsidRPr="00710690" w:rsidRDefault="00C95D97" w:rsidP="00615082">
            <w:pPr>
              <w:jc w:val="left"/>
              <w:rPr>
                <w:color w:val="000000"/>
                <w:sz w:val="18"/>
                <w:szCs w:val="18"/>
                <w:lang w:val="fr-CA"/>
              </w:rPr>
            </w:pPr>
            <w:r w:rsidRPr="00C95D97">
              <w:rPr>
                <w:color w:val="000000"/>
                <w:sz w:val="18"/>
                <w:szCs w:val="18"/>
                <w:lang w:val="fr-FR"/>
              </w:rPr>
              <w:t>Cyclopentane, eau, formiate de méthyle, méthylal, HFC-245fa, hydrofluoro-oléfines réduits</w:t>
            </w:r>
            <w:r w:rsidR="008403F5" w:rsidRPr="00710690">
              <w:rPr>
                <w:color w:val="000000"/>
                <w:sz w:val="18"/>
                <w:szCs w:val="18"/>
                <w:lang w:val="fr-CA"/>
              </w:rPr>
              <w:t xml:space="preserve"> </w:t>
            </w:r>
          </w:p>
        </w:tc>
        <w:tc>
          <w:tcPr>
            <w:tcW w:w="596" w:type="pct"/>
            <w:shd w:val="clear" w:color="auto" w:fill="auto"/>
            <w:hideMark/>
          </w:tcPr>
          <w:p w14:paraId="4EC54D63" w14:textId="5709CE2E" w:rsidR="008403F5" w:rsidRPr="00751F81" w:rsidRDefault="008403F5" w:rsidP="00C004FA">
            <w:pPr>
              <w:jc w:val="right"/>
              <w:rPr>
                <w:color w:val="000000"/>
                <w:sz w:val="18"/>
                <w:szCs w:val="18"/>
                <w:lang w:val="en-US"/>
              </w:rPr>
            </w:pPr>
            <w:r w:rsidRPr="00751F81">
              <w:rPr>
                <w:color w:val="000000"/>
                <w:sz w:val="18"/>
                <w:szCs w:val="18"/>
                <w:lang w:val="en-US"/>
              </w:rPr>
              <w:t>6</w:t>
            </w:r>
            <w:r w:rsidR="00557E18">
              <w:rPr>
                <w:color w:val="000000"/>
                <w:sz w:val="18"/>
                <w:szCs w:val="18"/>
                <w:lang w:val="en-US"/>
              </w:rPr>
              <w:t>,</w:t>
            </w:r>
            <w:r w:rsidRPr="00751F81">
              <w:rPr>
                <w:color w:val="000000"/>
                <w:sz w:val="18"/>
                <w:szCs w:val="18"/>
                <w:lang w:val="en-US"/>
              </w:rPr>
              <w:t>23*</w:t>
            </w:r>
            <w:r w:rsidR="00773C0B">
              <w:rPr>
                <w:color w:val="000000"/>
                <w:sz w:val="18"/>
                <w:szCs w:val="18"/>
                <w:lang w:val="en-US"/>
              </w:rPr>
              <w:t>,</w:t>
            </w:r>
            <w:r w:rsidRPr="00751F81">
              <w:rPr>
                <w:color w:val="000000"/>
                <w:sz w:val="18"/>
                <w:szCs w:val="18"/>
                <w:lang w:val="en-US"/>
              </w:rPr>
              <w:t>**</w:t>
            </w:r>
          </w:p>
        </w:tc>
      </w:tr>
      <w:tr w:rsidR="00637A77" w:rsidRPr="00751F81" w14:paraId="41887BD8" w14:textId="77777777" w:rsidTr="00E92FC5">
        <w:tc>
          <w:tcPr>
            <w:tcW w:w="831" w:type="pct"/>
            <w:shd w:val="clear" w:color="auto" w:fill="auto"/>
            <w:hideMark/>
          </w:tcPr>
          <w:p w14:paraId="049DC808" w14:textId="2BC4076E" w:rsidR="008403F5" w:rsidRPr="00751F81" w:rsidRDefault="00C95D97" w:rsidP="00615082">
            <w:pPr>
              <w:jc w:val="left"/>
              <w:rPr>
                <w:color w:val="000000"/>
                <w:sz w:val="18"/>
                <w:szCs w:val="18"/>
                <w:lang w:val="en-US"/>
              </w:rPr>
            </w:pPr>
            <w:r w:rsidRPr="00C95D97">
              <w:rPr>
                <w:color w:val="000000"/>
                <w:sz w:val="18"/>
                <w:szCs w:val="18"/>
                <w:lang w:val="fr-FR"/>
              </w:rPr>
              <w:t>Mousse à peau intégrée</w:t>
            </w:r>
            <w:r w:rsidR="008403F5" w:rsidRPr="00C95D97">
              <w:rPr>
                <w:color w:val="000000"/>
                <w:sz w:val="18"/>
                <w:szCs w:val="18"/>
                <w:lang w:val="en-US"/>
              </w:rPr>
              <w:t xml:space="preserve"> </w:t>
            </w:r>
          </w:p>
        </w:tc>
        <w:tc>
          <w:tcPr>
            <w:tcW w:w="595" w:type="pct"/>
            <w:shd w:val="clear" w:color="auto" w:fill="auto"/>
            <w:hideMark/>
          </w:tcPr>
          <w:p w14:paraId="340F89BD" w14:textId="1E692B71" w:rsidR="008403F5" w:rsidRPr="00751F81" w:rsidRDefault="00C95D97" w:rsidP="00615082">
            <w:pPr>
              <w:jc w:val="left"/>
              <w:rPr>
                <w:color w:val="000000"/>
                <w:sz w:val="18"/>
                <w:szCs w:val="18"/>
                <w:lang w:val="en-US"/>
              </w:rPr>
            </w:pPr>
            <w:r w:rsidRPr="00C95D97">
              <w:rPr>
                <w:color w:val="000000"/>
                <w:sz w:val="18"/>
                <w:szCs w:val="18"/>
                <w:lang w:val="fr-FR"/>
              </w:rPr>
              <w:t>CFC-11</w:t>
            </w:r>
            <w:r w:rsidR="008403F5" w:rsidRPr="00C95D97">
              <w:rPr>
                <w:color w:val="000000"/>
                <w:sz w:val="18"/>
                <w:szCs w:val="18"/>
                <w:lang w:val="en-US"/>
              </w:rPr>
              <w:t xml:space="preserve"> </w:t>
            </w:r>
          </w:p>
        </w:tc>
        <w:tc>
          <w:tcPr>
            <w:tcW w:w="760" w:type="pct"/>
            <w:shd w:val="clear" w:color="auto" w:fill="auto"/>
            <w:hideMark/>
          </w:tcPr>
          <w:p w14:paraId="5323F649" w14:textId="759EA593" w:rsidR="008403F5" w:rsidRPr="00C95D97" w:rsidRDefault="00C95D97" w:rsidP="00E03359">
            <w:pPr>
              <w:jc w:val="left"/>
              <w:rPr>
                <w:color w:val="000000"/>
                <w:sz w:val="18"/>
                <w:szCs w:val="18"/>
                <w:lang w:val="en-US"/>
              </w:rPr>
            </w:pPr>
            <w:r w:rsidRPr="00C95D97">
              <w:rPr>
                <w:color w:val="000000"/>
                <w:sz w:val="18"/>
                <w:szCs w:val="18"/>
                <w:lang w:val="fr-FR"/>
              </w:rPr>
              <w:t>HCFC-141b</w:t>
            </w:r>
          </w:p>
          <w:p w14:paraId="25AC28EC" w14:textId="5D58EA97" w:rsidR="008403F5" w:rsidRPr="00C95D97" w:rsidRDefault="00C95D97" w:rsidP="00E03359">
            <w:pPr>
              <w:jc w:val="left"/>
              <w:rPr>
                <w:color w:val="000000"/>
                <w:sz w:val="18"/>
                <w:szCs w:val="18"/>
                <w:lang w:val="en-US"/>
              </w:rPr>
            </w:pPr>
            <w:r w:rsidRPr="00C95D97">
              <w:rPr>
                <w:color w:val="000000"/>
                <w:sz w:val="18"/>
                <w:szCs w:val="18"/>
                <w:lang w:val="fr-FR"/>
              </w:rPr>
              <w:t>cyclopentane</w:t>
            </w:r>
          </w:p>
          <w:p w14:paraId="58AAB229" w14:textId="5308AB63" w:rsidR="008403F5" w:rsidRPr="00751F81" w:rsidRDefault="00C95D97" w:rsidP="00615082">
            <w:pPr>
              <w:jc w:val="left"/>
              <w:rPr>
                <w:color w:val="000000"/>
                <w:sz w:val="18"/>
                <w:szCs w:val="18"/>
                <w:lang w:val="en-US"/>
              </w:rPr>
            </w:pPr>
            <w:r w:rsidRPr="00C95D97">
              <w:rPr>
                <w:color w:val="000000"/>
                <w:sz w:val="18"/>
                <w:szCs w:val="18"/>
                <w:lang w:val="fr-FR"/>
              </w:rPr>
              <w:t>eau</w:t>
            </w:r>
            <w:r w:rsidR="008403F5" w:rsidRPr="00C95D97">
              <w:rPr>
                <w:color w:val="000000"/>
                <w:sz w:val="18"/>
                <w:szCs w:val="18"/>
                <w:lang w:val="en-US"/>
              </w:rPr>
              <w:t xml:space="preserve"> </w:t>
            </w:r>
          </w:p>
        </w:tc>
        <w:tc>
          <w:tcPr>
            <w:tcW w:w="665" w:type="pct"/>
            <w:shd w:val="clear" w:color="auto" w:fill="auto"/>
            <w:tcMar>
              <w:left w:w="115" w:type="dxa"/>
              <w:right w:w="288" w:type="dxa"/>
            </w:tcMar>
            <w:hideMark/>
          </w:tcPr>
          <w:p w14:paraId="2781B33A" w14:textId="28F3CCBC" w:rsidR="008403F5" w:rsidRPr="00751F81" w:rsidRDefault="008403F5" w:rsidP="00773C0B">
            <w:pPr>
              <w:jc w:val="right"/>
              <w:rPr>
                <w:color w:val="000000"/>
                <w:sz w:val="18"/>
                <w:szCs w:val="18"/>
                <w:lang w:val="en-US"/>
              </w:rPr>
            </w:pPr>
            <w:r w:rsidRPr="00751F81">
              <w:rPr>
                <w:color w:val="000000"/>
                <w:sz w:val="18"/>
                <w:szCs w:val="18"/>
                <w:lang w:val="en-US"/>
              </w:rPr>
              <w:t>16</w:t>
            </w:r>
            <w:r w:rsidR="00557E18">
              <w:rPr>
                <w:color w:val="000000"/>
                <w:sz w:val="18"/>
                <w:szCs w:val="18"/>
                <w:lang w:val="en-US"/>
              </w:rPr>
              <w:t>,</w:t>
            </w:r>
            <w:r w:rsidRPr="00751F81">
              <w:rPr>
                <w:color w:val="000000"/>
                <w:sz w:val="18"/>
                <w:szCs w:val="18"/>
                <w:lang w:val="en-US"/>
              </w:rPr>
              <w:t>86</w:t>
            </w:r>
          </w:p>
        </w:tc>
        <w:tc>
          <w:tcPr>
            <w:tcW w:w="659" w:type="pct"/>
            <w:shd w:val="clear" w:color="auto" w:fill="auto"/>
            <w:hideMark/>
          </w:tcPr>
          <w:p w14:paraId="35C573DD" w14:textId="3FA5CAF6" w:rsidR="008403F5" w:rsidRPr="00751F81" w:rsidRDefault="00C95D97" w:rsidP="00615082">
            <w:pPr>
              <w:jc w:val="left"/>
              <w:rPr>
                <w:color w:val="000000"/>
                <w:sz w:val="18"/>
                <w:szCs w:val="18"/>
                <w:lang w:val="en-US"/>
              </w:rPr>
            </w:pPr>
            <w:r w:rsidRPr="00C95D97">
              <w:rPr>
                <w:color w:val="000000"/>
                <w:sz w:val="18"/>
                <w:szCs w:val="18"/>
                <w:lang w:val="fr-FR"/>
              </w:rPr>
              <w:t>HCFC-141b</w:t>
            </w:r>
            <w:r w:rsidR="008403F5" w:rsidRPr="00C95D97">
              <w:rPr>
                <w:color w:val="000000"/>
                <w:sz w:val="18"/>
                <w:szCs w:val="18"/>
                <w:lang w:val="en-US"/>
              </w:rPr>
              <w:t xml:space="preserve"> </w:t>
            </w:r>
          </w:p>
        </w:tc>
        <w:tc>
          <w:tcPr>
            <w:tcW w:w="894" w:type="pct"/>
            <w:shd w:val="clear" w:color="auto" w:fill="auto"/>
            <w:hideMark/>
          </w:tcPr>
          <w:p w14:paraId="72FABD2C" w14:textId="7339F0CF" w:rsidR="008403F5" w:rsidRPr="00710690" w:rsidRDefault="00C95D97" w:rsidP="00615082">
            <w:pPr>
              <w:jc w:val="left"/>
              <w:rPr>
                <w:color w:val="000000"/>
                <w:sz w:val="18"/>
                <w:szCs w:val="18"/>
                <w:lang w:val="fr-CA"/>
              </w:rPr>
            </w:pPr>
            <w:r w:rsidRPr="00C95D97">
              <w:rPr>
                <w:color w:val="000000"/>
                <w:sz w:val="18"/>
                <w:szCs w:val="18"/>
                <w:lang w:val="fr-FR"/>
              </w:rPr>
              <w:t>Cyclopentane, eau, formiate de méthyle, méthylal, HFC-245fa, hydrofluoro-oléfines réduits</w:t>
            </w:r>
            <w:r w:rsidR="008403F5" w:rsidRPr="00710690">
              <w:rPr>
                <w:color w:val="000000"/>
                <w:sz w:val="18"/>
                <w:szCs w:val="18"/>
                <w:lang w:val="fr-CA"/>
              </w:rPr>
              <w:t xml:space="preserve"> </w:t>
            </w:r>
          </w:p>
        </w:tc>
        <w:tc>
          <w:tcPr>
            <w:tcW w:w="596" w:type="pct"/>
            <w:shd w:val="clear" w:color="auto" w:fill="auto"/>
            <w:hideMark/>
          </w:tcPr>
          <w:p w14:paraId="183843A9" w14:textId="68B66C74" w:rsidR="008403F5" w:rsidRPr="00751F81" w:rsidRDefault="008403F5" w:rsidP="00C004FA">
            <w:pPr>
              <w:jc w:val="right"/>
              <w:rPr>
                <w:color w:val="000000"/>
                <w:sz w:val="18"/>
                <w:szCs w:val="18"/>
                <w:lang w:val="en-US"/>
              </w:rPr>
            </w:pPr>
            <w:r w:rsidRPr="00751F81">
              <w:rPr>
                <w:color w:val="000000"/>
                <w:sz w:val="18"/>
                <w:szCs w:val="18"/>
                <w:lang w:val="en-US"/>
              </w:rPr>
              <w:t>16</w:t>
            </w:r>
            <w:r w:rsidR="00557E18">
              <w:rPr>
                <w:color w:val="000000"/>
                <w:sz w:val="18"/>
                <w:szCs w:val="18"/>
                <w:lang w:val="en-US"/>
              </w:rPr>
              <w:t>,</w:t>
            </w:r>
            <w:r w:rsidRPr="00751F81">
              <w:rPr>
                <w:color w:val="000000"/>
                <w:sz w:val="18"/>
                <w:szCs w:val="18"/>
                <w:lang w:val="en-US"/>
              </w:rPr>
              <w:t>86*</w:t>
            </w:r>
            <w:r w:rsidR="00773C0B">
              <w:rPr>
                <w:color w:val="000000"/>
                <w:sz w:val="18"/>
                <w:szCs w:val="18"/>
                <w:lang w:val="en-US"/>
              </w:rPr>
              <w:t>,</w:t>
            </w:r>
            <w:r w:rsidRPr="00751F81">
              <w:rPr>
                <w:color w:val="000000"/>
                <w:sz w:val="18"/>
                <w:szCs w:val="18"/>
                <w:lang w:val="en-US"/>
              </w:rPr>
              <w:t>**</w:t>
            </w:r>
          </w:p>
        </w:tc>
      </w:tr>
      <w:tr w:rsidR="00637A77" w:rsidRPr="00751F81" w14:paraId="453CD895" w14:textId="77777777" w:rsidTr="00E92FC5">
        <w:tc>
          <w:tcPr>
            <w:tcW w:w="831" w:type="pct"/>
            <w:shd w:val="clear" w:color="auto" w:fill="auto"/>
            <w:hideMark/>
          </w:tcPr>
          <w:p w14:paraId="2C03D1F4" w14:textId="51FB5CC9" w:rsidR="008403F5" w:rsidRPr="00751F81" w:rsidRDefault="00C95D97" w:rsidP="00615082">
            <w:pPr>
              <w:jc w:val="left"/>
              <w:rPr>
                <w:color w:val="000000"/>
                <w:sz w:val="18"/>
                <w:szCs w:val="18"/>
                <w:lang w:val="en-US"/>
              </w:rPr>
            </w:pPr>
            <w:r w:rsidRPr="00C95D97">
              <w:rPr>
                <w:color w:val="000000"/>
                <w:sz w:val="18"/>
                <w:szCs w:val="18"/>
                <w:lang w:val="fr-FR"/>
              </w:rPr>
              <w:t>Mousse de polystyrène extrudé</w:t>
            </w:r>
            <w:r w:rsidR="008403F5" w:rsidRPr="00C95D97">
              <w:rPr>
                <w:color w:val="000000"/>
                <w:sz w:val="18"/>
                <w:szCs w:val="18"/>
                <w:lang w:val="en-US"/>
              </w:rPr>
              <w:t xml:space="preserve"> </w:t>
            </w:r>
          </w:p>
        </w:tc>
        <w:tc>
          <w:tcPr>
            <w:tcW w:w="595" w:type="pct"/>
            <w:shd w:val="clear" w:color="auto" w:fill="auto"/>
            <w:hideMark/>
          </w:tcPr>
          <w:p w14:paraId="299A583B" w14:textId="733C96EC" w:rsidR="008403F5" w:rsidRPr="00751F81" w:rsidRDefault="00C95D97" w:rsidP="00615082">
            <w:pPr>
              <w:jc w:val="left"/>
              <w:rPr>
                <w:color w:val="000000"/>
                <w:sz w:val="18"/>
                <w:szCs w:val="18"/>
                <w:lang w:val="en-US"/>
              </w:rPr>
            </w:pPr>
            <w:r w:rsidRPr="00C95D97">
              <w:rPr>
                <w:color w:val="000000"/>
                <w:sz w:val="18"/>
                <w:szCs w:val="18"/>
                <w:lang w:val="fr-FR"/>
              </w:rPr>
              <w:t>CFC-12</w:t>
            </w:r>
            <w:r w:rsidR="008403F5" w:rsidRPr="00C95D97">
              <w:rPr>
                <w:color w:val="000000"/>
                <w:sz w:val="18"/>
                <w:szCs w:val="18"/>
                <w:lang w:val="en-US"/>
              </w:rPr>
              <w:t xml:space="preserve"> </w:t>
            </w:r>
          </w:p>
        </w:tc>
        <w:tc>
          <w:tcPr>
            <w:tcW w:w="760" w:type="pct"/>
            <w:shd w:val="clear" w:color="auto" w:fill="auto"/>
            <w:hideMark/>
          </w:tcPr>
          <w:p w14:paraId="21379A10" w14:textId="481FC086" w:rsidR="008403F5" w:rsidRPr="00751F81" w:rsidRDefault="00C95D97" w:rsidP="00615082">
            <w:pPr>
              <w:jc w:val="left"/>
              <w:rPr>
                <w:color w:val="000000"/>
                <w:sz w:val="18"/>
                <w:szCs w:val="18"/>
                <w:lang w:val="en-US"/>
              </w:rPr>
            </w:pPr>
            <w:r w:rsidRPr="00C95D97">
              <w:rPr>
                <w:color w:val="000000"/>
                <w:sz w:val="18"/>
                <w:szCs w:val="18"/>
                <w:lang w:val="fr-FR"/>
              </w:rPr>
              <w:t>HFC-134a</w:t>
            </w:r>
            <w:r w:rsidR="008403F5" w:rsidRPr="00C95D97">
              <w:rPr>
                <w:color w:val="000000"/>
                <w:sz w:val="18"/>
                <w:szCs w:val="18"/>
                <w:lang w:val="en-US"/>
              </w:rPr>
              <w:t xml:space="preserve"> </w:t>
            </w:r>
          </w:p>
        </w:tc>
        <w:tc>
          <w:tcPr>
            <w:tcW w:w="665" w:type="pct"/>
            <w:shd w:val="clear" w:color="auto" w:fill="auto"/>
            <w:tcMar>
              <w:left w:w="115" w:type="dxa"/>
              <w:right w:w="288" w:type="dxa"/>
            </w:tcMar>
            <w:hideMark/>
          </w:tcPr>
          <w:p w14:paraId="6D1E2E5A" w14:textId="6EF73B09" w:rsidR="008403F5" w:rsidRPr="00751F81" w:rsidRDefault="008403F5" w:rsidP="00773C0B">
            <w:pPr>
              <w:jc w:val="right"/>
              <w:rPr>
                <w:color w:val="000000"/>
                <w:sz w:val="18"/>
                <w:szCs w:val="18"/>
                <w:lang w:val="en-US"/>
              </w:rPr>
            </w:pPr>
            <w:r w:rsidRPr="00751F81">
              <w:rPr>
                <w:color w:val="000000"/>
                <w:sz w:val="18"/>
                <w:szCs w:val="18"/>
                <w:lang w:val="en-US"/>
              </w:rPr>
              <w:t>8</w:t>
            </w:r>
            <w:r w:rsidR="00557E18">
              <w:rPr>
                <w:color w:val="000000"/>
                <w:sz w:val="18"/>
                <w:szCs w:val="18"/>
                <w:lang w:val="en-US"/>
              </w:rPr>
              <w:t>,</w:t>
            </w:r>
            <w:r w:rsidRPr="00751F81">
              <w:rPr>
                <w:color w:val="000000"/>
                <w:sz w:val="18"/>
                <w:szCs w:val="18"/>
                <w:lang w:val="en-US"/>
              </w:rPr>
              <w:t>22</w:t>
            </w:r>
          </w:p>
        </w:tc>
        <w:tc>
          <w:tcPr>
            <w:tcW w:w="659" w:type="pct"/>
            <w:shd w:val="clear" w:color="auto" w:fill="auto"/>
            <w:hideMark/>
          </w:tcPr>
          <w:p w14:paraId="39E52B08" w14:textId="2C2CE993" w:rsidR="008403F5" w:rsidRPr="00751F81" w:rsidRDefault="00C95D97" w:rsidP="00615082">
            <w:pPr>
              <w:jc w:val="left"/>
              <w:rPr>
                <w:color w:val="000000"/>
                <w:sz w:val="18"/>
                <w:szCs w:val="18"/>
                <w:lang w:val="en-US"/>
              </w:rPr>
            </w:pPr>
            <w:r w:rsidRPr="00C95D97">
              <w:rPr>
                <w:color w:val="000000"/>
                <w:sz w:val="18"/>
                <w:szCs w:val="18"/>
                <w:lang w:val="fr-FR"/>
              </w:rPr>
              <w:t>HCFC-22/ HCFC-142b</w:t>
            </w:r>
            <w:r w:rsidR="008403F5" w:rsidRPr="00C95D97">
              <w:rPr>
                <w:color w:val="000000"/>
                <w:sz w:val="18"/>
                <w:szCs w:val="18"/>
                <w:lang w:val="en-US"/>
              </w:rPr>
              <w:t xml:space="preserve"> </w:t>
            </w:r>
          </w:p>
        </w:tc>
        <w:tc>
          <w:tcPr>
            <w:tcW w:w="894" w:type="pct"/>
            <w:shd w:val="clear" w:color="auto" w:fill="auto"/>
            <w:hideMark/>
          </w:tcPr>
          <w:p w14:paraId="27B0A0F5" w14:textId="50929FAA" w:rsidR="008403F5" w:rsidRPr="00751F81" w:rsidRDefault="00C95D97" w:rsidP="00615082">
            <w:pPr>
              <w:jc w:val="left"/>
              <w:rPr>
                <w:color w:val="000000"/>
                <w:sz w:val="18"/>
                <w:szCs w:val="18"/>
                <w:lang w:val="en-US"/>
              </w:rPr>
            </w:pPr>
            <w:r w:rsidRPr="00C95D97">
              <w:rPr>
                <w:color w:val="000000"/>
                <w:sz w:val="18"/>
                <w:szCs w:val="18"/>
                <w:lang w:val="fr-FR"/>
              </w:rPr>
              <w:t>HC, CO</w:t>
            </w:r>
            <w:r w:rsidRPr="00C95D97">
              <w:rPr>
                <w:color w:val="000000"/>
                <w:sz w:val="18"/>
                <w:szCs w:val="18"/>
                <w:vertAlign w:val="subscript"/>
                <w:lang w:val="fr-FR"/>
              </w:rPr>
              <w:t>2</w:t>
            </w:r>
            <w:r w:rsidR="008403F5" w:rsidRPr="00C95D97">
              <w:rPr>
                <w:color w:val="000000"/>
                <w:sz w:val="18"/>
                <w:szCs w:val="18"/>
                <w:vertAlign w:val="subscript"/>
                <w:lang w:val="en-US"/>
              </w:rPr>
              <w:t xml:space="preserve"> </w:t>
            </w:r>
          </w:p>
        </w:tc>
        <w:tc>
          <w:tcPr>
            <w:tcW w:w="596" w:type="pct"/>
            <w:shd w:val="clear" w:color="auto" w:fill="auto"/>
            <w:hideMark/>
          </w:tcPr>
          <w:p w14:paraId="3E1BA2AF" w14:textId="3CCD14FB" w:rsidR="008403F5" w:rsidRPr="00751F81" w:rsidRDefault="008403F5" w:rsidP="00C004FA">
            <w:pPr>
              <w:jc w:val="right"/>
              <w:rPr>
                <w:color w:val="000000"/>
                <w:sz w:val="18"/>
                <w:szCs w:val="18"/>
                <w:lang w:val="en-US"/>
              </w:rPr>
            </w:pPr>
            <w:r w:rsidRPr="00751F81">
              <w:rPr>
                <w:color w:val="000000"/>
                <w:sz w:val="18"/>
                <w:szCs w:val="18"/>
                <w:lang w:val="en-US"/>
              </w:rPr>
              <w:t>8</w:t>
            </w:r>
            <w:r w:rsidR="00557E18">
              <w:rPr>
                <w:color w:val="000000"/>
                <w:sz w:val="18"/>
                <w:szCs w:val="18"/>
                <w:lang w:val="en-US"/>
              </w:rPr>
              <w:t>,</w:t>
            </w:r>
            <w:r w:rsidRPr="00751F81">
              <w:rPr>
                <w:color w:val="000000"/>
                <w:sz w:val="18"/>
                <w:szCs w:val="18"/>
                <w:lang w:val="en-US"/>
              </w:rPr>
              <w:t>22*</w:t>
            </w:r>
            <w:r w:rsidR="00773C0B">
              <w:rPr>
                <w:color w:val="000000"/>
                <w:sz w:val="18"/>
                <w:szCs w:val="18"/>
                <w:lang w:val="en-US"/>
              </w:rPr>
              <w:t>,</w:t>
            </w:r>
            <w:r w:rsidRPr="00751F81">
              <w:rPr>
                <w:color w:val="000000"/>
                <w:sz w:val="18"/>
                <w:szCs w:val="18"/>
                <w:lang w:val="en-US"/>
              </w:rPr>
              <w:t>**</w:t>
            </w:r>
          </w:p>
        </w:tc>
      </w:tr>
      <w:tr w:rsidR="00637A77" w:rsidRPr="00751F81" w14:paraId="4329AD12" w14:textId="77777777" w:rsidTr="00E92FC5">
        <w:tc>
          <w:tcPr>
            <w:tcW w:w="831" w:type="pct"/>
            <w:shd w:val="clear" w:color="auto" w:fill="auto"/>
            <w:hideMark/>
          </w:tcPr>
          <w:p w14:paraId="4A4DB122" w14:textId="4ADB4927" w:rsidR="008403F5" w:rsidRPr="00751F81" w:rsidRDefault="00C95D97" w:rsidP="00615082">
            <w:pPr>
              <w:jc w:val="left"/>
              <w:rPr>
                <w:color w:val="000000"/>
                <w:sz w:val="18"/>
                <w:szCs w:val="18"/>
                <w:lang w:val="en-US"/>
              </w:rPr>
            </w:pPr>
            <w:r w:rsidRPr="00C95D97">
              <w:rPr>
                <w:color w:val="000000"/>
                <w:sz w:val="18"/>
                <w:szCs w:val="18"/>
                <w:lang w:val="fr-FR"/>
              </w:rPr>
              <w:t>Aérosols</w:t>
            </w:r>
            <w:r w:rsidR="008403F5" w:rsidRPr="00C95D97">
              <w:rPr>
                <w:color w:val="000000"/>
                <w:sz w:val="18"/>
                <w:szCs w:val="18"/>
                <w:lang w:val="en-US"/>
              </w:rPr>
              <w:t xml:space="preserve"> </w:t>
            </w:r>
          </w:p>
        </w:tc>
        <w:tc>
          <w:tcPr>
            <w:tcW w:w="595" w:type="pct"/>
            <w:shd w:val="clear" w:color="auto" w:fill="auto"/>
            <w:hideMark/>
          </w:tcPr>
          <w:p w14:paraId="21913980" w14:textId="589761EF" w:rsidR="008403F5" w:rsidRPr="00751F81" w:rsidRDefault="00C95D97" w:rsidP="00615082">
            <w:pPr>
              <w:jc w:val="left"/>
              <w:rPr>
                <w:color w:val="000000"/>
                <w:sz w:val="18"/>
                <w:szCs w:val="18"/>
                <w:lang w:val="en-US"/>
              </w:rPr>
            </w:pPr>
            <w:r w:rsidRPr="00C95D97">
              <w:rPr>
                <w:color w:val="000000"/>
                <w:sz w:val="18"/>
                <w:szCs w:val="18"/>
                <w:lang w:val="fr-FR"/>
              </w:rPr>
              <w:t>CFC-12/ CFC-11</w:t>
            </w:r>
            <w:r w:rsidR="008403F5" w:rsidRPr="00C95D97">
              <w:rPr>
                <w:color w:val="000000"/>
                <w:sz w:val="18"/>
                <w:szCs w:val="18"/>
                <w:lang w:val="en-US"/>
              </w:rPr>
              <w:t xml:space="preserve"> </w:t>
            </w:r>
          </w:p>
        </w:tc>
        <w:tc>
          <w:tcPr>
            <w:tcW w:w="760" w:type="pct"/>
            <w:shd w:val="clear" w:color="auto" w:fill="auto"/>
            <w:hideMark/>
          </w:tcPr>
          <w:p w14:paraId="5B57964D" w14:textId="65FB3141" w:rsidR="008403F5" w:rsidRPr="00751F81" w:rsidRDefault="00C95D97" w:rsidP="00615082">
            <w:pPr>
              <w:jc w:val="left"/>
              <w:rPr>
                <w:color w:val="000000"/>
                <w:sz w:val="18"/>
                <w:szCs w:val="18"/>
                <w:lang w:val="en-US"/>
              </w:rPr>
            </w:pPr>
            <w:r w:rsidRPr="00C95D97">
              <w:rPr>
                <w:color w:val="000000"/>
                <w:sz w:val="18"/>
                <w:szCs w:val="18"/>
                <w:lang w:val="fr-FR"/>
              </w:rPr>
              <w:t>HC</w:t>
            </w:r>
            <w:r w:rsidR="008403F5" w:rsidRPr="00C95D97">
              <w:rPr>
                <w:color w:val="000000"/>
                <w:sz w:val="18"/>
                <w:szCs w:val="18"/>
                <w:lang w:val="en-US"/>
              </w:rPr>
              <w:t xml:space="preserve"> </w:t>
            </w:r>
          </w:p>
        </w:tc>
        <w:tc>
          <w:tcPr>
            <w:tcW w:w="665" w:type="pct"/>
            <w:shd w:val="clear" w:color="auto" w:fill="auto"/>
            <w:tcMar>
              <w:left w:w="115" w:type="dxa"/>
              <w:right w:w="288" w:type="dxa"/>
            </w:tcMar>
            <w:hideMark/>
          </w:tcPr>
          <w:p w14:paraId="4A2DE7A8" w14:textId="08716267" w:rsidR="008403F5" w:rsidRPr="00751F81" w:rsidRDefault="008403F5" w:rsidP="00773C0B">
            <w:pPr>
              <w:jc w:val="right"/>
              <w:rPr>
                <w:color w:val="000000"/>
                <w:sz w:val="18"/>
                <w:szCs w:val="18"/>
                <w:lang w:val="en-US"/>
              </w:rPr>
            </w:pPr>
            <w:r w:rsidRPr="00751F81">
              <w:rPr>
                <w:color w:val="000000"/>
                <w:sz w:val="18"/>
                <w:szCs w:val="18"/>
                <w:lang w:val="en-US"/>
              </w:rPr>
              <w:t>4</w:t>
            </w:r>
            <w:r w:rsidR="00557E18">
              <w:rPr>
                <w:color w:val="000000"/>
                <w:sz w:val="18"/>
                <w:szCs w:val="18"/>
                <w:lang w:val="en-US"/>
              </w:rPr>
              <w:t>,</w:t>
            </w:r>
            <w:r w:rsidRPr="00751F81">
              <w:rPr>
                <w:color w:val="000000"/>
                <w:sz w:val="18"/>
                <w:szCs w:val="18"/>
                <w:lang w:val="en-US"/>
              </w:rPr>
              <w:t>40</w:t>
            </w:r>
          </w:p>
        </w:tc>
        <w:tc>
          <w:tcPr>
            <w:tcW w:w="659" w:type="pct"/>
            <w:shd w:val="clear" w:color="auto" w:fill="auto"/>
            <w:hideMark/>
          </w:tcPr>
          <w:p w14:paraId="5E1CF025" w14:textId="651D1A07" w:rsidR="008403F5" w:rsidRPr="00751F81" w:rsidRDefault="00C95D97" w:rsidP="00615082">
            <w:pPr>
              <w:jc w:val="left"/>
              <w:rPr>
                <w:color w:val="000000"/>
                <w:sz w:val="18"/>
                <w:szCs w:val="18"/>
                <w:lang w:val="en-US"/>
              </w:rPr>
            </w:pPr>
            <w:r w:rsidRPr="00C95D97">
              <w:rPr>
                <w:color w:val="000000"/>
                <w:sz w:val="18"/>
                <w:szCs w:val="18"/>
                <w:lang w:val="fr-FR"/>
              </w:rPr>
              <w:t>HCFC-22/ HCFC-141b</w:t>
            </w:r>
            <w:r w:rsidR="008403F5" w:rsidRPr="00C95D97">
              <w:rPr>
                <w:color w:val="000000"/>
                <w:sz w:val="18"/>
                <w:szCs w:val="18"/>
                <w:lang w:val="en-US"/>
              </w:rPr>
              <w:t xml:space="preserve"> </w:t>
            </w:r>
          </w:p>
        </w:tc>
        <w:tc>
          <w:tcPr>
            <w:tcW w:w="894" w:type="pct"/>
            <w:shd w:val="clear" w:color="auto" w:fill="auto"/>
            <w:hideMark/>
          </w:tcPr>
          <w:p w14:paraId="1735ACA9" w14:textId="4ADDB9A5" w:rsidR="008403F5" w:rsidRPr="00C95D97" w:rsidRDefault="00C95D97" w:rsidP="00E03359">
            <w:pPr>
              <w:jc w:val="left"/>
              <w:rPr>
                <w:color w:val="000000"/>
                <w:sz w:val="18"/>
                <w:szCs w:val="18"/>
                <w:lang w:val="en-US"/>
              </w:rPr>
            </w:pPr>
            <w:r w:rsidRPr="00C95D97">
              <w:rPr>
                <w:color w:val="000000"/>
                <w:sz w:val="18"/>
                <w:szCs w:val="18"/>
                <w:lang w:val="fr-FR"/>
              </w:rPr>
              <w:t>HC</w:t>
            </w:r>
          </w:p>
          <w:p w14:paraId="012D947C" w14:textId="5FC5CE40" w:rsidR="008403F5" w:rsidRPr="00751F81" w:rsidRDefault="00C95D97" w:rsidP="00E03359">
            <w:pPr>
              <w:jc w:val="left"/>
              <w:rPr>
                <w:color w:val="000000"/>
                <w:sz w:val="18"/>
                <w:szCs w:val="18"/>
                <w:lang w:val="en-US"/>
              </w:rPr>
            </w:pPr>
            <w:r w:rsidRPr="00C95D97">
              <w:rPr>
                <w:color w:val="000000"/>
                <w:sz w:val="18"/>
                <w:szCs w:val="18"/>
                <w:lang w:val="fr-FR"/>
              </w:rPr>
              <w:t>HFC-134a,</w:t>
            </w:r>
            <w:r w:rsidR="008403F5" w:rsidRPr="00C95D97">
              <w:rPr>
                <w:color w:val="000000"/>
                <w:sz w:val="18"/>
                <w:szCs w:val="18"/>
                <w:lang w:val="en-US"/>
              </w:rPr>
              <w:t xml:space="preserve"> </w:t>
            </w:r>
          </w:p>
          <w:p w14:paraId="4CA5F84B" w14:textId="308A019D" w:rsidR="008403F5" w:rsidRPr="00751F81" w:rsidRDefault="00C95D97" w:rsidP="00615082">
            <w:pPr>
              <w:jc w:val="left"/>
              <w:rPr>
                <w:color w:val="000000"/>
                <w:sz w:val="18"/>
                <w:szCs w:val="18"/>
                <w:lang w:val="en-US"/>
              </w:rPr>
            </w:pPr>
            <w:r w:rsidRPr="00C95D97">
              <w:rPr>
                <w:color w:val="000000"/>
                <w:sz w:val="18"/>
                <w:szCs w:val="18"/>
                <w:lang w:val="fr-FR"/>
              </w:rPr>
              <w:t>HFC-152a, perchloroétylène, HFO</w:t>
            </w:r>
            <w:r w:rsidR="008403F5" w:rsidRPr="00C95D97">
              <w:rPr>
                <w:color w:val="000000"/>
                <w:sz w:val="18"/>
                <w:szCs w:val="18"/>
                <w:lang w:val="en-US"/>
              </w:rPr>
              <w:t xml:space="preserve"> </w:t>
            </w:r>
          </w:p>
        </w:tc>
        <w:tc>
          <w:tcPr>
            <w:tcW w:w="596" w:type="pct"/>
            <w:shd w:val="clear" w:color="auto" w:fill="auto"/>
            <w:hideMark/>
          </w:tcPr>
          <w:p w14:paraId="16332546" w14:textId="1972A66F" w:rsidR="008403F5" w:rsidRPr="00751F81" w:rsidRDefault="00C95D97" w:rsidP="00615082">
            <w:pPr>
              <w:jc w:val="left"/>
              <w:rPr>
                <w:color w:val="000000"/>
                <w:sz w:val="18"/>
                <w:szCs w:val="18"/>
                <w:lang w:val="en-US"/>
              </w:rPr>
            </w:pPr>
            <w:r w:rsidRPr="00C95D97">
              <w:rPr>
                <w:color w:val="000000"/>
                <w:sz w:val="18"/>
                <w:szCs w:val="18"/>
                <w:lang w:val="fr-FR"/>
              </w:rPr>
              <w:t>Au cas par cas</w:t>
            </w:r>
            <w:r w:rsidR="008403F5" w:rsidRPr="00C95D97">
              <w:rPr>
                <w:color w:val="000000"/>
                <w:sz w:val="18"/>
                <w:szCs w:val="18"/>
                <w:lang w:val="en-US"/>
              </w:rPr>
              <w:t xml:space="preserve"> </w:t>
            </w:r>
          </w:p>
        </w:tc>
      </w:tr>
      <w:tr w:rsidR="00637A77" w:rsidRPr="00751F81" w14:paraId="5F018F81" w14:textId="77777777" w:rsidTr="00E92FC5">
        <w:tc>
          <w:tcPr>
            <w:tcW w:w="831" w:type="pct"/>
            <w:shd w:val="clear" w:color="auto" w:fill="auto"/>
            <w:hideMark/>
          </w:tcPr>
          <w:p w14:paraId="30E15FAF" w14:textId="4874079C" w:rsidR="008403F5" w:rsidRPr="00751F81" w:rsidRDefault="00C95D97" w:rsidP="00615082">
            <w:pPr>
              <w:jc w:val="left"/>
              <w:rPr>
                <w:color w:val="000000"/>
                <w:sz w:val="18"/>
                <w:szCs w:val="18"/>
                <w:lang w:val="en-US"/>
              </w:rPr>
            </w:pPr>
            <w:r w:rsidRPr="00C95D97">
              <w:rPr>
                <w:color w:val="000000"/>
                <w:sz w:val="18"/>
                <w:szCs w:val="18"/>
                <w:lang w:val="fr-FR"/>
              </w:rPr>
              <w:lastRenderedPageBreak/>
              <w:t>Extincteurs</w:t>
            </w:r>
            <w:r w:rsidR="008403F5" w:rsidRPr="00C95D97">
              <w:rPr>
                <w:color w:val="000000"/>
                <w:sz w:val="18"/>
                <w:szCs w:val="18"/>
                <w:lang w:val="en-US"/>
              </w:rPr>
              <w:t xml:space="preserve"> </w:t>
            </w:r>
          </w:p>
        </w:tc>
        <w:tc>
          <w:tcPr>
            <w:tcW w:w="595" w:type="pct"/>
            <w:shd w:val="clear" w:color="auto" w:fill="auto"/>
            <w:hideMark/>
          </w:tcPr>
          <w:p w14:paraId="512095BD" w14:textId="1F3AEC78" w:rsidR="008403F5" w:rsidRPr="00751F81" w:rsidRDefault="00C95D97" w:rsidP="00615082">
            <w:pPr>
              <w:jc w:val="left"/>
              <w:rPr>
                <w:color w:val="000000"/>
                <w:sz w:val="18"/>
                <w:szCs w:val="18"/>
                <w:lang w:val="en-US"/>
              </w:rPr>
            </w:pPr>
            <w:r w:rsidRPr="00C95D97">
              <w:rPr>
                <w:color w:val="000000"/>
                <w:sz w:val="18"/>
                <w:szCs w:val="18"/>
                <w:lang w:val="fr-FR"/>
              </w:rPr>
              <w:t>Halons</w:t>
            </w:r>
            <w:r w:rsidR="008403F5" w:rsidRPr="00C95D97">
              <w:rPr>
                <w:color w:val="000000"/>
                <w:sz w:val="18"/>
                <w:szCs w:val="18"/>
                <w:lang w:val="en-US"/>
              </w:rPr>
              <w:t xml:space="preserve"> </w:t>
            </w:r>
          </w:p>
        </w:tc>
        <w:tc>
          <w:tcPr>
            <w:tcW w:w="760" w:type="pct"/>
            <w:shd w:val="clear" w:color="auto" w:fill="auto"/>
            <w:hideMark/>
          </w:tcPr>
          <w:p w14:paraId="6A1D5357" w14:textId="1DF61478" w:rsidR="008403F5" w:rsidRPr="001C5F07" w:rsidRDefault="00637A77" w:rsidP="00615082">
            <w:pPr>
              <w:jc w:val="left"/>
              <w:rPr>
                <w:color w:val="000000"/>
                <w:sz w:val="18"/>
                <w:szCs w:val="18"/>
                <w:lang w:val="en-US"/>
              </w:rPr>
            </w:pPr>
            <w:r w:rsidRPr="001C5F07">
              <w:rPr>
                <w:sz w:val="18"/>
                <w:szCs w:val="18"/>
                <w:lang w:val="fr-FR"/>
              </w:rPr>
              <w:t>Poudre sèche ABC</w:t>
            </w:r>
            <w:r w:rsidR="00C95D97" w:rsidRPr="001C5F07">
              <w:rPr>
                <w:color w:val="000000"/>
                <w:sz w:val="18"/>
                <w:szCs w:val="18"/>
                <w:lang w:val="fr-FR"/>
              </w:rPr>
              <w:t>, CO</w:t>
            </w:r>
            <w:r w:rsidR="00C95D97" w:rsidRPr="001C5F07">
              <w:rPr>
                <w:color w:val="000000"/>
                <w:sz w:val="18"/>
                <w:szCs w:val="18"/>
                <w:vertAlign w:val="subscript"/>
                <w:lang w:val="fr-FR"/>
              </w:rPr>
              <w:t>2</w:t>
            </w:r>
            <w:r w:rsidR="008403F5" w:rsidRPr="001C5F07">
              <w:rPr>
                <w:color w:val="000000"/>
                <w:sz w:val="18"/>
                <w:szCs w:val="18"/>
                <w:lang w:val="en-US"/>
              </w:rPr>
              <w:t xml:space="preserve"> </w:t>
            </w:r>
          </w:p>
        </w:tc>
        <w:tc>
          <w:tcPr>
            <w:tcW w:w="665" w:type="pct"/>
            <w:shd w:val="clear" w:color="auto" w:fill="auto"/>
            <w:tcMar>
              <w:left w:w="115" w:type="dxa"/>
              <w:right w:w="288" w:type="dxa"/>
            </w:tcMar>
            <w:hideMark/>
          </w:tcPr>
          <w:p w14:paraId="02132F17" w14:textId="1512D788" w:rsidR="008403F5" w:rsidRPr="00751F81" w:rsidRDefault="008403F5" w:rsidP="00773C0B">
            <w:pPr>
              <w:jc w:val="right"/>
              <w:rPr>
                <w:color w:val="000000"/>
                <w:sz w:val="18"/>
                <w:szCs w:val="18"/>
                <w:lang w:val="en-US"/>
              </w:rPr>
            </w:pPr>
            <w:r w:rsidRPr="00751F81">
              <w:rPr>
                <w:color w:val="000000"/>
                <w:sz w:val="18"/>
                <w:szCs w:val="18"/>
                <w:lang w:val="en-US"/>
              </w:rPr>
              <w:t>1</w:t>
            </w:r>
            <w:r w:rsidR="00557E18">
              <w:rPr>
                <w:color w:val="000000"/>
                <w:sz w:val="18"/>
                <w:szCs w:val="18"/>
                <w:lang w:val="en-US"/>
              </w:rPr>
              <w:t>,</w:t>
            </w:r>
            <w:r w:rsidRPr="00751F81">
              <w:rPr>
                <w:color w:val="000000"/>
                <w:sz w:val="18"/>
                <w:szCs w:val="18"/>
                <w:lang w:val="en-US"/>
              </w:rPr>
              <w:t>48</w:t>
            </w:r>
          </w:p>
        </w:tc>
        <w:tc>
          <w:tcPr>
            <w:tcW w:w="659" w:type="pct"/>
            <w:shd w:val="clear" w:color="auto" w:fill="auto"/>
            <w:hideMark/>
          </w:tcPr>
          <w:p w14:paraId="350229D9" w14:textId="266D1A12" w:rsidR="008403F5" w:rsidRPr="00751F81" w:rsidRDefault="00637A77" w:rsidP="00615082">
            <w:pPr>
              <w:jc w:val="left"/>
              <w:rPr>
                <w:color w:val="000000"/>
                <w:sz w:val="18"/>
                <w:szCs w:val="18"/>
                <w:lang w:val="en-US"/>
              </w:rPr>
            </w:pPr>
            <w:r w:rsidRPr="00637A77">
              <w:rPr>
                <w:color w:val="000000"/>
                <w:sz w:val="18"/>
                <w:szCs w:val="18"/>
                <w:lang w:val="fr-FR"/>
              </w:rPr>
              <w:t>HCFC-123</w:t>
            </w:r>
            <w:r w:rsidR="008403F5" w:rsidRPr="00637A77">
              <w:rPr>
                <w:color w:val="000000"/>
                <w:sz w:val="18"/>
                <w:szCs w:val="18"/>
                <w:lang w:val="en-US"/>
              </w:rPr>
              <w:t xml:space="preserve"> </w:t>
            </w:r>
          </w:p>
        </w:tc>
        <w:tc>
          <w:tcPr>
            <w:tcW w:w="894" w:type="pct"/>
            <w:shd w:val="clear" w:color="auto" w:fill="auto"/>
            <w:hideMark/>
          </w:tcPr>
          <w:p w14:paraId="2F0C2EEB" w14:textId="579C1800" w:rsidR="008403F5" w:rsidRPr="00710690" w:rsidRDefault="00637A77" w:rsidP="00615082">
            <w:pPr>
              <w:jc w:val="left"/>
              <w:rPr>
                <w:color w:val="000000"/>
                <w:sz w:val="18"/>
                <w:szCs w:val="18"/>
                <w:lang w:val="fr-CA"/>
              </w:rPr>
            </w:pPr>
            <w:r w:rsidRPr="001C5F07">
              <w:rPr>
                <w:sz w:val="18"/>
                <w:szCs w:val="18"/>
                <w:lang w:val="fr-FR"/>
              </w:rPr>
              <w:t xml:space="preserve">Aucun projet approuvé à ce jour </w:t>
            </w:r>
          </w:p>
        </w:tc>
        <w:tc>
          <w:tcPr>
            <w:tcW w:w="596" w:type="pct"/>
            <w:shd w:val="clear" w:color="auto" w:fill="auto"/>
            <w:vAlign w:val="center"/>
            <w:hideMark/>
          </w:tcPr>
          <w:p w14:paraId="0170C9FD" w14:textId="4AA4851E" w:rsidR="008403F5" w:rsidRPr="00751F81" w:rsidRDefault="00637A77" w:rsidP="00615082">
            <w:pPr>
              <w:jc w:val="left"/>
              <w:rPr>
                <w:color w:val="000000"/>
                <w:sz w:val="18"/>
                <w:szCs w:val="18"/>
                <w:lang w:val="en-US"/>
              </w:rPr>
            </w:pPr>
            <w:r w:rsidRPr="00637A77">
              <w:rPr>
                <w:color w:val="000000"/>
                <w:sz w:val="18"/>
                <w:szCs w:val="18"/>
                <w:lang w:val="fr-FR"/>
              </w:rPr>
              <w:t>Au cas par cas</w:t>
            </w:r>
            <w:r w:rsidR="008403F5" w:rsidRPr="00637A77">
              <w:rPr>
                <w:color w:val="000000"/>
                <w:sz w:val="18"/>
                <w:szCs w:val="18"/>
                <w:lang w:val="en-US"/>
              </w:rPr>
              <w:t xml:space="preserve"> </w:t>
            </w:r>
          </w:p>
        </w:tc>
      </w:tr>
      <w:tr w:rsidR="00637A77" w:rsidRPr="00751F81" w14:paraId="162CDB7B" w14:textId="77777777" w:rsidTr="00E92FC5">
        <w:tc>
          <w:tcPr>
            <w:tcW w:w="831" w:type="pct"/>
            <w:shd w:val="clear" w:color="auto" w:fill="auto"/>
            <w:hideMark/>
          </w:tcPr>
          <w:p w14:paraId="59EB223A" w14:textId="58530F4F" w:rsidR="008403F5" w:rsidRPr="00751F81" w:rsidRDefault="00637A77" w:rsidP="00615082">
            <w:pPr>
              <w:jc w:val="left"/>
              <w:rPr>
                <w:color w:val="000000"/>
                <w:sz w:val="18"/>
                <w:szCs w:val="18"/>
                <w:lang w:val="en-US"/>
              </w:rPr>
            </w:pPr>
            <w:r w:rsidRPr="00637A77">
              <w:rPr>
                <w:color w:val="000000"/>
                <w:sz w:val="18"/>
                <w:szCs w:val="18"/>
                <w:lang w:val="fr-FR"/>
              </w:rPr>
              <w:t>Solvant</w:t>
            </w:r>
            <w:r w:rsidR="001C5F07">
              <w:rPr>
                <w:color w:val="000000"/>
                <w:sz w:val="18"/>
                <w:szCs w:val="18"/>
                <w:lang w:val="fr-FR"/>
              </w:rPr>
              <w:t>s</w:t>
            </w:r>
            <w:r w:rsidR="008403F5" w:rsidRPr="00637A77">
              <w:rPr>
                <w:color w:val="000000"/>
                <w:sz w:val="18"/>
                <w:szCs w:val="18"/>
                <w:lang w:val="en-US"/>
              </w:rPr>
              <w:t xml:space="preserve"> </w:t>
            </w:r>
          </w:p>
        </w:tc>
        <w:tc>
          <w:tcPr>
            <w:tcW w:w="595" w:type="pct"/>
            <w:shd w:val="clear" w:color="auto" w:fill="auto"/>
            <w:hideMark/>
          </w:tcPr>
          <w:p w14:paraId="2C8CF29F" w14:textId="7280391E" w:rsidR="008403F5" w:rsidRPr="00751F81" w:rsidRDefault="00637A77" w:rsidP="00615082">
            <w:pPr>
              <w:jc w:val="left"/>
              <w:rPr>
                <w:color w:val="000000"/>
                <w:sz w:val="18"/>
                <w:szCs w:val="18"/>
                <w:lang w:val="en-US"/>
              </w:rPr>
            </w:pPr>
            <w:r w:rsidRPr="00637A77">
              <w:rPr>
                <w:color w:val="000000"/>
                <w:sz w:val="18"/>
                <w:szCs w:val="18"/>
                <w:lang w:val="fr-FR"/>
              </w:rPr>
              <w:t>CFC-113</w:t>
            </w:r>
            <w:r w:rsidR="008403F5" w:rsidRPr="00637A77">
              <w:rPr>
                <w:color w:val="000000"/>
                <w:sz w:val="18"/>
                <w:szCs w:val="18"/>
                <w:lang w:val="en-US"/>
              </w:rPr>
              <w:t xml:space="preserve"> </w:t>
            </w:r>
          </w:p>
        </w:tc>
        <w:tc>
          <w:tcPr>
            <w:tcW w:w="760" w:type="pct"/>
            <w:vMerge w:val="restart"/>
            <w:shd w:val="clear" w:color="auto" w:fill="auto"/>
            <w:hideMark/>
          </w:tcPr>
          <w:p w14:paraId="364498A7" w14:textId="635C69BA" w:rsidR="008403F5" w:rsidRPr="00710690" w:rsidRDefault="00637A77" w:rsidP="00615082">
            <w:pPr>
              <w:jc w:val="left"/>
              <w:rPr>
                <w:color w:val="000000"/>
                <w:sz w:val="18"/>
                <w:szCs w:val="18"/>
                <w:lang w:val="fr-CA"/>
              </w:rPr>
            </w:pPr>
            <w:r w:rsidRPr="001C5F07">
              <w:rPr>
                <w:sz w:val="18"/>
                <w:szCs w:val="18"/>
                <w:lang w:val="fr-FR"/>
              </w:rPr>
              <w:t>Nettoyage à la chaleur et à l</w:t>
            </w:r>
            <w:r w:rsidR="0024731A" w:rsidRPr="001C5F07">
              <w:rPr>
                <w:sz w:val="18"/>
                <w:szCs w:val="18"/>
                <w:lang w:val="fr-FR"/>
              </w:rPr>
              <w:t>’</w:t>
            </w:r>
            <w:r w:rsidRPr="001C5F07">
              <w:rPr>
                <w:sz w:val="18"/>
                <w:szCs w:val="18"/>
                <w:lang w:val="fr-FR"/>
              </w:rPr>
              <w:t>eau, trichloréthylène,</w:t>
            </w:r>
            <w:r w:rsidRPr="001C5F07">
              <w:rPr>
                <w:color w:val="000000"/>
                <w:sz w:val="18"/>
                <w:szCs w:val="18"/>
                <w:lang w:val="fr-FR"/>
              </w:rPr>
              <w:t xml:space="preserve"> HC, autres</w:t>
            </w:r>
          </w:p>
        </w:tc>
        <w:tc>
          <w:tcPr>
            <w:tcW w:w="665" w:type="pct"/>
            <w:shd w:val="clear" w:color="auto" w:fill="auto"/>
            <w:tcMar>
              <w:left w:w="115" w:type="dxa"/>
              <w:right w:w="288" w:type="dxa"/>
            </w:tcMar>
            <w:hideMark/>
          </w:tcPr>
          <w:p w14:paraId="00A0FED0" w14:textId="3DC1E1FD" w:rsidR="008403F5" w:rsidRPr="00751F81" w:rsidRDefault="008403F5" w:rsidP="00773C0B">
            <w:pPr>
              <w:jc w:val="right"/>
              <w:rPr>
                <w:color w:val="000000"/>
                <w:sz w:val="18"/>
                <w:szCs w:val="18"/>
                <w:lang w:val="en-US"/>
              </w:rPr>
            </w:pPr>
            <w:r w:rsidRPr="00751F81">
              <w:rPr>
                <w:color w:val="000000"/>
                <w:sz w:val="18"/>
                <w:szCs w:val="18"/>
                <w:lang w:val="en-US"/>
              </w:rPr>
              <w:t>19</w:t>
            </w:r>
            <w:r w:rsidR="00557E18">
              <w:rPr>
                <w:color w:val="000000"/>
                <w:sz w:val="18"/>
                <w:szCs w:val="18"/>
                <w:lang w:val="en-US"/>
              </w:rPr>
              <w:t>,</w:t>
            </w:r>
            <w:r w:rsidRPr="00751F81">
              <w:rPr>
                <w:color w:val="000000"/>
                <w:sz w:val="18"/>
                <w:szCs w:val="18"/>
                <w:lang w:val="en-US"/>
              </w:rPr>
              <w:t>73</w:t>
            </w:r>
          </w:p>
        </w:tc>
        <w:tc>
          <w:tcPr>
            <w:tcW w:w="659" w:type="pct"/>
            <w:shd w:val="clear" w:color="auto" w:fill="auto"/>
            <w:hideMark/>
          </w:tcPr>
          <w:p w14:paraId="3B5C1142" w14:textId="3300531B" w:rsidR="008403F5" w:rsidRPr="00751F81" w:rsidRDefault="00637A77" w:rsidP="00615082">
            <w:pPr>
              <w:jc w:val="left"/>
              <w:rPr>
                <w:color w:val="000000"/>
                <w:sz w:val="18"/>
                <w:szCs w:val="18"/>
                <w:lang w:val="en-US"/>
              </w:rPr>
            </w:pPr>
            <w:r w:rsidRPr="00637A77">
              <w:rPr>
                <w:color w:val="000000"/>
                <w:sz w:val="18"/>
                <w:szCs w:val="18"/>
                <w:lang w:val="fr-FR"/>
              </w:rPr>
              <w:t>HCFC-141b</w:t>
            </w:r>
            <w:r w:rsidR="008403F5" w:rsidRPr="00637A77">
              <w:rPr>
                <w:color w:val="000000"/>
                <w:sz w:val="18"/>
                <w:szCs w:val="18"/>
                <w:lang w:val="en-US"/>
              </w:rPr>
              <w:t xml:space="preserve"> </w:t>
            </w:r>
          </w:p>
        </w:tc>
        <w:tc>
          <w:tcPr>
            <w:tcW w:w="894" w:type="pct"/>
            <w:shd w:val="clear" w:color="auto" w:fill="auto"/>
            <w:hideMark/>
          </w:tcPr>
          <w:p w14:paraId="560EE472" w14:textId="26733DA0" w:rsidR="008403F5" w:rsidRPr="00637A77" w:rsidRDefault="00637A77" w:rsidP="00615082">
            <w:pPr>
              <w:jc w:val="left"/>
              <w:rPr>
                <w:color w:val="000000"/>
                <w:sz w:val="18"/>
                <w:szCs w:val="18"/>
                <w:lang w:val="en-US"/>
              </w:rPr>
            </w:pPr>
            <w:r w:rsidRPr="00637A77">
              <w:rPr>
                <w:color w:val="000000"/>
                <w:sz w:val="18"/>
                <w:szCs w:val="18"/>
                <w:lang w:val="fr-FR"/>
              </w:rPr>
              <w:t>Iso-paraffine</w:t>
            </w:r>
          </w:p>
        </w:tc>
        <w:tc>
          <w:tcPr>
            <w:tcW w:w="596" w:type="pct"/>
            <w:shd w:val="clear" w:color="auto" w:fill="auto"/>
            <w:vAlign w:val="center"/>
            <w:hideMark/>
          </w:tcPr>
          <w:p w14:paraId="145EDC0F" w14:textId="3654424F" w:rsidR="008403F5" w:rsidRPr="00751F81" w:rsidRDefault="00637A77" w:rsidP="00615082">
            <w:pPr>
              <w:jc w:val="left"/>
              <w:rPr>
                <w:color w:val="000000"/>
                <w:sz w:val="18"/>
                <w:szCs w:val="18"/>
                <w:lang w:val="en-US"/>
              </w:rPr>
            </w:pPr>
            <w:r w:rsidRPr="00637A77">
              <w:rPr>
                <w:color w:val="000000"/>
                <w:sz w:val="18"/>
                <w:szCs w:val="18"/>
                <w:lang w:val="fr-FR"/>
              </w:rPr>
              <w:t>Au cas par cas</w:t>
            </w:r>
            <w:r w:rsidR="008403F5" w:rsidRPr="00637A77">
              <w:rPr>
                <w:color w:val="000000"/>
                <w:sz w:val="18"/>
                <w:szCs w:val="18"/>
                <w:lang w:val="en-US"/>
              </w:rPr>
              <w:t xml:space="preserve"> </w:t>
            </w:r>
          </w:p>
        </w:tc>
      </w:tr>
      <w:tr w:rsidR="00637A77" w:rsidRPr="00751F81" w14:paraId="0392D307" w14:textId="77777777" w:rsidTr="00E92FC5">
        <w:tc>
          <w:tcPr>
            <w:tcW w:w="831" w:type="pct"/>
            <w:shd w:val="clear" w:color="auto" w:fill="auto"/>
            <w:hideMark/>
          </w:tcPr>
          <w:p w14:paraId="51ECC1B8" w14:textId="057F30BB" w:rsidR="008403F5" w:rsidRPr="00751F81" w:rsidRDefault="00637A77" w:rsidP="00615082">
            <w:pPr>
              <w:jc w:val="left"/>
              <w:rPr>
                <w:color w:val="000000"/>
                <w:sz w:val="18"/>
                <w:szCs w:val="18"/>
                <w:lang w:val="en-US"/>
              </w:rPr>
            </w:pPr>
            <w:r w:rsidRPr="00637A77">
              <w:rPr>
                <w:color w:val="000000"/>
                <w:sz w:val="18"/>
                <w:szCs w:val="18"/>
                <w:lang w:val="fr-FR"/>
              </w:rPr>
              <w:t>Solvant</w:t>
            </w:r>
            <w:r w:rsidR="001C5F07">
              <w:rPr>
                <w:color w:val="000000"/>
                <w:sz w:val="18"/>
                <w:szCs w:val="18"/>
                <w:lang w:val="fr-FR"/>
              </w:rPr>
              <w:t>s</w:t>
            </w:r>
            <w:r w:rsidR="008403F5" w:rsidRPr="00637A77">
              <w:rPr>
                <w:color w:val="000000"/>
                <w:sz w:val="18"/>
                <w:szCs w:val="18"/>
                <w:lang w:val="en-US"/>
              </w:rPr>
              <w:t xml:space="preserve"> </w:t>
            </w:r>
          </w:p>
        </w:tc>
        <w:tc>
          <w:tcPr>
            <w:tcW w:w="595" w:type="pct"/>
            <w:shd w:val="clear" w:color="auto" w:fill="auto"/>
            <w:hideMark/>
          </w:tcPr>
          <w:p w14:paraId="02D086FD" w14:textId="6C04B553" w:rsidR="008403F5" w:rsidRPr="00751F81" w:rsidRDefault="00637A77" w:rsidP="00615082">
            <w:pPr>
              <w:jc w:val="left"/>
              <w:rPr>
                <w:color w:val="000000"/>
                <w:sz w:val="18"/>
                <w:szCs w:val="18"/>
                <w:lang w:val="en-US"/>
              </w:rPr>
            </w:pPr>
            <w:r w:rsidRPr="00637A77">
              <w:rPr>
                <w:color w:val="000000"/>
                <w:sz w:val="18"/>
                <w:szCs w:val="18"/>
                <w:lang w:val="fr-FR"/>
              </w:rPr>
              <w:t>Trichloroéthane</w:t>
            </w:r>
            <w:r w:rsidR="008403F5" w:rsidRPr="00637A77">
              <w:rPr>
                <w:color w:val="000000"/>
                <w:sz w:val="18"/>
                <w:szCs w:val="18"/>
                <w:lang w:val="en-US"/>
              </w:rPr>
              <w:t xml:space="preserve"> </w:t>
            </w:r>
          </w:p>
        </w:tc>
        <w:tc>
          <w:tcPr>
            <w:tcW w:w="760" w:type="pct"/>
            <w:vMerge/>
            <w:shd w:val="clear" w:color="auto" w:fill="auto"/>
            <w:hideMark/>
          </w:tcPr>
          <w:p w14:paraId="14D754E8" w14:textId="77777777" w:rsidR="008403F5" w:rsidRPr="00751F81" w:rsidRDefault="008403F5" w:rsidP="00E03359">
            <w:pPr>
              <w:jc w:val="left"/>
              <w:rPr>
                <w:color w:val="000000"/>
                <w:sz w:val="18"/>
                <w:szCs w:val="18"/>
                <w:lang w:val="en-US"/>
              </w:rPr>
            </w:pPr>
          </w:p>
        </w:tc>
        <w:tc>
          <w:tcPr>
            <w:tcW w:w="665" w:type="pct"/>
            <w:shd w:val="clear" w:color="auto" w:fill="auto"/>
            <w:tcMar>
              <w:left w:w="115" w:type="dxa"/>
              <w:right w:w="288" w:type="dxa"/>
            </w:tcMar>
            <w:hideMark/>
          </w:tcPr>
          <w:p w14:paraId="23E0F637" w14:textId="05D5FC76" w:rsidR="008403F5" w:rsidRPr="00751F81" w:rsidRDefault="008403F5" w:rsidP="00773C0B">
            <w:pPr>
              <w:jc w:val="right"/>
              <w:rPr>
                <w:color w:val="000000"/>
                <w:sz w:val="18"/>
                <w:szCs w:val="18"/>
                <w:lang w:val="en-US"/>
              </w:rPr>
            </w:pPr>
            <w:r w:rsidRPr="00751F81">
              <w:rPr>
                <w:color w:val="000000"/>
                <w:sz w:val="18"/>
                <w:szCs w:val="18"/>
                <w:lang w:val="en-US"/>
              </w:rPr>
              <w:t>38</w:t>
            </w:r>
            <w:r w:rsidR="00557E18">
              <w:rPr>
                <w:color w:val="000000"/>
                <w:sz w:val="18"/>
                <w:szCs w:val="18"/>
                <w:lang w:val="en-US"/>
              </w:rPr>
              <w:t>,</w:t>
            </w:r>
            <w:r w:rsidRPr="00751F81">
              <w:rPr>
                <w:color w:val="000000"/>
                <w:sz w:val="18"/>
                <w:szCs w:val="18"/>
                <w:lang w:val="en-US"/>
              </w:rPr>
              <w:t>50</w:t>
            </w:r>
          </w:p>
        </w:tc>
        <w:tc>
          <w:tcPr>
            <w:tcW w:w="659" w:type="pct"/>
            <w:shd w:val="clear" w:color="auto" w:fill="auto"/>
            <w:hideMark/>
          </w:tcPr>
          <w:p w14:paraId="085273BA" w14:textId="0D626C5C" w:rsidR="008403F5" w:rsidRPr="00751F81" w:rsidRDefault="00637A77" w:rsidP="00615082">
            <w:pPr>
              <w:jc w:val="left"/>
              <w:rPr>
                <w:color w:val="000000"/>
                <w:sz w:val="18"/>
                <w:szCs w:val="18"/>
                <w:lang w:val="en-US"/>
              </w:rPr>
            </w:pPr>
            <w:r w:rsidRPr="00637A77">
              <w:rPr>
                <w:color w:val="000000"/>
                <w:sz w:val="18"/>
                <w:szCs w:val="18"/>
                <w:lang w:val="fr-FR"/>
              </w:rPr>
              <w:t>s.o.</w:t>
            </w:r>
            <w:r w:rsidR="008403F5" w:rsidRPr="00637A77">
              <w:rPr>
                <w:color w:val="000000"/>
                <w:sz w:val="18"/>
                <w:szCs w:val="18"/>
                <w:lang w:val="en-US"/>
              </w:rPr>
              <w:t xml:space="preserve"> </w:t>
            </w:r>
          </w:p>
        </w:tc>
        <w:tc>
          <w:tcPr>
            <w:tcW w:w="894" w:type="pct"/>
            <w:shd w:val="clear" w:color="auto" w:fill="auto"/>
            <w:hideMark/>
          </w:tcPr>
          <w:p w14:paraId="5E2E4E95" w14:textId="2286BDBD" w:rsidR="008403F5" w:rsidRPr="00751F81" w:rsidRDefault="00637A77" w:rsidP="00615082">
            <w:pPr>
              <w:jc w:val="left"/>
              <w:rPr>
                <w:color w:val="000000"/>
                <w:sz w:val="18"/>
                <w:szCs w:val="18"/>
                <w:lang w:val="en-US"/>
              </w:rPr>
            </w:pPr>
            <w:r w:rsidRPr="00637A77">
              <w:rPr>
                <w:color w:val="000000"/>
                <w:sz w:val="18"/>
                <w:szCs w:val="18"/>
                <w:lang w:val="fr-FR"/>
              </w:rPr>
              <w:t>s.o.</w:t>
            </w:r>
            <w:r w:rsidR="008403F5" w:rsidRPr="00637A77">
              <w:rPr>
                <w:color w:val="000000"/>
                <w:sz w:val="18"/>
                <w:szCs w:val="18"/>
                <w:lang w:val="en-US"/>
              </w:rPr>
              <w:t xml:space="preserve"> </w:t>
            </w:r>
          </w:p>
        </w:tc>
        <w:tc>
          <w:tcPr>
            <w:tcW w:w="596" w:type="pct"/>
            <w:shd w:val="clear" w:color="auto" w:fill="auto"/>
            <w:hideMark/>
          </w:tcPr>
          <w:p w14:paraId="318983D2" w14:textId="28B1FD92" w:rsidR="008403F5" w:rsidRPr="00751F81" w:rsidRDefault="00637A77" w:rsidP="00615082">
            <w:pPr>
              <w:jc w:val="left"/>
              <w:rPr>
                <w:color w:val="000000"/>
                <w:sz w:val="18"/>
                <w:szCs w:val="18"/>
                <w:lang w:val="en-US"/>
              </w:rPr>
            </w:pPr>
            <w:r w:rsidRPr="00637A77">
              <w:rPr>
                <w:color w:val="000000"/>
                <w:sz w:val="18"/>
                <w:szCs w:val="18"/>
                <w:lang w:val="fr-FR"/>
              </w:rPr>
              <w:t>s.o.</w:t>
            </w:r>
            <w:r w:rsidR="008403F5" w:rsidRPr="00637A77">
              <w:rPr>
                <w:color w:val="000000"/>
                <w:sz w:val="18"/>
                <w:szCs w:val="18"/>
                <w:lang w:val="en-US"/>
              </w:rPr>
              <w:t xml:space="preserve"> </w:t>
            </w:r>
          </w:p>
        </w:tc>
      </w:tr>
      <w:tr w:rsidR="00637A77" w:rsidRPr="00751F81" w14:paraId="67B7D531" w14:textId="77777777" w:rsidTr="00E92FC5">
        <w:tc>
          <w:tcPr>
            <w:tcW w:w="831" w:type="pct"/>
            <w:shd w:val="clear" w:color="auto" w:fill="auto"/>
            <w:hideMark/>
          </w:tcPr>
          <w:p w14:paraId="32B66ED0" w14:textId="38141869" w:rsidR="008403F5" w:rsidRPr="00461595" w:rsidRDefault="00637A77" w:rsidP="00615082">
            <w:pPr>
              <w:jc w:val="left"/>
              <w:rPr>
                <w:color w:val="000000"/>
                <w:sz w:val="18"/>
                <w:szCs w:val="18"/>
                <w:lang w:val="en-US"/>
              </w:rPr>
            </w:pPr>
            <w:r w:rsidRPr="00461595">
              <w:rPr>
                <w:sz w:val="18"/>
                <w:szCs w:val="18"/>
                <w:lang w:val="fr-FR"/>
              </w:rPr>
              <w:t>Inhalateurs à doseur</w:t>
            </w:r>
            <w:r w:rsidRPr="00461595">
              <w:rPr>
                <w:color w:val="000000"/>
                <w:sz w:val="18"/>
                <w:szCs w:val="18"/>
                <w:lang w:val="fr-FR"/>
              </w:rPr>
              <w:t>(MDI)</w:t>
            </w:r>
          </w:p>
        </w:tc>
        <w:tc>
          <w:tcPr>
            <w:tcW w:w="595" w:type="pct"/>
            <w:shd w:val="clear" w:color="auto" w:fill="auto"/>
            <w:hideMark/>
          </w:tcPr>
          <w:p w14:paraId="1BC5EF0A" w14:textId="75548F32" w:rsidR="008403F5" w:rsidRPr="00637A77" w:rsidRDefault="00637A77" w:rsidP="00E03359">
            <w:pPr>
              <w:jc w:val="left"/>
              <w:rPr>
                <w:color w:val="000000"/>
                <w:sz w:val="18"/>
                <w:szCs w:val="18"/>
                <w:lang w:val="en-US"/>
              </w:rPr>
            </w:pPr>
            <w:r w:rsidRPr="00637A77">
              <w:rPr>
                <w:color w:val="000000"/>
                <w:sz w:val="18"/>
                <w:szCs w:val="18"/>
                <w:lang w:val="fr-FR"/>
              </w:rPr>
              <w:t>CFC-12/</w:t>
            </w:r>
          </w:p>
          <w:p w14:paraId="1370256E" w14:textId="70D02019" w:rsidR="008403F5" w:rsidRPr="00751F81" w:rsidRDefault="00637A77" w:rsidP="00615082">
            <w:pPr>
              <w:jc w:val="left"/>
              <w:rPr>
                <w:color w:val="000000"/>
                <w:sz w:val="18"/>
                <w:szCs w:val="18"/>
                <w:lang w:val="en-US"/>
              </w:rPr>
            </w:pPr>
            <w:r w:rsidRPr="00637A77">
              <w:rPr>
                <w:color w:val="000000"/>
                <w:sz w:val="18"/>
                <w:szCs w:val="18"/>
                <w:lang w:val="fr-FR"/>
              </w:rPr>
              <w:t>CFC-11</w:t>
            </w:r>
            <w:r w:rsidR="008403F5" w:rsidRPr="00637A77">
              <w:rPr>
                <w:color w:val="000000"/>
                <w:sz w:val="18"/>
                <w:szCs w:val="18"/>
                <w:lang w:val="en-US"/>
              </w:rPr>
              <w:t xml:space="preserve"> </w:t>
            </w:r>
          </w:p>
        </w:tc>
        <w:tc>
          <w:tcPr>
            <w:tcW w:w="760" w:type="pct"/>
            <w:shd w:val="clear" w:color="auto" w:fill="auto"/>
            <w:hideMark/>
          </w:tcPr>
          <w:p w14:paraId="5058BBC9" w14:textId="04B6261E" w:rsidR="008403F5" w:rsidRPr="00751F81" w:rsidRDefault="00637A77" w:rsidP="00615082">
            <w:pPr>
              <w:jc w:val="left"/>
              <w:rPr>
                <w:color w:val="000000"/>
                <w:sz w:val="18"/>
                <w:szCs w:val="18"/>
                <w:lang w:val="en-US"/>
              </w:rPr>
            </w:pPr>
            <w:r w:rsidRPr="00637A77">
              <w:rPr>
                <w:color w:val="000000"/>
                <w:sz w:val="18"/>
                <w:szCs w:val="18"/>
                <w:lang w:val="fr-FR"/>
              </w:rPr>
              <w:t>HFC-134a</w:t>
            </w:r>
            <w:r w:rsidR="008403F5" w:rsidRPr="00637A77">
              <w:rPr>
                <w:color w:val="000000"/>
                <w:sz w:val="18"/>
                <w:szCs w:val="18"/>
                <w:lang w:val="en-US"/>
              </w:rPr>
              <w:t xml:space="preserve"> </w:t>
            </w:r>
          </w:p>
        </w:tc>
        <w:tc>
          <w:tcPr>
            <w:tcW w:w="665" w:type="pct"/>
            <w:shd w:val="clear" w:color="auto" w:fill="auto"/>
            <w:tcMar>
              <w:left w:w="115" w:type="dxa"/>
              <w:right w:w="288" w:type="dxa"/>
            </w:tcMar>
            <w:hideMark/>
          </w:tcPr>
          <w:p w14:paraId="7728EB27" w14:textId="0778D64A" w:rsidR="008403F5" w:rsidRPr="00637A77" w:rsidRDefault="00637A77" w:rsidP="00615082">
            <w:pPr>
              <w:jc w:val="right"/>
              <w:rPr>
                <w:color w:val="000000"/>
                <w:sz w:val="18"/>
                <w:szCs w:val="18"/>
                <w:lang w:val="en-US"/>
              </w:rPr>
            </w:pPr>
            <w:r w:rsidRPr="00637A77">
              <w:rPr>
                <w:color w:val="000000"/>
                <w:sz w:val="18"/>
                <w:szCs w:val="18"/>
                <w:lang w:val="fr-FR"/>
              </w:rPr>
              <w:t>s.o.</w:t>
            </w:r>
          </w:p>
        </w:tc>
        <w:tc>
          <w:tcPr>
            <w:tcW w:w="659" w:type="pct"/>
            <w:shd w:val="clear" w:color="auto" w:fill="auto"/>
            <w:hideMark/>
          </w:tcPr>
          <w:p w14:paraId="77D22EE6" w14:textId="37BE8CEC" w:rsidR="008403F5" w:rsidRPr="00751F81" w:rsidRDefault="00637A77" w:rsidP="00615082">
            <w:pPr>
              <w:jc w:val="left"/>
              <w:rPr>
                <w:color w:val="000000"/>
                <w:sz w:val="18"/>
                <w:szCs w:val="18"/>
                <w:lang w:val="en-US"/>
              </w:rPr>
            </w:pPr>
            <w:r w:rsidRPr="00637A77">
              <w:rPr>
                <w:color w:val="000000"/>
                <w:sz w:val="18"/>
                <w:szCs w:val="18"/>
                <w:lang w:val="fr-FR"/>
              </w:rPr>
              <w:t>s.o.</w:t>
            </w:r>
            <w:r w:rsidR="008403F5" w:rsidRPr="00637A77">
              <w:rPr>
                <w:color w:val="000000"/>
                <w:sz w:val="18"/>
                <w:szCs w:val="18"/>
                <w:lang w:val="en-US"/>
              </w:rPr>
              <w:t xml:space="preserve"> </w:t>
            </w:r>
          </w:p>
        </w:tc>
        <w:tc>
          <w:tcPr>
            <w:tcW w:w="894" w:type="pct"/>
            <w:shd w:val="clear" w:color="auto" w:fill="auto"/>
            <w:hideMark/>
          </w:tcPr>
          <w:p w14:paraId="555E37F2" w14:textId="0AA8F5FE" w:rsidR="008403F5" w:rsidRPr="00751F81" w:rsidRDefault="00637A77" w:rsidP="00615082">
            <w:pPr>
              <w:jc w:val="left"/>
              <w:rPr>
                <w:color w:val="000000"/>
                <w:sz w:val="18"/>
                <w:szCs w:val="18"/>
                <w:lang w:val="en-US"/>
              </w:rPr>
            </w:pPr>
            <w:r w:rsidRPr="00637A77">
              <w:rPr>
                <w:color w:val="000000"/>
                <w:sz w:val="18"/>
                <w:szCs w:val="18"/>
                <w:lang w:val="fr-FR"/>
              </w:rPr>
              <w:t>s.o.</w:t>
            </w:r>
            <w:r w:rsidR="008403F5" w:rsidRPr="00637A77">
              <w:rPr>
                <w:color w:val="000000"/>
                <w:sz w:val="18"/>
                <w:szCs w:val="18"/>
                <w:lang w:val="en-US"/>
              </w:rPr>
              <w:t xml:space="preserve"> </w:t>
            </w:r>
          </w:p>
        </w:tc>
        <w:tc>
          <w:tcPr>
            <w:tcW w:w="596" w:type="pct"/>
            <w:shd w:val="clear" w:color="auto" w:fill="auto"/>
            <w:hideMark/>
          </w:tcPr>
          <w:p w14:paraId="1A952BA3" w14:textId="69D6E549" w:rsidR="008403F5" w:rsidRPr="00751F81" w:rsidRDefault="00637A77" w:rsidP="00615082">
            <w:pPr>
              <w:jc w:val="left"/>
              <w:rPr>
                <w:color w:val="000000"/>
                <w:sz w:val="18"/>
                <w:szCs w:val="18"/>
                <w:lang w:val="en-US"/>
              </w:rPr>
            </w:pPr>
            <w:r w:rsidRPr="00637A77">
              <w:rPr>
                <w:color w:val="000000"/>
                <w:sz w:val="18"/>
                <w:szCs w:val="18"/>
                <w:lang w:val="fr-FR"/>
              </w:rPr>
              <w:t>s.o.</w:t>
            </w:r>
            <w:r w:rsidR="008403F5" w:rsidRPr="00637A77">
              <w:rPr>
                <w:color w:val="000000"/>
                <w:sz w:val="18"/>
                <w:szCs w:val="18"/>
                <w:lang w:val="en-US"/>
              </w:rPr>
              <w:t xml:space="preserve"> </w:t>
            </w:r>
          </w:p>
        </w:tc>
      </w:tr>
      <w:tr w:rsidR="00637A77" w:rsidRPr="00751F81" w14:paraId="16064AB8" w14:textId="77777777" w:rsidTr="00E92FC5">
        <w:tc>
          <w:tcPr>
            <w:tcW w:w="831" w:type="pct"/>
            <w:shd w:val="clear" w:color="auto" w:fill="auto"/>
            <w:hideMark/>
          </w:tcPr>
          <w:p w14:paraId="127AB5DC" w14:textId="193D6ACD" w:rsidR="008403F5" w:rsidRPr="00751F81" w:rsidRDefault="00637A77" w:rsidP="00615082">
            <w:pPr>
              <w:jc w:val="left"/>
              <w:rPr>
                <w:color w:val="000000"/>
                <w:sz w:val="18"/>
                <w:szCs w:val="18"/>
                <w:lang w:val="en-US"/>
              </w:rPr>
            </w:pPr>
            <w:r w:rsidRPr="00637A77">
              <w:rPr>
                <w:color w:val="000000"/>
                <w:sz w:val="18"/>
                <w:szCs w:val="18"/>
                <w:lang w:val="fr-FR"/>
              </w:rPr>
              <w:t>Climatiseurs mobiles</w:t>
            </w:r>
            <w:r w:rsidR="001840D8" w:rsidRPr="00637A77">
              <w:rPr>
                <w:color w:val="000000"/>
                <w:sz w:val="18"/>
                <w:szCs w:val="18"/>
                <w:lang w:val="en-US"/>
              </w:rPr>
              <w:t xml:space="preserve"> </w:t>
            </w:r>
          </w:p>
        </w:tc>
        <w:tc>
          <w:tcPr>
            <w:tcW w:w="595" w:type="pct"/>
            <w:shd w:val="clear" w:color="auto" w:fill="auto"/>
            <w:hideMark/>
          </w:tcPr>
          <w:p w14:paraId="089F7278" w14:textId="2A47D578" w:rsidR="008403F5" w:rsidRPr="00751F81" w:rsidRDefault="00637A77" w:rsidP="00615082">
            <w:pPr>
              <w:jc w:val="left"/>
              <w:rPr>
                <w:color w:val="000000"/>
                <w:sz w:val="18"/>
                <w:szCs w:val="18"/>
                <w:lang w:val="en-US"/>
              </w:rPr>
            </w:pPr>
            <w:r w:rsidRPr="00637A77">
              <w:rPr>
                <w:color w:val="000000"/>
                <w:sz w:val="18"/>
                <w:szCs w:val="18"/>
                <w:lang w:val="fr-FR"/>
              </w:rPr>
              <w:t>CFC-12</w:t>
            </w:r>
            <w:r w:rsidR="008403F5" w:rsidRPr="00637A77">
              <w:rPr>
                <w:color w:val="000000"/>
                <w:sz w:val="18"/>
                <w:szCs w:val="18"/>
                <w:lang w:val="en-US"/>
              </w:rPr>
              <w:t xml:space="preserve"> </w:t>
            </w:r>
          </w:p>
        </w:tc>
        <w:tc>
          <w:tcPr>
            <w:tcW w:w="760" w:type="pct"/>
            <w:shd w:val="clear" w:color="auto" w:fill="auto"/>
            <w:hideMark/>
          </w:tcPr>
          <w:p w14:paraId="67F72C40" w14:textId="2B3D7889" w:rsidR="008403F5" w:rsidRPr="00751F81" w:rsidRDefault="00637A77" w:rsidP="00615082">
            <w:pPr>
              <w:jc w:val="left"/>
              <w:rPr>
                <w:color w:val="000000"/>
                <w:sz w:val="18"/>
                <w:szCs w:val="18"/>
                <w:lang w:val="en-US"/>
              </w:rPr>
            </w:pPr>
            <w:r w:rsidRPr="00637A77">
              <w:rPr>
                <w:color w:val="000000"/>
                <w:sz w:val="18"/>
                <w:szCs w:val="18"/>
                <w:lang w:val="fr-FR"/>
              </w:rPr>
              <w:t>HFC-134a</w:t>
            </w:r>
            <w:r w:rsidR="008403F5" w:rsidRPr="00637A77">
              <w:rPr>
                <w:color w:val="000000"/>
                <w:sz w:val="18"/>
                <w:szCs w:val="18"/>
                <w:lang w:val="en-US"/>
              </w:rPr>
              <w:t xml:space="preserve"> </w:t>
            </w:r>
          </w:p>
        </w:tc>
        <w:tc>
          <w:tcPr>
            <w:tcW w:w="665" w:type="pct"/>
            <w:shd w:val="clear" w:color="auto" w:fill="auto"/>
            <w:tcMar>
              <w:left w:w="115" w:type="dxa"/>
              <w:right w:w="288" w:type="dxa"/>
            </w:tcMar>
            <w:hideMark/>
          </w:tcPr>
          <w:p w14:paraId="1069781B" w14:textId="4785A758" w:rsidR="008403F5" w:rsidRPr="00637A77" w:rsidRDefault="00637A77" w:rsidP="00615082">
            <w:pPr>
              <w:jc w:val="right"/>
              <w:rPr>
                <w:color w:val="000000"/>
                <w:sz w:val="18"/>
                <w:szCs w:val="18"/>
                <w:lang w:val="en-US"/>
              </w:rPr>
            </w:pPr>
            <w:r w:rsidRPr="00637A77">
              <w:rPr>
                <w:color w:val="000000"/>
                <w:sz w:val="18"/>
                <w:szCs w:val="18"/>
                <w:lang w:val="fr-FR"/>
              </w:rPr>
              <w:t>s.o.</w:t>
            </w:r>
          </w:p>
        </w:tc>
        <w:tc>
          <w:tcPr>
            <w:tcW w:w="659" w:type="pct"/>
            <w:shd w:val="clear" w:color="auto" w:fill="auto"/>
            <w:hideMark/>
          </w:tcPr>
          <w:p w14:paraId="39316A04" w14:textId="3E26BB64" w:rsidR="008403F5" w:rsidRPr="00751F81" w:rsidRDefault="00637A77" w:rsidP="00615082">
            <w:pPr>
              <w:jc w:val="left"/>
              <w:rPr>
                <w:color w:val="000000"/>
                <w:sz w:val="18"/>
                <w:szCs w:val="18"/>
                <w:lang w:val="en-US"/>
              </w:rPr>
            </w:pPr>
            <w:r w:rsidRPr="00637A77">
              <w:rPr>
                <w:color w:val="000000"/>
                <w:sz w:val="18"/>
                <w:szCs w:val="18"/>
                <w:lang w:val="fr-FR"/>
              </w:rPr>
              <w:t>s.o.</w:t>
            </w:r>
            <w:r w:rsidR="008403F5" w:rsidRPr="00637A77">
              <w:rPr>
                <w:color w:val="000000"/>
                <w:sz w:val="18"/>
                <w:szCs w:val="18"/>
                <w:lang w:val="en-US"/>
              </w:rPr>
              <w:t xml:space="preserve"> </w:t>
            </w:r>
          </w:p>
        </w:tc>
        <w:tc>
          <w:tcPr>
            <w:tcW w:w="894" w:type="pct"/>
            <w:shd w:val="clear" w:color="auto" w:fill="auto"/>
            <w:hideMark/>
          </w:tcPr>
          <w:p w14:paraId="37BCFCDC" w14:textId="7C18FA92" w:rsidR="008403F5" w:rsidRPr="00751F81" w:rsidRDefault="00637A77" w:rsidP="00615082">
            <w:pPr>
              <w:jc w:val="left"/>
              <w:rPr>
                <w:color w:val="000000"/>
                <w:sz w:val="18"/>
                <w:szCs w:val="18"/>
                <w:lang w:val="en-US"/>
              </w:rPr>
            </w:pPr>
            <w:r w:rsidRPr="00637A77">
              <w:rPr>
                <w:color w:val="000000"/>
                <w:sz w:val="18"/>
                <w:szCs w:val="18"/>
                <w:lang w:val="fr-FR"/>
              </w:rPr>
              <w:t>s.o.</w:t>
            </w:r>
            <w:r w:rsidR="008403F5" w:rsidRPr="00637A77">
              <w:rPr>
                <w:color w:val="000000"/>
                <w:sz w:val="18"/>
                <w:szCs w:val="18"/>
                <w:lang w:val="en-US"/>
              </w:rPr>
              <w:t xml:space="preserve"> </w:t>
            </w:r>
          </w:p>
        </w:tc>
        <w:tc>
          <w:tcPr>
            <w:tcW w:w="596" w:type="pct"/>
            <w:shd w:val="clear" w:color="auto" w:fill="auto"/>
            <w:hideMark/>
          </w:tcPr>
          <w:p w14:paraId="683D62DB" w14:textId="091FB13E" w:rsidR="008403F5" w:rsidRPr="00751F81" w:rsidRDefault="00637A77" w:rsidP="00615082">
            <w:pPr>
              <w:jc w:val="left"/>
              <w:rPr>
                <w:color w:val="000000"/>
                <w:sz w:val="18"/>
                <w:szCs w:val="18"/>
                <w:lang w:val="en-US"/>
              </w:rPr>
            </w:pPr>
            <w:r w:rsidRPr="00637A77">
              <w:rPr>
                <w:color w:val="000000"/>
                <w:sz w:val="18"/>
                <w:szCs w:val="18"/>
                <w:lang w:val="fr-FR"/>
              </w:rPr>
              <w:t>s.o.</w:t>
            </w:r>
            <w:r w:rsidR="008403F5" w:rsidRPr="00637A77">
              <w:rPr>
                <w:color w:val="000000"/>
                <w:sz w:val="18"/>
                <w:szCs w:val="18"/>
                <w:lang w:val="en-US"/>
              </w:rPr>
              <w:t xml:space="preserve"> </w:t>
            </w:r>
          </w:p>
        </w:tc>
      </w:tr>
      <w:tr w:rsidR="00637A77" w:rsidRPr="00751F81" w14:paraId="15571F6A" w14:textId="77777777" w:rsidTr="00E92FC5">
        <w:tc>
          <w:tcPr>
            <w:tcW w:w="831" w:type="pct"/>
            <w:shd w:val="clear" w:color="auto" w:fill="auto"/>
            <w:hideMark/>
          </w:tcPr>
          <w:p w14:paraId="0A6D428C" w14:textId="52FCBFCD" w:rsidR="008403F5" w:rsidRPr="00710690" w:rsidRDefault="00637A77" w:rsidP="00615082">
            <w:pPr>
              <w:jc w:val="left"/>
              <w:rPr>
                <w:color w:val="000000"/>
                <w:sz w:val="18"/>
                <w:szCs w:val="18"/>
                <w:lang w:val="fr-CA"/>
              </w:rPr>
            </w:pPr>
            <w:r w:rsidRPr="00F477BB">
              <w:rPr>
                <w:sz w:val="18"/>
                <w:szCs w:val="18"/>
                <w:lang w:val="fr-FR"/>
              </w:rPr>
              <w:t xml:space="preserve">Fabrication de climatiseurs domestiques (climatiseurs </w:t>
            </w:r>
            <w:r w:rsidR="00F477BB" w:rsidRPr="00F477BB">
              <w:rPr>
                <w:sz w:val="18"/>
                <w:szCs w:val="18"/>
                <w:lang w:val="fr-FR"/>
              </w:rPr>
              <w:t>individuels</w:t>
            </w:r>
            <w:r w:rsidRPr="00F477BB">
              <w:rPr>
                <w:sz w:val="18"/>
                <w:szCs w:val="18"/>
                <w:lang w:val="fr-FR"/>
              </w:rPr>
              <w:t>, pompes à chaleur domestiques)</w:t>
            </w:r>
            <w:r w:rsidR="008403F5" w:rsidRPr="00710690">
              <w:rPr>
                <w:color w:val="000000"/>
                <w:sz w:val="18"/>
                <w:szCs w:val="18"/>
                <w:lang w:val="fr-CA"/>
              </w:rPr>
              <w:t xml:space="preserve"> </w:t>
            </w:r>
          </w:p>
        </w:tc>
        <w:tc>
          <w:tcPr>
            <w:tcW w:w="595" w:type="pct"/>
            <w:shd w:val="clear" w:color="auto" w:fill="auto"/>
            <w:hideMark/>
          </w:tcPr>
          <w:p w14:paraId="1C9EB633" w14:textId="37410AE1" w:rsidR="008403F5" w:rsidRPr="00751F81" w:rsidRDefault="00637A77" w:rsidP="00615082">
            <w:pPr>
              <w:jc w:val="left"/>
              <w:rPr>
                <w:color w:val="000000"/>
                <w:sz w:val="18"/>
                <w:szCs w:val="18"/>
                <w:lang w:val="en-US"/>
              </w:rPr>
            </w:pPr>
            <w:r w:rsidRPr="00637A77">
              <w:rPr>
                <w:color w:val="000000"/>
                <w:sz w:val="18"/>
                <w:szCs w:val="18"/>
                <w:lang w:val="fr-FR"/>
              </w:rPr>
              <w:t>s.o.</w:t>
            </w:r>
            <w:r w:rsidR="008403F5" w:rsidRPr="00637A77">
              <w:rPr>
                <w:color w:val="000000"/>
                <w:sz w:val="18"/>
                <w:szCs w:val="18"/>
                <w:lang w:val="en-US"/>
              </w:rPr>
              <w:t xml:space="preserve"> </w:t>
            </w:r>
          </w:p>
        </w:tc>
        <w:tc>
          <w:tcPr>
            <w:tcW w:w="760" w:type="pct"/>
            <w:shd w:val="clear" w:color="auto" w:fill="auto"/>
            <w:hideMark/>
          </w:tcPr>
          <w:p w14:paraId="0FC084FE" w14:textId="3D6BCFF4" w:rsidR="008403F5" w:rsidRPr="00751F81" w:rsidRDefault="00637A77" w:rsidP="00615082">
            <w:pPr>
              <w:jc w:val="left"/>
              <w:rPr>
                <w:color w:val="000000"/>
                <w:sz w:val="18"/>
                <w:szCs w:val="18"/>
                <w:lang w:val="en-US"/>
              </w:rPr>
            </w:pPr>
            <w:r w:rsidRPr="00637A77">
              <w:rPr>
                <w:color w:val="000000"/>
                <w:sz w:val="18"/>
                <w:szCs w:val="18"/>
                <w:lang w:val="fr-FR"/>
              </w:rPr>
              <w:t>s.o.</w:t>
            </w:r>
            <w:r w:rsidR="008403F5" w:rsidRPr="00637A77">
              <w:rPr>
                <w:color w:val="000000"/>
                <w:sz w:val="18"/>
                <w:szCs w:val="18"/>
                <w:lang w:val="en-US"/>
              </w:rPr>
              <w:t xml:space="preserve"> </w:t>
            </w:r>
          </w:p>
        </w:tc>
        <w:tc>
          <w:tcPr>
            <w:tcW w:w="665" w:type="pct"/>
            <w:shd w:val="clear" w:color="auto" w:fill="auto"/>
            <w:tcMar>
              <w:left w:w="115" w:type="dxa"/>
              <w:right w:w="288" w:type="dxa"/>
            </w:tcMar>
            <w:hideMark/>
          </w:tcPr>
          <w:p w14:paraId="67BABC2B" w14:textId="113C4C68" w:rsidR="008403F5" w:rsidRPr="00637A77" w:rsidRDefault="00637A77" w:rsidP="00615082">
            <w:pPr>
              <w:jc w:val="right"/>
              <w:rPr>
                <w:color w:val="000000"/>
                <w:sz w:val="18"/>
                <w:szCs w:val="18"/>
                <w:lang w:val="en-US"/>
              </w:rPr>
            </w:pPr>
            <w:r w:rsidRPr="00637A77">
              <w:rPr>
                <w:color w:val="000000"/>
                <w:sz w:val="18"/>
                <w:szCs w:val="18"/>
                <w:lang w:val="fr-FR"/>
              </w:rPr>
              <w:t>s.o.</w:t>
            </w:r>
          </w:p>
        </w:tc>
        <w:tc>
          <w:tcPr>
            <w:tcW w:w="659" w:type="pct"/>
            <w:shd w:val="clear" w:color="auto" w:fill="auto"/>
            <w:hideMark/>
          </w:tcPr>
          <w:p w14:paraId="01D1AACC" w14:textId="683C5FEC" w:rsidR="008403F5" w:rsidRPr="00751F81" w:rsidRDefault="00637A77" w:rsidP="00615082">
            <w:pPr>
              <w:jc w:val="left"/>
              <w:rPr>
                <w:color w:val="000000"/>
                <w:sz w:val="18"/>
                <w:szCs w:val="18"/>
                <w:lang w:val="en-US"/>
              </w:rPr>
            </w:pPr>
            <w:r w:rsidRPr="00637A77">
              <w:rPr>
                <w:color w:val="000000"/>
                <w:sz w:val="18"/>
                <w:szCs w:val="18"/>
                <w:lang w:val="fr-FR"/>
              </w:rPr>
              <w:t>HCFC-22</w:t>
            </w:r>
            <w:r w:rsidR="008403F5" w:rsidRPr="00637A77">
              <w:rPr>
                <w:color w:val="000000"/>
                <w:sz w:val="18"/>
                <w:szCs w:val="18"/>
                <w:lang w:val="en-US"/>
              </w:rPr>
              <w:t xml:space="preserve"> </w:t>
            </w:r>
          </w:p>
        </w:tc>
        <w:tc>
          <w:tcPr>
            <w:tcW w:w="894" w:type="pct"/>
            <w:shd w:val="clear" w:color="auto" w:fill="auto"/>
            <w:hideMark/>
          </w:tcPr>
          <w:p w14:paraId="6391FA2C" w14:textId="70AA906E" w:rsidR="008403F5" w:rsidRPr="00637A77" w:rsidRDefault="00637A77" w:rsidP="00E03359">
            <w:pPr>
              <w:jc w:val="left"/>
              <w:rPr>
                <w:color w:val="000000"/>
                <w:sz w:val="18"/>
                <w:szCs w:val="18"/>
                <w:lang w:val="en-US"/>
              </w:rPr>
            </w:pPr>
            <w:r w:rsidRPr="00637A77">
              <w:rPr>
                <w:color w:val="000000"/>
                <w:sz w:val="18"/>
                <w:szCs w:val="18"/>
                <w:lang w:val="fr-FR"/>
              </w:rPr>
              <w:t>R-410A</w:t>
            </w:r>
          </w:p>
          <w:p w14:paraId="72374E50" w14:textId="7A05F397" w:rsidR="008403F5" w:rsidRPr="00637A77" w:rsidRDefault="00637A77" w:rsidP="00E03359">
            <w:pPr>
              <w:jc w:val="left"/>
              <w:rPr>
                <w:color w:val="000000"/>
                <w:sz w:val="18"/>
                <w:szCs w:val="18"/>
                <w:lang w:val="en-US"/>
              </w:rPr>
            </w:pPr>
            <w:r w:rsidRPr="00637A77">
              <w:rPr>
                <w:color w:val="000000"/>
                <w:sz w:val="18"/>
                <w:szCs w:val="18"/>
                <w:lang w:val="fr-FR"/>
              </w:rPr>
              <w:t>HFC-32</w:t>
            </w:r>
          </w:p>
          <w:p w14:paraId="4EC44C39" w14:textId="3CEBB5DD" w:rsidR="008403F5" w:rsidRPr="00637A77" w:rsidRDefault="00637A77" w:rsidP="00615082">
            <w:pPr>
              <w:jc w:val="left"/>
              <w:rPr>
                <w:color w:val="000000"/>
                <w:sz w:val="18"/>
                <w:szCs w:val="18"/>
                <w:lang w:val="en-US"/>
              </w:rPr>
            </w:pPr>
            <w:r w:rsidRPr="00637A77">
              <w:rPr>
                <w:color w:val="000000"/>
                <w:sz w:val="18"/>
                <w:szCs w:val="18"/>
                <w:lang w:val="fr-FR"/>
              </w:rPr>
              <w:t>R-290</w:t>
            </w:r>
          </w:p>
        </w:tc>
        <w:tc>
          <w:tcPr>
            <w:tcW w:w="596" w:type="pct"/>
            <w:shd w:val="clear" w:color="auto" w:fill="auto"/>
            <w:hideMark/>
          </w:tcPr>
          <w:p w14:paraId="5BACF59B" w14:textId="326950BF" w:rsidR="008403F5" w:rsidRPr="00751F81" w:rsidRDefault="00637A77" w:rsidP="00615082">
            <w:pPr>
              <w:jc w:val="left"/>
              <w:rPr>
                <w:color w:val="000000"/>
                <w:sz w:val="18"/>
                <w:szCs w:val="18"/>
                <w:lang w:val="en-US"/>
              </w:rPr>
            </w:pPr>
            <w:r w:rsidRPr="00637A77">
              <w:rPr>
                <w:color w:val="000000"/>
                <w:sz w:val="18"/>
                <w:szCs w:val="18"/>
                <w:lang w:val="fr-FR"/>
              </w:rPr>
              <w:t>Au cas par cas</w:t>
            </w:r>
            <w:r w:rsidR="008403F5" w:rsidRPr="00637A77">
              <w:rPr>
                <w:color w:val="000000"/>
                <w:sz w:val="18"/>
                <w:szCs w:val="18"/>
                <w:lang w:val="en-US"/>
              </w:rPr>
              <w:t xml:space="preserve"> </w:t>
            </w:r>
          </w:p>
        </w:tc>
      </w:tr>
      <w:tr w:rsidR="00637A77" w:rsidRPr="00751F81" w14:paraId="705EC53B" w14:textId="77777777" w:rsidTr="00E92FC5">
        <w:tc>
          <w:tcPr>
            <w:tcW w:w="831" w:type="pct"/>
            <w:shd w:val="clear" w:color="auto" w:fill="auto"/>
            <w:hideMark/>
          </w:tcPr>
          <w:p w14:paraId="4A5CF2C2" w14:textId="1C4567B8" w:rsidR="008403F5" w:rsidRPr="00710690" w:rsidRDefault="00637A77" w:rsidP="00461595">
            <w:pPr>
              <w:keepNext/>
              <w:jc w:val="left"/>
              <w:rPr>
                <w:color w:val="000000"/>
                <w:sz w:val="18"/>
                <w:szCs w:val="18"/>
                <w:lang w:val="fr-CA"/>
              </w:rPr>
            </w:pPr>
            <w:r w:rsidRPr="00F477BB">
              <w:rPr>
                <w:sz w:val="18"/>
                <w:szCs w:val="18"/>
                <w:lang w:val="fr-FR"/>
              </w:rPr>
              <w:t>Autre fabrication d</w:t>
            </w:r>
            <w:r w:rsidR="0024731A">
              <w:rPr>
                <w:sz w:val="18"/>
                <w:szCs w:val="18"/>
                <w:lang w:val="fr-FR"/>
              </w:rPr>
              <w:t>’</w:t>
            </w:r>
            <w:r w:rsidRPr="00F477BB">
              <w:rPr>
                <w:sz w:val="18"/>
                <w:szCs w:val="18"/>
                <w:lang w:val="fr-FR"/>
              </w:rPr>
              <w:t>équipement de réfrigération et de climatisation (pompes à chaleur, transport, refroidisseurs, industriel</w:t>
            </w:r>
            <w:r w:rsidR="00461595">
              <w:rPr>
                <w:sz w:val="18"/>
                <w:szCs w:val="18"/>
                <w:lang w:val="fr-FR"/>
              </w:rPr>
              <w:t>)</w:t>
            </w:r>
          </w:p>
        </w:tc>
        <w:tc>
          <w:tcPr>
            <w:tcW w:w="595" w:type="pct"/>
            <w:shd w:val="clear" w:color="auto" w:fill="auto"/>
            <w:hideMark/>
          </w:tcPr>
          <w:p w14:paraId="6AD9E0BA" w14:textId="16F85830" w:rsidR="008403F5" w:rsidRPr="00637A77" w:rsidRDefault="00637A77" w:rsidP="00615082">
            <w:pPr>
              <w:keepNext/>
              <w:jc w:val="left"/>
              <w:rPr>
                <w:color w:val="000000"/>
                <w:sz w:val="18"/>
                <w:szCs w:val="18"/>
                <w:lang w:val="en-US"/>
              </w:rPr>
            </w:pPr>
            <w:r w:rsidRPr="00637A77">
              <w:rPr>
                <w:color w:val="000000"/>
                <w:sz w:val="18"/>
                <w:szCs w:val="18"/>
                <w:lang w:val="fr-FR"/>
              </w:rPr>
              <w:t>CFC-11/ CFC-12 (refroidisseurs)</w:t>
            </w:r>
          </w:p>
        </w:tc>
        <w:tc>
          <w:tcPr>
            <w:tcW w:w="760" w:type="pct"/>
            <w:shd w:val="clear" w:color="auto" w:fill="auto"/>
            <w:hideMark/>
          </w:tcPr>
          <w:p w14:paraId="438F411F" w14:textId="6E53B8E5" w:rsidR="008403F5" w:rsidRPr="00637A77" w:rsidRDefault="00637A77" w:rsidP="00615082">
            <w:pPr>
              <w:keepNext/>
              <w:jc w:val="left"/>
              <w:rPr>
                <w:color w:val="000000"/>
                <w:sz w:val="18"/>
                <w:szCs w:val="18"/>
                <w:lang w:val="en-US"/>
              </w:rPr>
            </w:pPr>
            <w:r w:rsidRPr="00637A77">
              <w:rPr>
                <w:color w:val="000000"/>
                <w:sz w:val="18"/>
                <w:szCs w:val="18"/>
                <w:lang w:val="fr-FR"/>
              </w:rPr>
              <w:t>HFC-134a/ HFC-123 (refroidisseurs)</w:t>
            </w:r>
          </w:p>
        </w:tc>
        <w:tc>
          <w:tcPr>
            <w:tcW w:w="665" w:type="pct"/>
            <w:shd w:val="clear" w:color="auto" w:fill="auto"/>
            <w:tcMar>
              <w:left w:w="115" w:type="dxa"/>
              <w:right w:w="288" w:type="dxa"/>
            </w:tcMar>
            <w:hideMark/>
          </w:tcPr>
          <w:p w14:paraId="69C21E59" w14:textId="34E09C4E" w:rsidR="008403F5" w:rsidRPr="00637A77" w:rsidRDefault="00637A77" w:rsidP="00615082">
            <w:pPr>
              <w:jc w:val="right"/>
              <w:rPr>
                <w:color w:val="000000"/>
                <w:sz w:val="18"/>
                <w:szCs w:val="18"/>
                <w:lang w:val="en-US"/>
              </w:rPr>
            </w:pPr>
            <w:r w:rsidRPr="00637A77">
              <w:rPr>
                <w:color w:val="000000"/>
                <w:sz w:val="18"/>
                <w:szCs w:val="18"/>
                <w:lang w:val="fr-FR"/>
              </w:rPr>
              <w:t>s.o.</w:t>
            </w:r>
          </w:p>
        </w:tc>
        <w:tc>
          <w:tcPr>
            <w:tcW w:w="659" w:type="pct"/>
            <w:shd w:val="clear" w:color="auto" w:fill="auto"/>
            <w:hideMark/>
          </w:tcPr>
          <w:p w14:paraId="57131F3C" w14:textId="4EAD7FCF" w:rsidR="008403F5" w:rsidRPr="00751F81" w:rsidRDefault="00637A77" w:rsidP="00615082">
            <w:pPr>
              <w:jc w:val="left"/>
              <w:rPr>
                <w:color w:val="000000"/>
                <w:sz w:val="18"/>
                <w:szCs w:val="18"/>
                <w:lang w:val="en-US"/>
              </w:rPr>
            </w:pPr>
            <w:r w:rsidRPr="00637A77">
              <w:rPr>
                <w:color w:val="000000"/>
                <w:sz w:val="18"/>
                <w:szCs w:val="18"/>
                <w:lang w:val="fr-FR"/>
              </w:rPr>
              <w:t>HCFC-22</w:t>
            </w:r>
            <w:r w:rsidR="008403F5" w:rsidRPr="00637A77">
              <w:rPr>
                <w:color w:val="000000"/>
                <w:sz w:val="18"/>
                <w:szCs w:val="18"/>
                <w:lang w:val="en-US"/>
              </w:rPr>
              <w:t xml:space="preserve"> </w:t>
            </w:r>
          </w:p>
        </w:tc>
        <w:tc>
          <w:tcPr>
            <w:tcW w:w="894" w:type="pct"/>
            <w:shd w:val="clear" w:color="auto" w:fill="auto"/>
            <w:hideMark/>
          </w:tcPr>
          <w:p w14:paraId="13A23803" w14:textId="1D10D46B" w:rsidR="008403F5" w:rsidRPr="00710690" w:rsidRDefault="00637A77" w:rsidP="00E03359">
            <w:pPr>
              <w:jc w:val="left"/>
              <w:rPr>
                <w:color w:val="000000"/>
                <w:sz w:val="18"/>
                <w:szCs w:val="18"/>
                <w:lang w:val="fr-CA"/>
              </w:rPr>
            </w:pPr>
            <w:r w:rsidRPr="00637A77">
              <w:rPr>
                <w:color w:val="000000"/>
                <w:sz w:val="18"/>
                <w:szCs w:val="18"/>
                <w:lang w:val="fr-FR"/>
              </w:rPr>
              <w:t>R-410A</w:t>
            </w:r>
          </w:p>
          <w:p w14:paraId="514B7E31" w14:textId="61805110" w:rsidR="008403F5" w:rsidRPr="00710690" w:rsidRDefault="00637A77" w:rsidP="00E03359">
            <w:pPr>
              <w:jc w:val="left"/>
              <w:rPr>
                <w:color w:val="000000"/>
                <w:sz w:val="18"/>
                <w:szCs w:val="18"/>
                <w:lang w:val="fr-CA"/>
              </w:rPr>
            </w:pPr>
            <w:r w:rsidRPr="00637A77">
              <w:rPr>
                <w:color w:val="000000"/>
                <w:sz w:val="18"/>
                <w:szCs w:val="18"/>
                <w:lang w:val="fr-FR"/>
              </w:rPr>
              <w:t>HFC-32</w:t>
            </w:r>
          </w:p>
          <w:p w14:paraId="5834F2FE" w14:textId="70DF4085" w:rsidR="008403F5" w:rsidRPr="00710690" w:rsidRDefault="00637A77" w:rsidP="00E03359">
            <w:pPr>
              <w:jc w:val="left"/>
              <w:rPr>
                <w:color w:val="000000"/>
                <w:sz w:val="18"/>
                <w:szCs w:val="18"/>
                <w:lang w:val="fr-CA"/>
              </w:rPr>
            </w:pPr>
            <w:r w:rsidRPr="00637A77">
              <w:rPr>
                <w:color w:val="000000"/>
                <w:sz w:val="18"/>
                <w:szCs w:val="18"/>
                <w:lang w:val="fr-FR"/>
              </w:rPr>
              <w:t>R-290</w:t>
            </w:r>
          </w:p>
          <w:p w14:paraId="025AE846" w14:textId="57646FE0" w:rsidR="008403F5" w:rsidRPr="00710690" w:rsidRDefault="00637A77" w:rsidP="00461595">
            <w:pPr>
              <w:jc w:val="left"/>
              <w:rPr>
                <w:color w:val="000000"/>
                <w:sz w:val="18"/>
                <w:szCs w:val="18"/>
                <w:lang w:val="fr-CA"/>
              </w:rPr>
            </w:pPr>
            <w:r w:rsidRPr="00637A77">
              <w:rPr>
                <w:color w:val="000000"/>
                <w:sz w:val="18"/>
                <w:szCs w:val="18"/>
                <w:lang w:val="fr-FR"/>
              </w:rPr>
              <w:t>CO</w:t>
            </w:r>
            <w:r w:rsidRPr="00637A77">
              <w:rPr>
                <w:color w:val="000000"/>
                <w:sz w:val="18"/>
                <w:szCs w:val="18"/>
                <w:vertAlign w:val="subscript"/>
                <w:lang w:val="fr-FR"/>
              </w:rPr>
              <w:t>2</w:t>
            </w:r>
            <w:r w:rsidRPr="00637A77">
              <w:rPr>
                <w:color w:val="000000"/>
                <w:sz w:val="18"/>
                <w:szCs w:val="18"/>
                <w:lang w:val="fr-FR"/>
              </w:rPr>
              <w:t>, ammoniac (NH</w:t>
            </w:r>
            <w:r w:rsidRPr="00637A77">
              <w:rPr>
                <w:color w:val="000000"/>
                <w:sz w:val="18"/>
                <w:szCs w:val="18"/>
                <w:vertAlign w:val="subscript"/>
                <w:lang w:val="fr-FR"/>
              </w:rPr>
              <w:t>3</w:t>
            </w:r>
            <w:r w:rsidRPr="00637A77">
              <w:rPr>
                <w:color w:val="000000"/>
                <w:sz w:val="18"/>
                <w:szCs w:val="18"/>
                <w:lang w:val="fr-FR"/>
              </w:rPr>
              <w:t>), systèmes en cascade</w:t>
            </w:r>
          </w:p>
        </w:tc>
        <w:tc>
          <w:tcPr>
            <w:tcW w:w="596" w:type="pct"/>
            <w:shd w:val="clear" w:color="auto" w:fill="auto"/>
            <w:hideMark/>
          </w:tcPr>
          <w:p w14:paraId="748D6B6A" w14:textId="3E1D7D48" w:rsidR="008403F5" w:rsidRPr="00751F81" w:rsidRDefault="00637A77" w:rsidP="00615082">
            <w:pPr>
              <w:jc w:val="left"/>
              <w:rPr>
                <w:color w:val="000000"/>
                <w:sz w:val="18"/>
                <w:szCs w:val="18"/>
                <w:lang w:val="en-US"/>
              </w:rPr>
            </w:pPr>
            <w:r w:rsidRPr="00637A77">
              <w:rPr>
                <w:color w:val="000000"/>
                <w:sz w:val="18"/>
                <w:szCs w:val="18"/>
                <w:lang w:val="fr-FR"/>
              </w:rPr>
              <w:t>Au cas par cas</w:t>
            </w:r>
            <w:r w:rsidR="008403F5" w:rsidRPr="00637A77">
              <w:rPr>
                <w:color w:val="000000"/>
                <w:sz w:val="18"/>
                <w:szCs w:val="18"/>
                <w:lang w:val="en-US"/>
              </w:rPr>
              <w:t xml:space="preserve"> </w:t>
            </w:r>
          </w:p>
        </w:tc>
      </w:tr>
    </w:tbl>
    <w:p w14:paraId="7EC165C9" w14:textId="34EA256C" w:rsidR="008403F5" w:rsidRPr="00710690" w:rsidRDefault="00637A77" w:rsidP="00E03359">
      <w:pPr>
        <w:rPr>
          <w:sz w:val="18"/>
          <w:szCs w:val="18"/>
          <w:lang w:val="fr-CA"/>
        </w:rPr>
      </w:pPr>
      <w:r w:rsidRPr="00637A77">
        <w:rPr>
          <w:sz w:val="18"/>
          <w:szCs w:val="18"/>
          <w:lang w:val="fr-FR"/>
        </w:rPr>
        <w:t>Un financement</w:t>
      </w:r>
      <w:r w:rsidR="0024731A">
        <w:rPr>
          <w:sz w:val="18"/>
          <w:szCs w:val="18"/>
          <w:lang w:val="fr-FR"/>
        </w:rPr>
        <w:t> </w:t>
      </w:r>
      <w:r w:rsidRPr="00637A77">
        <w:rPr>
          <w:sz w:val="18"/>
          <w:szCs w:val="18"/>
          <w:lang w:val="fr-FR"/>
        </w:rPr>
        <w:t>pouvant dépasser de 25 pour cent maximum le seuil de coût-efficacité sera accordé aux projets lors de l</w:t>
      </w:r>
      <w:r w:rsidR="0024731A">
        <w:rPr>
          <w:sz w:val="18"/>
          <w:szCs w:val="18"/>
          <w:lang w:val="fr-FR"/>
        </w:rPr>
        <w:t>’</w:t>
      </w:r>
      <w:r w:rsidRPr="00637A77">
        <w:rPr>
          <w:sz w:val="18"/>
          <w:szCs w:val="18"/>
          <w:lang w:val="fr-FR"/>
        </w:rPr>
        <w:t>introduction de technologies de remplacement à faible PRP (décision 60/44(f)(iv)).</w:t>
      </w:r>
    </w:p>
    <w:p w14:paraId="5C6ACBE0" w14:textId="11E0A66F" w:rsidR="008403F5" w:rsidRPr="00710690" w:rsidRDefault="00637A77" w:rsidP="00E03359">
      <w:pPr>
        <w:rPr>
          <w:sz w:val="18"/>
          <w:szCs w:val="18"/>
          <w:lang w:val="fr-CA"/>
        </w:rPr>
      </w:pPr>
      <w:r w:rsidRPr="00826B04">
        <w:rPr>
          <w:sz w:val="18"/>
          <w:szCs w:val="18"/>
          <w:lang w:val="fr-FR"/>
        </w:rPr>
        <w:t xml:space="preserve">** </w:t>
      </w:r>
      <w:r w:rsidR="00826B04" w:rsidRPr="00F477BB">
        <w:rPr>
          <w:sz w:val="18"/>
          <w:szCs w:val="18"/>
          <w:lang w:val="fr-FR"/>
        </w:rPr>
        <w:t xml:space="preserve">Pour des PME dans le secteur des mousses avec une consommation inférieure à 20 tm, le dépassement pourrait atteindre un maximum de 40 pour cent au-dessus du seuil du </w:t>
      </w:r>
      <w:r w:rsidR="00F477BB">
        <w:rPr>
          <w:sz w:val="18"/>
          <w:szCs w:val="18"/>
          <w:lang w:val="fr-FR"/>
        </w:rPr>
        <w:t>rapport</w:t>
      </w:r>
      <w:r w:rsidR="00826B04" w:rsidRPr="00F477BB">
        <w:rPr>
          <w:sz w:val="18"/>
          <w:szCs w:val="18"/>
          <w:lang w:val="fr-FR"/>
        </w:rPr>
        <w:t xml:space="preserve"> coût-efficacité</w:t>
      </w:r>
      <w:r w:rsidR="008708C5">
        <w:rPr>
          <w:sz w:val="18"/>
          <w:szCs w:val="18"/>
          <w:lang w:val="fr-FR"/>
        </w:rPr>
        <w:t xml:space="preserve"> </w:t>
      </w:r>
      <w:r w:rsidRPr="00F477BB">
        <w:rPr>
          <w:sz w:val="18"/>
          <w:szCs w:val="18"/>
          <w:lang w:val="fr-FR"/>
        </w:rPr>
        <w:t>(</w:t>
      </w:r>
      <w:r w:rsidR="00826B04" w:rsidRPr="00F477BB">
        <w:rPr>
          <w:sz w:val="18"/>
          <w:szCs w:val="18"/>
          <w:lang w:val="fr-FR"/>
        </w:rPr>
        <w:t>dé</w:t>
      </w:r>
      <w:r w:rsidRPr="00F477BB">
        <w:rPr>
          <w:sz w:val="18"/>
          <w:szCs w:val="18"/>
          <w:lang w:val="fr-FR"/>
        </w:rPr>
        <w:t>cision 74/50(c)(iii</w:t>
      </w:r>
      <w:r w:rsidRPr="00826B04">
        <w:rPr>
          <w:sz w:val="18"/>
          <w:szCs w:val="18"/>
          <w:lang w:val="fr-FR"/>
        </w:rPr>
        <w:t>)).</w:t>
      </w:r>
    </w:p>
    <w:p w14:paraId="081C33F5" w14:textId="77777777" w:rsidR="008403F5" w:rsidRPr="00710690" w:rsidRDefault="008403F5" w:rsidP="00E03359">
      <w:pPr>
        <w:rPr>
          <w:lang w:val="fr-CA"/>
        </w:rPr>
      </w:pPr>
    </w:p>
    <w:p w14:paraId="3D0200D7" w14:textId="65A715CC" w:rsidR="008403F5" w:rsidRPr="00710690" w:rsidRDefault="00826B04" w:rsidP="00826B04">
      <w:pPr>
        <w:widowControl w:val="0"/>
        <w:spacing w:after="240"/>
        <w:outlineLvl w:val="0"/>
        <w:rPr>
          <w:b/>
          <w:lang w:val="fr-CA"/>
        </w:rPr>
      </w:pPr>
      <w:r w:rsidRPr="00826B04">
        <w:rPr>
          <w:b/>
          <w:lang w:val="fr-FR"/>
        </w:rPr>
        <w:t xml:space="preserve">Politiques précédentes sur la durée des </w:t>
      </w:r>
      <w:r w:rsidR="006B54E5">
        <w:rPr>
          <w:b/>
          <w:lang w:val="fr-FR"/>
        </w:rPr>
        <w:t>surcoûts d’exploitation</w:t>
      </w:r>
    </w:p>
    <w:p w14:paraId="7C55C4CF" w14:textId="1B87630D" w:rsidR="00826B04" w:rsidRPr="00710690" w:rsidRDefault="00826B04" w:rsidP="00826B04">
      <w:pPr>
        <w:pStyle w:val="Heading1"/>
        <w:rPr>
          <w:lang w:val="fr-CA"/>
        </w:rPr>
      </w:pPr>
      <w:r w:rsidRPr="00826B04">
        <w:rPr>
          <w:lang w:val="fr-FR"/>
        </w:rPr>
        <w:t>Lors de leur quatrième réunion (novembre 1992), les Parties ont mis en place le Fonds multilatéral et approuvé la liste indicative des catégories de surcoûts, qui figure à l</w:t>
      </w:r>
      <w:r w:rsidR="0024731A">
        <w:rPr>
          <w:lang w:val="fr-FR"/>
        </w:rPr>
        <w:t>’</w:t>
      </w:r>
      <w:r w:rsidRPr="00826B04">
        <w:rPr>
          <w:lang w:val="fr-FR"/>
        </w:rPr>
        <w:t>annexe VIII du rapport de cette réunion (décision IV/18). Ce faisant, les Parties ont noté que l</w:t>
      </w:r>
      <w:r w:rsidR="0024731A">
        <w:rPr>
          <w:lang w:val="fr-FR"/>
        </w:rPr>
        <w:t>’</w:t>
      </w:r>
      <w:r w:rsidRPr="00826B04">
        <w:rPr>
          <w:lang w:val="fr-FR"/>
        </w:rPr>
        <w:t>évaluation des demandes de financement des surcoûts d</w:t>
      </w:r>
      <w:r w:rsidR="0024731A">
        <w:rPr>
          <w:lang w:val="fr-FR"/>
        </w:rPr>
        <w:t>’</w:t>
      </w:r>
      <w:r w:rsidRPr="00826B04">
        <w:rPr>
          <w:lang w:val="fr-FR"/>
        </w:rPr>
        <w:t>un projet donné devrait tenir compte d</w:t>
      </w:r>
      <w:r w:rsidR="0024731A">
        <w:rPr>
          <w:lang w:val="fr-FR"/>
        </w:rPr>
        <w:t>’</w:t>
      </w:r>
      <w:r w:rsidRPr="00826B04">
        <w:rPr>
          <w:lang w:val="fr-FR"/>
        </w:rPr>
        <w:t>un certain nombre de principes généraux, notamment le principe selon lequel le financement des surcoûts est conçu comme une incitation à l</w:t>
      </w:r>
      <w:r w:rsidR="0024731A">
        <w:rPr>
          <w:lang w:val="fr-FR"/>
        </w:rPr>
        <w:t>’</w:t>
      </w:r>
      <w:r w:rsidRPr="00826B04">
        <w:rPr>
          <w:lang w:val="fr-FR"/>
        </w:rPr>
        <w:t xml:space="preserve">adoption rapide des technologies </w:t>
      </w:r>
      <w:r w:rsidR="00F477BB">
        <w:rPr>
          <w:lang w:val="fr-FR"/>
        </w:rPr>
        <w:t>en faveur de la</w:t>
      </w:r>
      <w:r w:rsidRPr="00826B04">
        <w:rPr>
          <w:lang w:val="fr-FR"/>
        </w:rPr>
        <w:t xml:space="preserve"> protection de l</w:t>
      </w:r>
      <w:r w:rsidR="0024731A">
        <w:rPr>
          <w:lang w:val="fr-FR"/>
        </w:rPr>
        <w:t>’</w:t>
      </w:r>
      <w:r w:rsidRPr="00826B04">
        <w:rPr>
          <w:lang w:val="fr-FR"/>
        </w:rPr>
        <w:t>ozone.</w:t>
      </w:r>
      <w:r w:rsidRPr="00710690">
        <w:rPr>
          <w:lang w:val="fr-CA"/>
        </w:rPr>
        <w:t xml:space="preserve"> </w:t>
      </w:r>
      <w:r w:rsidRPr="00826B04">
        <w:rPr>
          <w:lang w:val="fr-FR"/>
        </w:rPr>
        <w:t>Les Parties ont également noté que les surcoûts récurrents (c</w:t>
      </w:r>
      <w:r w:rsidR="0024731A">
        <w:rPr>
          <w:lang w:val="fr-FR"/>
        </w:rPr>
        <w:t>’</w:t>
      </w:r>
      <w:r w:rsidRPr="00826B04">
        <w:rPr>
          <w:lang w:val="fr-FR"/>
        </w:rPr>
        <w:t>est-à-dire les surcoûts d</w:t>
      </w:r>
      <w:r w:rsidR="0024731A">
        <w:rPr>
          <w:lang w:val="fr-FR"/>
        </w:rPr>
        <w:t>’</w:t>
      </w:r>
      <w:r w:rsidRPr="00826B04">
        <w:rPr>
          <w:lang w:val="fr-FR"/>
        </w:rPr>
        <w:t>exploitation) ne s</w:t>
      </w:r>
      <w:r w:rsidR="0024731A">
        <w:rPr>
          <w:lang w:val="fr-FR"/>
        </w:rPr>
        <w:t>’</w:t>
      </w:r>
      <w:r w:rsidRPr="00826B04">
        <w:rPr>
          <w:lang w:val="fr-FR"/>
        </w:rPr>
        <w:t>appliquent que pendant une période de transition à définir.</w:t>
      </w:r>
      <w:r w:rsidRPr="00710690">
        <w:rPr>
          <w:lang w:val="fr-CA"/>
        </w:rPr>
        <w:t xml:space="preserve"> </w:t>
      </w:r>
      <w:r w:rsidRPr="00826B04">
        <w:rPr>
          <w:lang w:val="fr-FR"/>
        </w:rPr>
        <w:t xml:space="preserve">À cet égard, le Comité </w:t>
      </w:r>
      <w:r w:rsidR="00F477BB">
        <w:rPr>
          <w:lang w:val="fr-FR"/>
        </w:rPr>
        <w:t>e</w:t>
      </w:r>
      <w:r w:rsidRPr="00826B04">
        <w:rPr>
          <w:lang w:val="fr-FR"/>
        </w:rPr>
        <w:t>xécutif a été habilité à décider des délais appropriés pour le paiement des surcoûts dans chaque secteur.</w:t>
      </w:r>
      <w:r w:rsidRPr="00710690">
        <w:rPr>
          <w:lang w:val="fr-CA"/>
        </w:rPr>
        <w:t xml:space="preserve"> </w:t>
      </w:r>
    </w:p>
    <w:p w14:paraId="39CD7A1D" w14:textId="5EFB1F3C" w:rsidR="00826B04" w:rsidRPr="00710690" w:rsidRDefault="00826B04" w:rsidP="00826B04">
      <w:pPr>
        <w:pStyle w:val="Heading1"/>
        <w:rPr>
          <w:lang w:val="fr-CA"/>
        </w:rPr>
      </w:pPr>
      <w:r w:rsidRPr="00826B04">
        <w:rPr>
          <w:lang w:val="fr-FR"/>
        </w:rPr>
        <w:t xml:space="preserve">Dans ce cadre, le Comité exécutif a pris en compte divers facteurs pour décider de la durée des </w:t>
      </w:r>
      <w:r w:rsidR="008708C5">
        <w:rPr>
          <w:lang w:val="fr-FR"/>
        </w:rPr>
        <w:t>surcoûts d’exploitation</w:t>
      </w:r>
      <w:r w:rsidR="008708C5" w:rsidRPr="00826B04">
        <w:rPr>
          <w:lang w:val="fr-FR"/>
        </w:rPr>
        <w:t xml:space="preserve">. </w:t>
      </w:r>
      <w:r w:rsidRPr="00826B04">
        <w:rPr>
          <w:lang w:val="fr-FR"/>
        </w:rPr>
        <w:t>Il a tout particulièrement considéré que les surcoûts étaient destinés à inciter à l</w:t>
      </w:r>
      <w:r w:rsidR="0024731A">
        <w:rPr>
          <w:lang w:val="fr-FR"/>
        </w:rPr>
        <w:t>’</w:t>
      </w:r>
      <w:r w:rsidRPr="00826B04">
        <w:rPr>
          <w:lang w:val="fr-FR"/>
        </w:rPr>
        <w:t>adoption rapide de solutions de remplacement et, par conséquent, l</w:t>
      </w:r>
      <w:r w:rsidR="0024731A">
        <w:rPr>
          <w:lang w:val="fr-FR"/>
        </w:rPr>
        <w:t>’</w:t>
      </w:r>
      <w:r w:rsidRPr="00826B04">
        <w:rPr>
          <w:lang w:val="fr-FR"/>
        </w:rPr>
        <w:t xml:space="preserve">allocation de </w:t>
      </w:r>
      <w:r w:rsidR="008708C5">
        <w:rPr>
          <w:lang w:val="fr-FR"/>
        </w:rPr>
        <w:t>surcoûts d’exploitation</w:t>
      </w:r>
      <w:r w:rsidR="008708C5" w:rsidRPr="00826B04">
        <w:rPr>
          <w:lang w:val="fr-FR"/>
        </w:rPr>
        <w:t xml:space="preserve"> </w:t>
      </w:r>
      <w:r w:rsidRPr="00826B04">
        <w:rPr>
          <w:lang w:val="fr-FR"/>
        </w:rPr>
        <w:t xml:space="preserve">pendant une période transitoire a été envisagée pour aider à </w:t>
      </w:r>
      <w:r w:rsidR="00F477BB">
        <w:rPr>
          <w:lang w:val="fr-FR"/>
        </w:rPr>
        <w:t>éviter aux</w:t>
      </w:r>
      <w:r w:rsidRPr="00826B04">
        <w:rPr>
          <w:lang w:val="fr-FR"/>
        </w:rPr>
        <w:t xml:space="preserve"> entreprises qui éliminent à bref délais leur consommation de substances réglementées d</w:t>
      </w:r>
      <w:r w:rsidR="0024731A">
        <w:rPr>
          <w:lang w:val="fr-FR"/>
        </w:rPr>
        <w:t>’</w:t>
      </w:r>
      <w:r w:rsidRPr="00826B04">
        <w:rPr>
          <w:lang w:val="fr-FR"/>
        </w:rPr>
        <w:t>être désavantagés au niveau de la concurrence.</w:t>
      </w:r>
      <w:r w:rsidRPr="00710690">
        <w:rPr>
          <w:lang w:val="fr-CA"/>
        </w:rPr>
        <w:t xml:space="preserve"> </w:t>
      </w:r>
      <w:r w:rsidRPr="00826B04">
        <w:rPr>
          <w:lang w:val="fr-FR"/>
        </w:rPr>
        <w:t>Sur cette base, pour l</w:t>
      </w:r>
      <w:r w:rsidR="0024731A">
        <w:rPr>
          <w:lang w:val="fr-FR"/>
        </w:rPr>
        <w:t>’</w:t>
      </w:r>
      <w:r w:rsidRPr="00826B04">
        <w:rPr>
          <w:lang w:val="fr-FR"/>
        </w:rPr>
        <w:t xml:space="preserve">élimination des CFC, le Comité exécutif a approuvé des </w:t>
      </w:r>
      <w:r w:rsidR="008708C5">
        <w:rPr>
          <w:lang w:val="fr-FR"/>
        </w:rPr>
        <w:t xml:space="preserve">surcoûts d’exploitation </w:t>
      </w:r>
      <w:r w:rsidRPr="00826B04">
        <w:rPr>
          <w:lang w:val="fr-FR"/>
        </w:rPr>
        <w:t>pour des projets dont la durée a varié selon les secteurs et dans le temps.</w:t>
      </w:r>
    </w:p>
    <w:p w14:paraId="6F1A95CE" w14:textId="6234C675" w:rsidR="00826B04" w:rsidRPr="00710690" w:rsidRDefault="00826B04" w:rsidP="00826B04">
      <w:pPr>
        <w:pStyle w:val="Heading1"/>
        <w:rPr>
          <w:lang w:val="fr-CA"/>
        </w:rPr>
      </w:pPr>
      <w:r w:rsidRPr="00826B04">
        <w:rPr>
          <w:lang w:val="fr-FR"/>
        </w:rPr>
        <w:t>Pour l</w:t>
      </w:r>
      <w:r w:rsidR="0024731A">
        <w:rPr>
          <w:lang w:val="fr-FR"/>
        </w:rPr>
        <w:t>’</w:t>
      </w:r>
      <w:r w:rsidRPr="00826B04">
        <w:rPr>
          <w:lang w:val="fr-FR"/>
        </w:rPr>
        <w:t xml:space="preserve">élimination des HCFC, la décision 60/44 fournit des critères spécifiques sur la durée de la période pendant laquelle les </w:t>
      </w:r>
      <w:r w:rsidR="006B54E5">
        <w:rPr>
          <w:lang w:val="fr-FR"/>
        </w:rPr>
        <w:t>surcoûts d’exploitation</w:t>
      </w:r>
      <w:r w:rsidRPr="00826B04">
        <w:rPr>
          <w:lang w:val="fr-FR"/>
        </w:rPr>
        <w:t xml:space="preserve"> peuvent être réclamés dans les secteurs de la </w:t>
      </w:r>
      <w:r w:rsidRPr="00826B04">
        <w:rPr>
          <w:lang w:val="fr-FR"/>
        </w:rPr>
        <w:lastRenderedPageBreak/>
        <w:t>réfrigération, de la climatisation et des mousses (qui représentent l</w:t>
      </w:r>
      <w:r w:rsidR="0024731A">
        <w:rPr>
          <w:lang w:val="fr-FR"/>
        </w:rPr>
        <w:t>’</w:t>
      </w:r>
      <w:r w:rsidRPr="00826B04">
        <w:rPr>
          <w:lang w:val="fr-FR"/>
        </w:rPr>
        <w:t>essentiel des utilisations de HCFC dans le secteur de fabrication dans les pays visés à l</w:t>
      </w:r>
      <w:r w:rsidR="0024731A">
        <w:rPr>
          <w:lang w:val="fr-FR"/>
        </w:rPr>
        <w:t>’</w:t>
      </w:r>
      <w:r w:rsidRPr="00826B04">
        <w:rPr>
          <w:lang w:val="fr-FR"/>
        </w:rPr>
        <w:t>article 5).</w:t>
      </w:r>
      <w:r w:rsidRPr="00710690">
        <w:rPr>
          <w:lang w:val="fr-CA"/>
        </w:rPr>
        <w:t xml:space="preserve"> </w:t>
      </w:r>
      <w:r w:rsidRPr="00826B04">
        <w:rPr>
          <w:lang w:val="fr-FR"/>
        </w:rPr>
        <w:t>En ce qui concerne les secteurs des aérosols, des extincteurs et des solvants, l</w:t>
      </w:r>
      <w:r w:rsidR="0024731A">
        <w:rPr>
          <w:lang w:val="fr-FR"/>
        </w:rPr>
        <w:t>’</w:t>
      </w:r>
      <w:r w:rsidRPr="00826B04">
        <w:rPr>
          <w:lang w:val="fr-FR"/>
        </w:rPr>
        <w:t>admissibilité des surcoûts d</w:t>
      </w:r>
      <w:r w:rsidR="0024731A">
        <w:rPr>
          <w:lang w:val="fr-FR"/>
        </w:rPr>
        <w:t>’</w:t>
      </w:r>
      <w:r w:rsidRPr="00826B04">
        <w:rPr>
          <w:lang w:val="fr-FR"/>
        </w:rPr>
        <w:t>investissement et d</w:t>
      </w:r>
      <w:r w:rsidR="0024731A">
        <w:rPr>
          <w:lang w:val="fr-FR"/>
        </w:rPr>
        <w:t>’</w:t>
      </w:r>
      <w:r w:rsidRPr="00826B04">
        <w:rPr>
          <w:lang w:val="fr-FR"/>
        </w:rPr>
        <w:t>exploitation</w:t>
      </w:r>
      <w:r w:rsidR="0024731A">
        <w:rPr>
          <w:lang w:val="fr-FR"/>
        </w:rPr>
        <w:t> </w:t>
      </w:r>
      <w:r w:rsidRPr="00826B04">
        <w:rPr>
          <w:lang w:val="fr-FR"/>
        </w:rPr>
        <w:t>sera examinée au cas par cas (décisions 60/44(f)(xvi)).</w:t>
      </w:r>
      <w:r w:rsidRPr="00710690">
        <w:rPr>
          <w:lang w:val="fr-CA"/>
        </w:rPr>
        <w:t xml:space="preserve"> </w:t>
      </w:r>
      <w:r w:rsidRPr="00826B04">
        <w:rPr>
          <w:lang w:val="fr-FR"/>
        </w:rPr>
        <w:t>Ultérieurement, en examinant une proposition de projet autonome dans le secteur des aérosols</w:t>
      </w:r>
      <w:r w:rsidRPr="00826B04">
        <w:rPr>
          <w:vertAlign w:val="superscript"/>
          <w:lang w:val="fr-FR"/>
        </w:rPr>
        <w:footnoteReference w:id="16"/>
      </w:r>
      <w:r w:rsidRPr="00826B04">
        <w:rPr>
          <w:lang w:val="fr-FR"/>
        </w:rPr>
        <w:t xml:space="preserve"> soumise à la 62</w:t>
      </w:r>
      <w:r w:rsidRPr="00826B04">
        <w:rPr>
          <w:vertAlign w:val="superscript"/>
          <w:lang w:val="fr-FR"/>
        </w:rPr>
        <w:t>e</w:t>
      </w:r>
      <w:r w:rsidRPr="00826B04">
        <w:rPr>
          <w:lang w:val="fr-FR"/>
        </w:rPr>
        <w:t xml:space="preserve"> réunion, le Comité a noté que</w:t>
      </w:r>
      <w:r w:rsidR="00F477BB">
        <w:rPr>
          <w:lang w:val="fr-FR"/>
        </w:rPr>
        <w:t>,</w:t>
      </w:r>
      <w:r w:rsidRPr="00826B04">
        <w:rPr>
          <w:lang w:val="fr-FR"/>
        </w:rPr>
        <w:t xml:space="preserve"> dans la décision 60/44, la durée convenue pour les </w:t>
      </w:r>
      <w:r w:rsidR="006B54E5">
        <w:rPr>
          <w:lang w:val="fr-FR"/>
        </w:rPr>
        <w:t>surcoûts d’exploitation</w:t>
      </w:r>
      <w:r w:rsidR="006B54E5" w:rsidRPr="00CC1915">
        <w:rPr>
          <w:lang w:val="fr-FR"/>
        </w:rPr>
        <w:t xml:space="preserve"> </w:t>
      </w:r>
      <w:r w:rsidRPr="00826B04">
        <w:rPr>
          <w:lang w:val="fr-FR"/>
        </w:rPr>
        <w:t>était d</w:t>
      </w:r>
      <w:r w:rsidR="0024731A">
        <w:rPr>
          <w:lang w:val="fr-FR"/>
        </w:rPr>
        <w:t>’</w:t>
      </w:r>
      <w:r w:rsidRPr="00826B04">
        <w:rPr>
          <w:lang w:val="fr-FR"/>
        </w:rPr>
        <w:t xml:space="preserve">une année pour la plupart des autres secteurs, et a décidé que les </w:t>
      </w:r>
      <w:r w:rsidR="008708C5">
        <w:rPr>
          <w:lang w:val="fr-FR"/>
        </w:rPr>
        <w:t xml:space="preserve">surcoûts d’exploitation </w:t>
      </w:r>
      <w:r w:rsidRPr="00826B04">
        <w:rPr>
          <w:lang w:val="fr-FR"/>
        </w:rPr>
        <w:t xml:space="preserve"> pour le secteur des aérosols devront être établis pour une durée d</w:t>
      </w:r>
      <w:r w:rsidR="0024731A">
        <w:rPr>
          <w:lang w:val="fr-FR"/>
        </w:rPr>
        <w:t>’</w:t>
      </w:r>
      <w:r w:rsidRPr="00826B04">
        <w:rPr>
          <w:lang w:val="fr-FR"/>
        </w:rPr>
        <w:t>un an (décision 62/9).</w:t>
      </w:r>
    </w:p>
    <w:p w14:paraId="7ABF67C2" w14:textId="648DAA5E" w:rsidR="008403F5" w:rsidRPr="00710690" w:rsidRDefault="00826B04" w:rsidP="004E68B2">
      <w:pPr>
        <w:pStyle w:val="Heading1"/>
        <w:numPr>
          <w:ilvl w:val="0"/>
          <w:numId w:val="0"/>
        </w:numPr>
        <w:rPr>
          <w:b/>
          <w:lang w:val="fr-CA"/>
        </w:rPr>
      </w:pPr>
      <w:r w:rsidRPr="004E68B2">
        <w:rPr>
          <w:b/>
          <w:lang w:val="fr-FR"/>
        </w:rPr>
        <w:t>ANALYS</w:t>
      </w:r>
      <w:r w:rsidR="00081B27" w:rsidRPr="004E68B2">
        <w:rPr>
          <w:b/>
          <w:lang w:val="fr-FR"/>
        </w:rPr>
        <w:t xml:space="preserve">E DES </w:t>
      </w:r>
      <w:r w:rsidR="00613977">
        <w:rPr>
          <w:b/>
          <w:lang w:val="fr-FR"/>
        </w:rPr>
        <w:t>SURCOÛTS D’INVESTISSEMENT</w:t>
      </w:r>
      <w:r w:rsidR="004E68B2" w:rsidRPr="004E68B2">
        <w:rPr>
          <w:b/>
          <w:lang w:val="fr-FR"/>
        </w:rPr>
        <w:t xml:space="preserve"> ET DES </w:t>
      </w:r>
      <w:r w:rsidR="008708C5">
        <w:rPr>
          <w:b/>
          <w:lang w:val="fr-FR"/>
        </w:rPr>
        <w:t>SURCOÛTS D’EXPLOITATION</w:t>
      </w:r>
      <w:r w:rsidR="004E68B2" w:rsidRPr="004E68B2">
        <w:rPr>
          <w:b/>
          <w:lang w:val="fr-FR"/>
        </w:rPr>
        <w:t xml:space="preserve"> DES PROJETS APPROUVÉS</w:t>
      </w:r>
    </w:p>
    <w:p w14:paraId="7720DC76" w14:textId="6452911F" w:rsidR="004E68B2" w:rsidRPr="00710690" w:rsidRDefault="004E68B2" w:rsidP="004E68B2">
      <w:pPr>
        <w:pStyle w:val="Heading1"/>
        <w:rPr>
          <w:lang w:val="fr-CA"/>
        </w:rPr>
      </w:pPr>
      <w:r w:rsidRPr="004E68B2">
        <w:rPr>
          <w:lang w:val="fr-FR"/>
        </w:rPr>
        <w:t xml:space="preserve">Le présent document fournit des informations globales sur les </w:t>
      </w:r>
      <w:r w:rsidR="00613977">
        <w:rPr>
          <w:lang w:val="fr-FR"/>
        </w:rPr>
        <w:t>surcoûts d’investissement</w:t>
      </w:r>
      <w:r w:rsidR="006B54E5">
        <w:rPr>
          <w:lang w:val="fr-FR"/>
        </w:rPr>
        <w:t xml:space="preserve"> </w:t>
      </w:r>
      <w:r w:rsidRPr="004E68B2">
        <w:rPr>
          <w:lang w:val="fr-FR"/>
        </w:rPr>
        <w:t xml:space="preserve">et les </w:t>
      </w:r>
      <w:r w:rsidR="006B54E5">
        <w:rPr>
          <w:lang w:val="fr-FR"/>
        </w:rPr>
        <w:t>surcoûts d’exploitation</w:t>
      </w:r>
      <w:r w:rsidRPr="004E68B2">
        <w:rPr>
          <w:lang w:val="fr-FR"/>
        </w:rPr>
        <w:t xml:space="preserve"> et leur durée, ainsi que </w:t>
      </w:r>
      <w:r w:rsidR="00F477BB">
        <w:rPr>
          <w:lang w:val="fr-FR"/>
        </w:rPr>
        <w:t xml:space="preserve">sur le </w:t>
      </w:r>
      <w:r w:rsidRPr="004E68B2">
        <w:rPr>
          <w:lang w:val="fr-FR"/>
        </w:rPr>
        <w:t>rapport coût-efficacité des projets d</w:t>
      </w:r>
      <w:r w:rsidR="0024731A">
        <w:rPr>
          <w:lang w:val="fr-FR"/>
        </w:rPr>
        <w:t>’</w:t>
      </w:r>
      <w:r w:rsidRPr="004E68B2">
        <w:rPr>
          <w:lang w:val="fr-FR"/>
        </w:rPr>
        <w:t>investissement approuvés dans le cadre des phases I et II des PGEH</w:t>
      </w:r>
      <w:r w:rsidRPr="004E68B2">
        <w:rPr>
          <w:rStyle w:val="FootnoteReference"/>
        </w:rPr>
        <w:footnoteReference w:id="17"/>
      </w:r>
      <w:r w:rsidR="0024731A">
        <w:rPr>
          <w:lang w:val="fr-FR"/>
        </w:rPr>
        <w:t>.</w:t>
      </w:r>
      <w:r w:rsidRPr="00710690">
        <w:rPr>
          <w:lang w:val="fr-CA"/>
        </w:rPr>
        <w:t xml:space="preserve"> </w:t>
      </w:r>
      <w:r w:rsidRPr="004E68B2">
        <w:rPr>
          <w:lang w:val="fr-FR"/>
        </w:rPr>
        <w:t>Lors de la préparation de ces informations, le Secrétariat a tenu compte des points suivants :</w:t>
      </w:r>
    </w:p>
    <w:p w14:paraId="0408CC36" w14:textId="5D452B8B" w:rsidR="004E68B2" w:rsidRPr="00710690" w:rsidRDefault="004E68B2" w:rsidP="004E68B2">
      <w:pPr>
        <w:pStyle w:val="Heading2"/>
        <w:rPr>
          <w:lang w:val="fr-CA"/>
        </w:rPr>
      </w:pPr>
      <w:r w:rsidRPr="004E68B2">
        <w:rPr>
          <w:lang w:val="fr-FR"/>
        </w:rPr>
        <w:t>L</w:t>
      </w:r>
      <w:r w:rsidR="0024731A">
        <w:rPr>
          <w:lang w:val="fr-FR"/>
        </w:rPr>
        <w:t>’</w:t>
      </w:r>
      <w:r w:rsidRPr="004E68B2">
        <w:rPr>
          <w:lang w:val="fr-FR"/>
        </w:rPr>
        <w:t>analyse comprend les projets d</w:t>
      </w:r>
      <w:r w:rsidR="0024731A">
        <w:rPr>
          <w:lang w:val="fr-FR"/>
        </w:rPr>
        <w:t>’</w:t>
      </w:r>
      <w:r w:rsidRPr="004E68B2">
        <w:rPr>
          <w:lang w:val="fr-FR"/>
        </w:rPr>
        <w:t>investissement dans les entreprises éligibles</w:t>
      </w:r>
      <w:r w:rsidRPr="004E68B2">
        <w:rPr>
          <w:rStyle w:val="FootnoteReference"/>
          <w:lang w:val="fr-FR"/>
        </w:rPr>
        <w:footnoteReference w:id="18"/>
      </w:r>
      <w:r w:rsidRPr="004E68B2">
        <w:rPr>
          <w:lang w:val="fr-FR"/>
        </w:rPr>
        <w:t xml:space="preserve"> ; les HCFC qui ont été éliminés en dehors des projets, c</w:t>
      </w:r>
      <w:r w:rsidR="0024731A">
        <w:rPr>
          <w:lang w:val="fr-FR"/>
        </w:rPr>
        <w:t>’</w:t>
      </w:r>
      <w:r w:rsidRPr="004E68B2">
        <w:rPr>
          <w:lang w:val="fr-FR"/>
        </w:rPr>
        <w:t>est-à-dire sans l</w:t>
      </w:r>
      <w:r w:rsidR="0024731A">
        <w:rPr>
          <w:lang w:val="fr-FR"/>
        </w:rPr>
        <w:t>’</w:t>
      </w:r>
      <w:r w:rsidRPr="004E68B2">
        <w:rPr>
          <w:lang w:val="fr-FR"/>
        </w:rPr>
        <w:t>aide du Fonds multilatéral, ne sont pas inclus ;</w:t>
      </w:r>
      <w:r w:rsidRPr="00710690">
        <w:rPr>
          <w:lang w:val="fr-CA"/>
        </w:rPr>
        <w:t xml:space="preserve"> </w:t>
      </w:r>
    </w:p>
    <w:p w14:paraId="1AA7D992" w14:textId="19932EF2" w:rsidR="004E68B2" w:rsidRPr="00710690" w:rsidRDefault="004E68B2" w:rsidP="004E68B2">
      <w:pPr>
        <w:pStyle w:val="Heading2"/>
        <w:rPr>
          <w:lang w:val="fr-CA"/>
        </w:rPr>
      </w:pPr>
      <w:r w:rsidRPr="004E68B2">
        <w:rPr>
          <w:lang w:val="fr-FR"/>
        </w:rPr>
        <w:t xml:space="preserve">Les </w:t>
      </w:r>
      <w:r w:rsidR="00613977">
        <w:rPr>
          <w:lang w:val="fr-FR"/>
        </w:rPr>
        <w:t>surcoûts d’investissement</w:t>
      </w:r>
      <w:r w:rsidR="006B54E5">
        <w:rPr>
          <w:lang w:val="fr-FR"/>
        </w:rPr>
        <w:t xml:space="preserve"> et les surcoûts d’exploitation </w:t>
      </w:r>
      <w:r w:rsidRPr="004E68B2">
        <w:rPr>
          <w:lang w:val="fr-FR"/>
        </w:rPr>
        <w:t>n</w:t>
      </w:r>
      <w:r w:rsidR="0024731A">
        <w:rPr>
          <w:lang w:val="fr-FR"/>
        </w:rPr>
        <w:t>’</w:t>
      </w:r>
      <w:r w:rsidRPr="004E68B2">
        <w:rPr>
          <w:lang w:val="fr-FR"/>
        </w:rPr>
        <w:t>incorporent pas les sommes économisées qui ont été restituées au Fonds multilatéral à la fin du projet ;</w:t>
      </w:r>
      <w:r w:rsidRPr="00710690">
        <w:rPr>
          <w:lang w:val="fr-CA"/>
        </w:rPr>
        <w:t xml:space="preserve"> </w:t>
      </w:r>
    </w:p>
    <w:p w14:paraId="2B3A3560" w14:textId="606EA170" w:rsidR="004E68B2" w:rsidRPr="00710690" w:rsidRDefault="004E68B2" w:rsidP="004E68B2">
      <w:pPr>
        <w:pStyle w:val="Heading2"/>
        <w:rPr>
          <w:lang w:val="fr-CA"/>
        </w:rPr>
      </w:pPr>
      <w:r w:rsidRPr="004E68B2">
        <w:rPr>
          <w:lang w:val="fr-FR"/>
        </w:rPr>
        <w:t xml:space="preserve">Les </w:t>
      </w:r>
      <w:r w:rsidR="00613977">
        <w:rPr>
          <w:lang w:val="fr-FR"/>
        </w:rPr>
        <w:t>surcoûts d’investissement</w:t>
      </w:r>
      <w:r w:rsidR="006B54E5">
        <w:rPr>
          <w:lang w:val="fr-FR"/>
        </w:rPr>
        <w:t xml:space="preserve"> </w:t>
      </w:r>
      <w:r w:rsidRPr="004E68B2">
        <w:rPr>
          <w:lang w:val="fr-FR"/>
        </w:rPr>
        <w:t xml:space="preserve">et </w:t>
      </w:r>
      <w:r w:rsidR="006B54E5">
        <w:rPr>
          <w:lang w:val="fr-FR"/>
        </w:rPr>
        <w:t>les surcoûts d’exploitation</w:t>
      </w:r>
      <w:r w:rsidRPr="004E68B2">
        <w:rPr>
          <w:lang w:val="fr-FR"/>
        </w:rPr>
        <w:t xml:space="preserve"> ne montrent pas les ajustements </w:t>
      </w:r>
      <w:r w:rsidR="006728E2" w:rsidRPr="004E68B2">
        <w:rPr>
          <w:lang w:val="fr-FR"/>
        </w:rPr>
        <w:t>après approbation </w:t>
      </w:r>
      <w:r w:rsidRPr="004E68B2">
        <w:rPr>
          <w:lang w:val="fr-FR"/>
        </w:rPr>
        <w:t xml:space="preserve">des </w:t>
      </w:r>
      <w:r w:rsidR="00C50C86">
        <w:rPr>
          <w:lang w:val="fr-FR"/>
        </w:rPr>
        <w:t>surcoûts</w:t>
      </w:r>
      <w:r w:rsidRPr="004E68B2">
        <w:rPr>
          <w:lang w:val="fr-FR"/>
        </w:rPr>
        <w:t xml:space="preserve"> convenus des projets d</w:t>
      </w:r>
      <w:r w:rsidR="0024731A">
        <w:rPr>
          <w:lang w:val="fr-FR"/>
        </w:rPr>
        <w:t>’</w:t>
      </w:r>
      <w:r w:rsidRPr="004E68B2">
        <w:rPr>
          <w:lang w:val="fr-FR"/>
        </w:rPr>
        <w:t>investissement ; par exemple, les coûts de la phase II du PGEH pour la Chine ne reflètent pas les coûts réduits convenus lors de la 84</w:t>
      </w:r>
      <w:r w:rsidRPr="004E68B2">
        <w:rPr>
          <w:vertAlign w:val="superscript"/>
          <w:lang w:val="fr-FR"/>
        </w:rPr>
        <w:t>e</w:t>
      </w:r>
      <w:r w:rsidRPr="004E68B2">
        <w:rPr>
          <w:lang w:val="fr-FR"/>
        </w:rPr>
        <w:t xml:space="preserve"> réunion, mais les coûts approuvés lors des 76</w:t>
      </w:r>
      <w:r w:rsidRPr="004E68B2">
        <w:rPr>
          <w:vertAlign w:val="superscript"/>
          <w:lang w:val="fr-FR"/>
        </w:rPr>
        <w:t>e</w:t>
      </w:r>
      <w:r w:rsidR="0024731A">
        <w:rPr>
          <w:lang w:val="fr-FR"/>
        </w:rPr>
        <w:t> </w:t>
      </w:r>
      <w:r w:rsidRPr="004E68B2">
        <w:rPr>
          <w:lang w:val="fr-FR"/>
        </w:rPr>
        <w:t>et 77</w:t>
      </w:r>
      <w:r w:rsidRPr="004E68B2">
        <w:rPr>
          <w:vertAlign w:val="superscript"/>
          <w:lang w:val="fr-FR"/>
        </w:rPr>
        <w:t>e</w:t>
      </w:r>
      <w:r w:rsidRPr="004E68B2">
        <w:rPr>
          <w:lang w:val="fr-FR"/>
        </w:rPr>
        <w:t xml:space="preserve"> réunions et mentionnés dans l</w:t>
      </w:r>
      <w:r w:rsidR="0024731A">
        <w:rPr>
          <w:lang w:val="fr-FR"/>
        </w:rPr>
        <w:t>’</w:t>
      </w:r>
      <w:r w:rsidRPr="004E68B2">
        <w:rPr>
          <w:lang w:val="fr-FR"/>
        </w:rPr>
        <w:t>accord approuvé à la 79</w:t>
      </w:r>
      <w:r w:rsidRPr="004E68B2">
        <w:rPr>
          <w:vertAlign w:val="superscript"/>
          <w:lang w:val="fr-FR"/>
        </w:rPr>
        <w:t>e</w:t>
      </w:r>
      <w:r w:rsidRPr="004E68B2">
        <w:rPr>
          <w:lang w:val="fr-FR"/>
        </w:rPr>
        <w:t xml:space="preserve"> réunion</w:t>
      </w:r>
      <w:r w:rsidR="001C5F07">
        <w:rPr>
          <w:lang w:val="fr-FR"/>
        </w:rPr>
        <w:t> </w:t>
      </w:r>
      <w:r w:rsidRPr="004E68B2">
        <w:rPr>
          <w:lang w:val="fr-FR"/>
        </w:rPr>
        <w:t>;</w:t>
      </w:r>
    </w:p>
    <w:p w14:paraId="59E5CF38" w14:textId="2839132A" w:rsidR="004E68B2" w:rsidRPr="00710690" w:rsidRDefault="004E68B2" w:rsidP="004E68B2">
      <w:pPr>
        <w:pStyle w:val="Heading2"/>
        <w:rPr>
          <w:lang w:val="fr-CA"/>
        </w:rPr>
      </w:pPr>
      <w:r w:rsidRPr="004E68B2">
        <w:rPr>
          <w:lang w:val="fr-FR"/>
        </w:rPr>
        <w:t>Les projets d</w:t>
      </w:r>
      <w:r w:rsidR="0024731A">
        <w:rPr>
          <w:lang w:val="fr-FR"/>
        </w:rPr>
        <w:t>’</w:t>
      </w:r>
      <w:r w:rsidRPr="004E68B2">
        <w:rPr>
          <w:lang w:val="fr-FR"/>
        </w:rPr>
        <w:t>investissement qui ont été approuvés mais annulés par la suite avant la mise en œuvre ne sont pas inclus ;</w:t>
      </w:r>
    </w:p>
    <w:p w14:paraId="42A2761E" w14:textId="6BFCF5BD" w:rsidR="004E68B2" w:rsidRPr="00710690" w:rsidRDefault="004E68B2" w:rsidP="004E68B2">
      <w:pPr>
        <w:pStyle w:val="Heading2"/>
        <w:rPr>
          <w:lang w:val="fr-CA"/>
        </w:rPr>
      </w:pPr>
      <w:r w:rsidRPr="004E68B2">
        <w:rPr>
          <w:lang w:val="fr-FR"/>
        </w:rPr>
        <w:t xml:space="preserve">Dans le cas où la répartition des coûts entre les </w:t>
      </w:r>
      <w:r w:rsidR="00613977">
        <w:rPr>
          <w:lang w:val="fr-FR"/>
        </w:rPr>
        <w:t>surcoûts d’investissement</w:t>
      </w:r>
      <w:r w:rsidR="006B54E5">
        <w:rPr>
          <w:lang w:val="fr-FR"/>
        </w:rPr>
        <w:t xml:space="preserve"> </w:t>
      </w:r>
      <w:r w:rsidRPr="004E68B2">
        <w:rPr>
          <w:lang w:val="fr-FR"/>
        </w:rPr>
        <w:t xml:space="preserve">et les </w:t>
      </w:r>
      <w:r w:rsidR="006B54E5">
        <w:rPr>
          <w:lang w:val="fr-FR"/>
        </w:rPr>
        <w:t>surcoûts d’exploitation</w:t>
      </w:r>
      <w:r w:rsidRPr="004E68B2">
        <w:rPr>
          <w:lang w:val="fr-FR"/>
        </w:rPr>
        <w:t xml:space="preserve"> n</w:t>
      </w:r>
      <w:r w:rsidR="0024731A">
        <w:rPr>
          <w:lang w:val="fr-FR"/>
        </w:rPr>
        <w:t>’</w:t>
      </w:r>
      <w:r w:rsidRPr="004E68B2">
        <w:rPr>
          <w:lang w:val="fr-FR"/>
        </w:rPr>
        <w:t>est pas disponible, elle a été estimée dans la mesure du possible sur la base de la proposition de projet ;</w:t>
      </w:r>
      <w:r w:rsidRPr="00710690">
        <w:rPr>
          <w:lang w:val="fr-CA"/>
        </w:rPr>
        <w:t xml:space="preserve"> </w:t>
      </w:r>
    </w:p>
    <w:p w14:paraId="397C99BE" w14:textId="0F343735" w:rsidR="004E68B2" w:rsidRPr="00710690" w:rsidRDefault="004E68B2" w:rsidP="004E68B2">
      <w:pPr>
        <w:pStyle w:val="Heading2"/>
        <w:rPr>
          <w:lang w:val="fr-CA"/>
        </w:rPr>
      </w:pPr>
      <w:r w:rsidRPr="004E68B2">
        <w:rPr>
          <w:lang w:val="fr-FR"/>
        </w:rPr>
        <w:t xml:space="preserve">Les projets de démonstration sont présentés séparément étant donné que les </w:t>
      </w:r>
      <w:r w:rsidR="00C50C86">
        <w:rPr>
          <w:lang w:val="fr-FR"/>
        </w:rPr>
        <w:t>surcoûts</w:t>
      </w:r>
      <w:r w:rsidRPr="004E68B2">
        <w:rPr>
          <w:lang w:val="fr-FR"/>
        </w:rPr>
        <w:t xml:space="preserve"> de ces projets peuvent différer des projets de </w:t>
      </w:r>
      <w:r w:rsidR="006728E2">
        <w:rPr>
          <w:lang w:val="fr-FR"/>
        </w:rPr>
        <w:t>re</w:t>
      </w:r>
      <w:r w:rsidRPr="004E68B2">
        <w:rPr>
          <w:lang w:val="fr-FR"/>
        </w:rPr>
        <w:t>conversion ultérieurs</w:t>
      </w:r>
      <w:r w:rsidR="006728E2">
        <w:rPr>
          <w:lang w:val="fr-FR"/>
        </w:rPr>
        <w:t xml:space="preserve"> du fait de leur caractère</w:t>
      </w:r>
      <w:r w:rsidRPr="004E68B2">
        <w:rPr>
          <w:lang w:val="fr-FR"/>
        </w:rPr>
        <w:t xml:space="preserve"> de démonstration ;</w:t>
      </w:r>
      <w:r w:rsidRPr="00710690">
        <w:rPr>
          <w:lang w:val="fr-CA"/>
        </w:rPr>
        <w:t xml:space="preserve"> </w:t>
      </w:r>
    </w:p>
    <w:p w14:paraId="607D72F9" w14:textId="546D3CA6" w:rsidR="004E68B2" w:rsidRPr="00710690" w:rsidRDefault="004E68B2" w:rsidP="004E68B2">
      <w:pPr>
        <w:pStyle w:val="Heading2"/>
        <w:rPr>
          <w:lang w:val="fr-CA"/>
        </w:rPr>
      </w:pPr>
      <w:r w:rsidRPr="00875036">
        <w:rPr>
          <w:lang w:val="fr-FR"/>
        </w:rPr>
        <w:t>Le nombre réel d</w:t>
      </w:r>
      <w:r w:rsidR="0024731A" w:rsidRPr="00875036">
        <w:rPr>
          <w:lang w:val="fr-FR"/>
        </w:rPr>
        <w:t>’</w:t>
      </w:r>
      <w:r w:rsidRPr="00875036">
        <w:rPr>
          <w:lang w:val="fr-FR"/>
        </w:rPr>
        <w:t xml:space="preserve">entreprises qui seront </w:t>
      </w:r>
      <w:r w:rsidR="006728E2" w:rsidRPr="00875036">
        <w:rPr>
          <w:lang w:val="fr-FR"/>
        </w:rPr>
        <w:t>re</w:t>
      </w:r>
      <w:r w:rsidRPr="00875036">
        <w:rPr>
          <w:lang w:val="fr-FR"/>
        </w:rPr>
        <w:t>converties au cours des phases I et II du PGEH pour la Chine n</w:t>
      </w:r>
      <w:r w:rsidR="0024731A" w:rsidRPr="00875036">
        <w:rPr>
          <w:lang w:val="fr-FR"/>
        </w:rPr>
        <w:t>’</w:t>
      </w:r>
      <w:r w:rsidRPr="00875036">
        <w:rPr>
          <w:lang w:val="fr-FR"/>
        </w:rPr>
        <w:t xml:space="preserve">était pas connu au moment de la soumission du PGEH ; dans les secteurs </w:t>
      </w:r>
      <w:r w:rsidR="00875036" w:rsidRPr="00875036">
        <w:rPr>
          <w:lang w:val="fr-FR"/>
        </w:rPr>
        <w:t xml:space="preserve">dans lesquels </w:t>
      </w:r>
      <w:r w:rsidRPr="00875036">
        <w:rPr>
          <w:lang w:val="fr-FR"/>
        </w:rPr>
        <w:t>ce nombre a déjà été déterminé, la valeur a été incluse</w:t>
      </w:r>
      <w:r w:rsidR="006728E2">
        <w:rPr>
          <w:lang w:val="fr-FR"/>
        </w:rPr>
        <w:t> </w:t>
      </w:r>
      <w:r w:rsidRPr="004E68B2">
        <w:rPr>
          <w:lang w:val="fr-FR"/>
        </w:rPr>
        <w:t>;</w:t>
      </w:r>
    </w:p>
    <w:p w14:paraId="0239A78C" w14:textId="27FEDD82" w:rsidR="004E68B2" w:rsidRPr="00710690" w:rsidRDefault="004E68B2" w:rsidP="004E68B2">
      <w:pPr>
        <w:pStyle w:val="Heading2"/>
        <w:rPr>
          <w:lang w:val="fr-CA"/>
        </w:rPr>
      </w:pPr>
      <w:r w:rsidRPr="004E68B2">
        <w:rPr>
          <w:lang w:val="fr-FR"/>
        </w:rPr>
        <w:lastRenderedPageBreak/>
        <w:t>Aucune évaluation n</w:t>
      </w:r>
      <w:r w:rsidR="0024731A">
        <w:rPr>
          <w:lang w:val="fr-FR"/>
        </w:rPr>
        <w:t>’</w:t>
      </w:r>
      <w:r w:rsidRPr="004E68B2">
        <w:rPr>
          <w:lang w:val="fr-FR"/>
        </w:rPr>
        <w:t xml:space="preserve">est présentée sur les </w:t>
      </w:r>
      <w:r w:rsidR="00C50C86">
        <w:rPr>
          <w:lang w:val="fr-FR"/>
        </w:rPr>
        <w:t>surcoûts</w:t>
      </w:r>
      <w:r w:rsidRPr="004E68B2">
        <w:rPr>
          <w:lang w:val="fr-FR"/>
        </w:rPr>
        <w:t xml:space="preserve"> des projets d</w:t>
      </w:r>
      <w:r w:rsidR="0024731A">
        <w:rPr>
          <w:lang w:val="fr-FR"/>
        </w:rPr>
        <w:t>’</w:t>
      </w:r>
      <w:r w:rsidRPr="004E68B2">
        <w:rPr>
          <w:lang w:val="fr-FR"/>
        </w:rPr>
        <w:t>investissement autonomes approuvés portant sur les HFC conformément à la décision78/3(g)</w:t>
      </w:r>
      <w:r w:rsidRPr="004E68B2">
        <w:rPr>
          <w:rStyle w:val="FootnoteReference"/>
        </w:rPr>
        <w:footnoteReference w:id="19"/>
      </w:r>
      <w:r w:rsidR="0024731A">
        <w:rPr>
          <w:lang w:val="fr-FR"/>
        </w:rPr>
        <w:t>.</w:t>
      </w:r>
    </w:p>
    <w:p w14:paraId="1107C568" w14:textId="2AF8CD78" w:rsidR="00612B73" w:rsidRPr="00710690" w:rsidRDefault="00612B73" w:rsidP="00612B73">
      <w:pPr>
        <w:numPr>
          <w:ilvl w:val="0"/>
          <w:numId w:val="1"/>
        </w:numPr>
        <w:spacing w:after="240"/>
        <w:outlineLvl w:val="0"/>
        <w:rPr>
          <w:lang w:val="fr-CA"/>
        </w:rPr>
      </w:pPr>
      <w:r w:rsidRPr="00612B73">
        <w:rPr>
          <w:lang w:val="fr-FR"/>
        </w:rPr>
        <w:t>Le Secrétariat note que toutes les propositions de projets d</w:t>
      </w:r>
      <w:r w:rsidR="0024731A">
        <w:rPr>
          <w:lang w:val="fr-FR"/>
        </w:rPr>
        <w:t>’</w:t>
      </w:r>
      <w:r w:rsidRPr="00612B73">
        <w:rPr>
          <w:lang w:val="fr-FR"/>
        </w:rPr>
        <w:t>investissement pour l</w:t>
      </w:r>
      <w:r w:rsidR="0024731A">
        <w:rPr>
          <w:lang w:val="fr-FR"/>
        </w:rPr>
        <w:t>’</w:t>
      </w:r>
      <w:r w:rsidRPr="00612B73">
        <w:rPr>
          <w:lang w:val="fr-FR"/>
        </w:rPr>
        <w:t xml:space="preserve">élimination des HCFC, soumises en tant que projets autonomes ou bien couvrant plusieurs entreprises </w:t>
      </w:r>
      <w:r w:rsidRPr="006728E2">
        <w:rPr>
          <w:lang w:val="fr-FR"/>
        </w:rPr>
        <w:t>dans le cadre d</w:t>
      </w:r>
      <w:r w:rsidR="0024731A">
        <w:rPr>
          <w:lang w:val="fr-FR"/>
        </w:rPr>
        <w:t>’</w:t>
      </w:r>
      <w:r w:rsidRPr="006728E2">
        <w:rPr>
          <w:lang w:val="fr-FR"/>
        </w:rPr>
        <w:t>une approche</w:t>
      </w:r>
      <w:r w:rsidR="006728E2" w:rsidRPr="006728E2">
        <w:rPr>
          <w:lang w:val="fr-FR"/>
        </w:rPr>
        <w:t xml:space="preserve"> composite</w:t>
      </w:r>
      <w:r w:rsidRPr="006728E2">
        <w:rPr>
          <w:lang w:val="fr-FR"/>
        </w:rPr>
        <w:t>, ont</w:t>
      </w:r>
      <w:r w:rsidRPr="00612B73">
        <w:rPr>
          <w:lang w:val="fr-FR"/>
        </w:rPr>
        <w:t xml:space="preserve"> été recommandées pour approbation dans le cadre des seuils de rapport coût-efficacité applicables.</w:t>
      </w:r>
      <w:r w:rsidRPr="00710690">
        <w:rPr>
          <w:lang w:val="fr-CA"/>
        </w:rPr>
        <w:t xml:space="preserve"> </w:t>
      </w:r>
      <w:r w:rsidRPr="00612B73">
        <w:rPr>
          <w:lang w:val="fr-FR"/>
        </w:rPr>
        <w:t>C</w:t>
      </w:r>
      <w:r w:rsidR="0024731A">
        <w:rPr>
          <w:lang w:val="fr-FR"/>
        </w:rPr>
        <w:t>’</w:t>
      </w:r>
      <w:r w:rsidRPr="00612B73">
        <w:rPr>
          <w:lang w:val="fr-FR"/>
        </w:rPr>
        <w:t>est le cas même si, dans certains cas, les valeurs de coût-efficacité des entreprises individuelles, ou d</w:t>
      </w:r>
      <w:r w:rsidR="0024731A">
        <w:rPr>
          <w:lang w:val="fr-FR"/>
        </w:rPr>
        <w:t>’</w:t>
      </w:r>
      <w:r w:rsidRPr="00612B73">
        <w:rPr>
          <w:lang w:val="fr-FR"/>
        </w:rPr>
        <w:t>un groupe d</w:t>
      </w:r>
      <w:r w:rsidR="0024731A">
        <w:rPr>
          <w:lang w:val="fr-FR"/>
        </w:rPr>
        <w:t>’</w:t>
      </w:r>
      <w:r w:rsidRPr="00612B73">
        <w:rPr>
          <w:lang w:val="fr-FR"/>
        </w:rPr>
        <w:t>entreprises au sein d</w:t>
      </w:r>
      <w:r w:rsidR="0024731A">
        <w:rPr>
          <w:lang w:val="fr-FR"/>
        </w:rPr>
        <w:t>’</w:t>
      </w:r>
      <w:r w:rsidRPr="00612B73">
        <w:rPr>
          <w:lang w:val="fr-FR"/>
        </w:rPr>
        <w:t>un projet composite, étaient supérieures au seuil, conformément aux politiques précédentes.</w:t>
      </w:r>
    </w:p>
    <w:p w14:paraId="2FF1A918" w14:textId="65F4A8C6" w:rsidR="008403F5" w:rsidRPr="00710690" w:rsidRDefault="006728E2" w:rsidP="00612B73">
      <w:pPr>
        <w:spacing w:after="240"/>
        <w:rPr>
          <w:b/>
          <w:lang w:val="fr-CA"/>
        </w:rPr>
      </w:pPr>
      <w:r>
        <w:rPr>
          <w:b/>
          <w:lang w:val="fr-FR"/>
        </w:rPr>
        <w:t>P</w:t>
      </w:r>
      <w:r w:rsidR="00612B73" w:rsidRPr="00612B73">
        <w:rPr>
          <w:b/>
          <w:lang w:val="fr-FR"/>
        </w:rPr>
        <w:t>rojets approuvés dans le secteur de la fabrication d</w:t>
      </w:r>
      <w:r w:rsidR="0024731A">
        <w:rPr>
          <w:b/>
          <w:lang w:val="fr-FR"/>
        </w:rPr>
        <w:t>’</w:t>
      </w:r>
      <w:r w:rsidR="00612B73" w:rsidRPr="00612B73">
        <w:rPr>
          <w:b/>
          <w:lang w:val="fr-FR"/>
        </w:rPr>
        <w:t>équipements de climatisation</w:t>
      </w:r>
    </w:p>
    <w:p w14:paraId="5ADD9D19" w14:textId="6E02F58A" w:rsidR="00612B73" w:rsidRPr="00612B73" w:rsidRDefault="00612B73" w:rsidP="00612B73">
      <w:pPr>
        <w:pStyle w:val="Heading1"/>
      </w:pPr>
      <w:r w:rsidRPr="00612B73">
        <w:rPr>
          <w:lang w:val="fr-FR"/>
        </w:rPr>
        <w:t>Le tableau 2 présente une analyse des projets d</w:t>
      </w:r>
      <w:r w:rsidR="0024731A">
        <w:rPr>
          <w:lang w:val="fr-FR"/>
        </w:rPr>
        <w:t>’</w:t>
      </w:r>
      <w:r w:rsidRPr="00612B73">
        <w:rPr>
          <w:lang w:val="fr-FR"/>
        </w:rPr>
        <w:t>investissement dans le secteur de la fabrication d</w:t>
      </w:r>
      <w:r w:rsidR="0024731A">
        <w:rPr>
          <w:lang w:val="fr-FR"/>
        </w:rPr>
        <w:t>’</w:t>
      </w:r>
      <w:r w:rsidRPr="00612B73">
        <w:rPr>
          <w:lang w:val="fr-FR"/>
        </w:rPr>
        <w:t>équipements de climatisation réalisés dans le cadre des phases I et II du PGEH de 13 pays visés à l</w:t>
      </w:r>
      <w:r w:rsidR="0024731A">
        <w:rPr>
          <w:lang w:val="fr-FR"/>
        </w:rPr>
        <w:t>’</w:t>
      </w:r>
      <w:r w:rsidRPr="00612B73">
        <w:rPr>
          <w:lang w:val="fr-FR"/>
        </w:rPr>
        <w:t>article 5</w:t>
      </w:r>
      <w:r w:rsidRPr="00612B73">
        <w:rPr>
          <w:rStyle w:val="FootnoteReference"/>
        </w:rPr>
        <w:footnoteReference w:id="20"/>
      </w:r>
      <w:r w:rsidR="0024731A">
        <w:rPr>
          <w:lang w:val="fr-FR"/>
        </w:rPr>
        <w:t>.</w:t>
      </w:r>
      <w:r w:rsidRPr="00710690">
        <w:rPr>
          <w:lang w:val="fr-CA"/>
        </w:rPr>
        <w:t xml:space="preserve"> </w:t>
      </w:r>
      <w:r w:rsidRPr="00612B73">
        <w:rPr>
          <w:lang w:val="fr-FR"/>
        </w:rPr>
        <w:t>La mise en œuvre de ces projets entraînera l</w:t>
      </w:r>
      <w:r w:rsidR="0024731A">
        <w:rPr>
          <w:lang w:val="fr-FR"/>
        </w:rPr>
        <w:t>’</w:t>
      </w:r>
      <w:r w:rsidRPr="00612B73">
        <w:rPr>
          <w:lang w:val="fr-FR"/>
        </w:rPr>
        <w:t>élimination de 1 369 tonnes PAO (24 895 tm) de HCFC-22, pour un coût total de 193 899 864 $US et un rapport coût-efficacité global de 7,79 $US/kg.</w:t>
      </w:r>
      <w:r w:rsidRPr="00710690">
        <w:rPr>
          <w:lang w:val="fr-CA"/>
        </w:rPr>
        <w:t xml:space="preserve"> </w:t>
      </w:r>
      <w:r w:rsidRPr="00612B73">
        <w:rPr>
          <w:lang w:val="fr-FR"/>
        </w:rPr>
        <w:t>Ces projets comportent :</w:t>
      </w:r>
    </w:p>
    <w:p w14:paraId="477929C8" w14:textId="4C44EFC6" w:rsidR="00A5461A" w:rsidRPr="00710690" w:rsidRDefault="00612B73" w:rsidP="00A5461A">
      <w:pPr>
        <w:pStyle w:val="Heading2"/>
        <w:rPr>
          <w:lang w:val="fr-CA"/>
        </w:rPr>
      </w:pPr>
      <w:r w:rsidRPr="00612B73">
        <w:rPr>
          <w:i/>
          <w:lang w:val="fr-FR"/>
        </w:rPr>
        <w:t>Phase I :</w:t>
      </w:r>
      <w:r w:rsidRPr="00710690">
        <w:rPr>
          <w:lang w:val="fr-CA"/>
        </w:rPr>
        <w:t xml:space="preserve"> </w:t>
      </w:r>
      <w:r w:rsidR="004A49C7">
        <w:rPr>
          <w:lang w:val="fr-FR"/>
        </w:rPr>
        <w:t>La r</w:t>
      </w:r>
      <w:r w:rsidR="00A5461A" w:rsidRPr="00A5461A">
        <w:rPr>
          <w:lang w:val="fr-FR"/>
        </w:rPr>
        <w:t>econversion d</w:t>
      </w:r>
      <w:r w:rsidR="0024731A">
        <w:rPr>
          <w:lang w:val="fr-FR"/>
        </w:rPr>
        <w:t>’</w:t>
      </w:r>
      <w:r w:rsidR="00A5461A" w:rsidRPr="00A5461A">
        <w:rPr>
          <w:lang w:val="fr-FR"/>
        </w:rPr>
        <w:t>entreprises dans neuf pays visés à l</w:t>
      </w:r>
      <w:r w:rsidR="0024731A">
        <w:rPr>
          <w:lang w:val="fr-FR"/>
        </w:rPr>
        <w:t>’</w:t>
      </w:r>
      <w:r w:rsidR="00A5461A" w:rsidRPr="00A5461A">
        <w:rPr>
          <w:lang w:val="fr-FR"/>
        </w:rPr>
        <w:t>article 5 consommant 755 tonnes PAO (13 730 tm) de HCFC-22, pour un coût total de 93 148 032 $US, aboutissant à un rapport coût-efficacité global de 6,78 $US</w:t>
      </w:r>
      <w:r w:rsidR="006728E2">
        <w:rPr>
          <w:lang w:val="fr-FR"/>
        </w:rPr>
        <w:t>/</w:t>
      </w:r>
      <w:r w:rsidR="00A5461A" w:rsidRPr="00A5461A">
        <w:rPr>
          <w:lang w:val="fr-FR"/>
        </w:rPr>
        <w:t>kg.</w:t>
      </w:r>
      <w:r w:rsidR="00A5461A" w:rsidRPr="00710690">
        <w:rPr>
          <w:lang w:val="fr-CA"/>
        </w:rPr>
        <w:t xml:space="preserve"> </w:t>
      </w:r>
      <w:r w:rsidR="004A49C7">
        <w:rPr>
          <w:lang w:val="fr-FR"/>
        </w:rPr>
        <w:t>Les t</w:t>
      </w:r>
      <w:r w:rsidR="00A5461A" w:rsidRPr="00A5461A">
        <w:rPr>
          <w:lang w:val="fr-FR"/>
        </w:rPr>
        <w:t>echnologies de remplacement inclu</w:t>
      </w:r>
      <w:r w:rsidR="004A49C7">
        <w:rPr>
          <w:lang w:val="fr-FR"/>
        </w:rPr>
        <w:t>e</w:t>
      </w:r>
      <w:r w:rsidR="00A5461A" w:rsidRPr="00A5461A">
        <w:rPr>
          <w:lang w:val="fr-FR"/>
        </w:rPr>
        <w:t>nt</w:t>
      </w:r>
      <w:r w:rsidR="004A49C7">
        <w:rPr>
          <w:lang w:val="fr-FR"/>
        </w:rPr>
        <w:t> :</w:t>
      </w:r>
      <w:r w:rsidR="00A5461A" w:rsidRPr="00A5461A">
        <w:rPr>
          <w:lang w:val="fr-FR"/>
        </w:rPr>
        <w:t xml:space="preserve"> R-410A, HFC</w:t>
      </w:r>
      <w:r w:rsidR="00A5461A" w:rsidRPr="00A5461A">
        <w:rPr>
          <w:lang w:val="fr-FR"/>
        </w:rPr>
        <w:noBreakHyphen/>
        <w:t xml:space="preserve">32 et R-290 ; </w:t>
      </w:r>
    </w:p>
    <w:p w14:paraId="04F36848" w14:textId="71FFB1A5" w:rsidR="00A5461A" w:rsidRPr="00A5461A" w:rsidRDefault="00A5461A" w:rsidP="00A5461A">
      <w:pPr>
        <w:pStyle w:val="Heading2"/>
      </w:pPr>
      <w:r w:rsidRPr="00A5461A">
        <w:rPr>
          <w:i/>
          <w:lang w:val="fr-FR"/>
        </w:rPr>
        <w:t>Phase II :</w:t>
      </w:r>
      <w:r w:rsidRPr="00710690">
        <w:rPr>
          <w:lang w:val="fr-CA"/>
        </w:rPr>
        <w:t xml:space="preserve"> </w:t>
      </w:r>
      <w:r w:rsidR="004A49C7">
        <w:rPr>
          <w:lang w:val="fr-FR"/>
        </w:rPr>
        <w:t>La r</w:t>
      </w:r>
      <w:r w:rsidRPr="00A5461A">
        <w:rPr>
          <w:lang w:val="fr-FR"/>
        </w:rPr>
        <w:t>econversion d</w:t>
      </w:r>
      <w:r w:rsidR="0024731A">
        <w:rPr>
          <w:lang w:val="fr-FR"/>
        </w:rPr>
        <w:t>’</w:t>
      </w:r>
      <w:r w:rsidRPr="00A5461A">
        <w:rPr>
          <w:lang w:val="fr-FR"/>
        </w:rPr>
        <w:t>entreprises dans sept pays visés à l</w:t>
      </w:r>
      <w:r w:rsidR="0024731A">
        <w:rPr>
          <w:lang w:val="fr-FR"/>
        </w:rPr>
        <w:t>’</w:t>
      </w:r>
      <w:r w:rsidRPr="00A5461A">
        <w:rPr>
          <w:lang w:val="fr-FR"/>
        </w:rPr>
        <w:t xml:space="preserve">article 5 consommant 614 tonnes PAO (11 165 tm) de HCFC-22, pour un coût total de 100 751 832 $US, </w:t>
      </w:r>
      <w:r w:rsidR="006728E2">
        <w:rPr>
          <w:lang w:val="fr-FR"/>
        </w:rPr>
        <w:t xml:space="preserve">aboutissant à </w:t>
      </w:r>
      <w:r w:rsidRPr="00A5461A">
        <w:rPr>
          <w:lang w:val="fr-FR"/>
        </w:rPr>
        <w:t>rapport coût-efficacité global de 9,02 $US</w:t>
      </w:r>
      <w:r w:rsidR="00875036">
        <w:rPr>
          <w:lang w:val="fr-FR"/>
        </w:rPr>
        <w:t>/</w:t>
      </w:r>
      <w:r w:rsidRPr="00A5461A">
        <w:rPr>
          <w:lang w:val="fr-FR"/>
        </w:rPr>
        <w:t>kg.</w:t>
      </w:r>
      <w:r w:rsidRPr="00710690">
        <w:rPr>
          <w:lang w:val="fr-CA"/>
        </w:rPr>
        <w:t xml:space="preserve"> </w:t>
      </w:r>
      <w:r w:rsidR="004A49C7">
        <w:rPr>
          <w:lang w:val="fr-FR"/>
        </w:rPr>
        <w:t>Les t</w:t>
      </w:r>
      <w:r w:rsidRPr="00A5461A">
        <w:rPr>
          <w:lang w:val="fr-FR"/>
        </w:rPr>
        <w:t>echnologies de remplacement inclu</w:t>
      </w:r>
      <w:r w:rsidR="004A49C7">
        <w:rPr>
          <w:lang w:val="fr-FR"/>
        </w:rPr>
        <w:t>ent :</w:t>
      </w:r>
      <w:r w:rsidRPr="00A5461A">
        <w:rPr>
          <w:lang w:val="fr-FR"/>
        </w:rPr>
        <w:t xml:space="preserve"> HFC</w:t>
      </w:r>
      <w:r w:rsidRPr="00A5461A">
        <w:rPr>
          <w:lang w:val="fr-FR"/>
        </w:rPr>
        <w:noBreakHyphen/>
        <w:t>32, HFO et R-290 ;</w:t>
      </w:r>
    </w:p>
    <w:p w14:paraId="2E28CE72" w14:textId="43C29A41" w:rsidR="003011A1" w:rsidRPr="00710690" w:rsidRDefault="00A5461A" w:rsidP="003011A1">
      <w:pPr>
        <w:pStyle w:val="Heading1"/>
        <w:numPr>
          <w:ilvl w:val="0"/>
          <w:numId w:val="0"/>
        </w:numPr>
        <w:spacing w:after="0"/>
        <w:rPr>
          <w:b/>
          <w:sz w:val="21"/>
          <w:szCs w:val="21"/>
          <w:lang w:val="fr-CA"/>
        </w:rPr>
      </w:pPr>
      <w:r w:rsidRPr="00A5461A">
        <w:rPr>
          <w:b/>
          <w:sz w:val="21"/>
          <w:szCs w:val="21"/>
          <w:lang w:val="fr-FR"/>
        </w:rPr>
        <w:t>Tableau 2. Analyse des projets d</w:t>
      </w:r>
      <w:r w:rsidR="0024731A">
        <w:rPr>
          <w:b/>
          <w:sz w:val="21"/>
          <w:szCs w:val="21"/>
          <w:lang w:val="fr-FR"/>
        </w:rPr>
        <w:t>’</w:t>
      </w:r>
      <w:r w:rsidRPr="00A5461A">
        <w:rPr>
          <w:b/>
          <w:sz w:val="21"/>
          <w:szCs w:val="21"/>
          <w:lang w:val="fr-FR"/>
        </w:rPr>
        <w:t>investissement pour l</w:t>
      </w:r>
      <w:r w:rsidR="0024731A">
        <w:rPr>
          <w:b/>
          <w:sz w:val="21"/>
          <w:szCs w:val="21"/>
          <w:lang w:val="fr-FR"/>
        </w:rPr>
        <w:t>’</w:t>
      </w:r>
      <w:r w:rsidRPr="00A5461A">
        <w:rPr>
          <w:b/>
          <w:sz w:val="21"/>
          <w:szCs w:val="21"/>
          <w:lang w:val="fr-FR"/>
        </w:rPr>
        <w:t>élimination des HCFC dans le secteur de la fabrication d</w:t>
      </w:r>
      <w:r w:rsidR="0024731A">
        <w:rPr>
          <w:b/>
          <w:sz w:val="21"/>
          <w:szCs w:val="21"/>
          <w:lang w:val="fr-FR"/>
        </w:rPr>
        <w:t>’</w:t>
      </w:r>
      <w:r w:rsidRPr="00A5461A">
        <w:rPr>
          <w:b/>
          <w:sz w:val="21"/>
          <w:szCs w:val="21"/>
          <w:lang w:val="fr-FR"/>
        </w:rPr>
        <w:t>équipements de climatisation</w:t>
      </w:r>
    </w:p>
    <w:tbl>
      <w:tblPr>
        <w:tblW w:w="0" w:type="auto"/>
        <w:tblLayout w:type="fixed"/>
        <w:tblCellMar>
          <w:left w:w="57" w:type="dxa"/>
          <w:right w:w="85" w:type="dxa"/>
        </w:tblCellMar>
        <w:tblLook w:val="04A0" w:firstRow="1" w:lastRow="0" w:firstColumn="1" w:lastColumn="0" w:noHBand="0" w:noVBand="1"/>
      </w:tblPr>
      <w:tblGrid>
        <w:gridCol w:w="1413"/>
        <w:gridCol w:w="1417"/>
        <w:gridCol w:w="993"/>
        <w:gridCol w:w="1275"/>
        <w:gridCol w:w="62"/>
        <w:gridCol w:w="1072"/>
        <w:gridCol w:w="1134"/>
        <w:gridCol w:w="1134"/>
        <w:gridCol w:w="850"/>
      </w:tblGrid>
      <w:tr w:rsidR="003011A1" w:rsidRPr="00A42C24" w14:paraId="5098A9FF" w14:textId="77777777" w:rsidTr="00557E18">
        <w:trPr>
          <w:tblHeader/>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4A555" w14:textId="28087ED3" w:rsidR="003011A1" w:rsidRPr="00A5461A" w:rsidRDefault="00A5461A" w:rsidP="00615082">
            <w:pPr>
              <w:jc w:val="center"/>
              <w:rPr>
                <w:b/>
                <w:sz w:val="19"/>
                <w:szCs w:val="19"/>
              </w:rPr>
            </w:pPr>
            <w:r w:rsidRPr="00A5461A">
              <w:rPr>
                <w:b/>
                <w:sz w:val="19"/>
                <w:szCs w:val="19"/>
                <w:lang w:val="fr-FR"/>
              </w:rPr>
              <w:t>Pays*</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C79760" w14:textId="4680DF35" w:rsidR="003011A1" w:rsidRPr="00A5461A" w:rsidRDefault="00A5461A" w:rsidP="00615082">
            <w:pPr>
              <w:jc w:val="center"/>
              <w:rPr>
                <w:b/>
                <w:sz w:val="19"/>
                <w:szCs w:val="19"/>
              </w:rPr>
            </w:pPr>
            <w:r w:rsidRPr="00A5461A">
              <w:rPr>
                <w:b/>
                <w:sz w:val="19"/>
                <w:szCs w:val="19"/>
                <w:lang w:val="fr-FR"/>
              </w:rPr>
              <w:t>Secteur</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07347D" w14:textId="6A9D68DA" w:rsidR="003011A1" w:rsidRPr="00A5461A" w:rsidRDefault="00A5461A" w:rsidP="00615082">
            <w:pPr>
              <w:jc w:val="center"/>
              <w:rPr>
                <w:b/>
                <w:sz w:val="19"/>
                <w:szCs w:val="19"/>
              </w:rPr>
            </w:pPr>
            <w:r w:rsidRPr="00A5461A">
              <w:rPr>
                <w:b/>
                <w:sz w:val="19"/>
                <w:szCs w:val="19"/>
                <w:lang w:val="fr-FR"/>
              </w:rPr>
              <w:t>HCFC-22 (tonnes PAO)</w:t>
            </w:r>
          </w:p>
        </w:tc>
        <w:tc>
          <w:tcPr>
            <w:tcW w:w="13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756791" w14:textId="423806F9" w:rsidR="003011A1" w:rsidRPr="00A5461A" w:rsidRDefault="00A5461A" w:rsidP="00615082">
            <w:pPr>
              <w:jc w:val="center"/>
              <w:rPr>
                <w:b/>
                <w:sz w:val="19"/>
                <w:szCs w:val="19"/>
              </w:rPr>
            </w:pPr>
            <w:r w:rsidRPr="00A5461A">
              <w:rPr>
                <w:b/>
                <w:sz w:val="19"/>
                <w:szCs w:val="19"/>
                <w:lang w:val="fr-FR"/>
              </w:rPr>
              <w:t xml:space="preserve">Technologie de remplacement </w:t>
            </w:r>
          </w:p>
        </w:tc>
        <w:tc>
          <w:tcPr>
            <w:tcW w:w="33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12FC72" w14:textId="428AF232" w:rsidR="003011A1" w:rsidRPr="00A5461A" w:rsidRDefault="00A5461A" w:rsidP="00615082">
            <w:pPr>
              <w:jc w:val="center"/>
              <w:rPr>
                <w:b/>
                <w:sz w:val="19"/>
                <w:szCs w:val="19"/>
              </w:rPr>
            </w:pPr>
            <w:r w:rsidRPr="00A5461A">
              <w:rPr>
                <w:b/>
                <w:sz w:val="19"/>
                <w:szCs w:val="19"/>
                <w:lang w:val="fr-FR"/>
              </w:rPr>
              <w:t>Coûts ($US)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tcMar>
            <w:vAlign w:val="center"/>
            <w:hideMark/>
          </w:tcPr>
          <w:p w14:paraId="366B61EE" w14:textId="58AA6D61" w:rsidR="003011A1" w:rsidRPr="00A5461A" w:rsidRDefault="00A5461A" w:rsidP="00615082">
            <w:pPr>
              <w:jc w:val="center"/>
              <w:rPr>
                <w:b/>
                <w:sz w:val="19"/>
                <w:szCs w:val="19"/>
              </w:rPr>
            </w:pPr>
            <w:r w:rsidRPr="00A5461A">
              <w:rPr>
                <w:b/>
                <w:sz w:val="19"/>
                <w:szCs w:val="19"/>
                <w:lang w:val="fr-FR"/>
              </w:rPr>
              <w:t>C-E ($US/Kg)</w:t>
            </w:r>
          </w:p>
        </w:tc>
      </w:tr>
      <w:tr w:rsidR="003011A1" w:rsidRPr="00A42C24" w14:paraId="1884076C" w14:textId="77777777" w:rsidTr="00557E18">
        <w:trPr>
          <w:tblHead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BBE80DE" w14:textId="77777777" w:rsidR="003011A1" w:rsidRPr="00A42C24" w:rsidRDefault="003011A1" w:rsidP="008C4FE8">
            <w:pPr>
              <w:rPr>
                <w:sz w:val="19"/>
                <w:szCs w:val="19"/>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26628756" w14:textId="77777777" w:rsidR="003011A1" w:rsidRPr="00A42C24" w:rsidRDefault="003011A1" w:rsidP="008C4FE8">
            <w:pPr>
              <w:rPr>
                <w:sz w:val="19"/>
                <w:szCs w:val="19"/>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CEEBB0C" w14:textId="77777777" w:rsidR="003011A1" w:rsidRPr="00A42C24" w:rsidRDefault="003011A1" w:rsidP="008C4FE8">
            <w:pPr>
              <w:rPr>
                <w:sz w:val="19"/>
                <w:szCs w:val="19"/>
              </w:rPr>
            </w:pPr>
          </w:p>
        </w:tc>
        <w:tc>
          <w:tcPr>
            <w:tcW w:w="1337" w:type="dxa"/>
            <w:gridSpan w:val="2"/>
            <w:vMerge/>
            <w:tcBorders>
              <w:top w:val="single" w:sz="4" w:space="0" w:color="auto"/>
              <w:left w:val="single" w:sz="4" w:space="0" w:color="auto"/>
              <w:bottom w:val="single" w:sz="4" w:space="0" w:color="auto"/>
              <w:right w:val="single" w:sz="4" w:space="0" w:color="auto"/>
            </w:tcBorders>
            <w:vAlign w:val="center"/>
            <w:hideMark/>
          </w:tcPr>
          <w:p w14:paraId="5D8A75CD" w14:textId="77777777" w:rsidR="003011A1" w:rsidRPr="00A42C24" w:rsidRDefault="003011A1" w:rsidP="008C4FE8">
            <w:pPr>
              <w:rPr>
                <w:sz w:val="19"/>
                <w:szCs w:val="19"/>
              </w:rPr>
            </w:pPr>
          </w:p>
        </w:tc>
        <w:tc>
          <w:tcPr>
            <w:tcW w:w="1072" w:type="dxa"/>
            <w:tcBorders>
              <w:top w:val="nil"/>
              <w:left w:val="nil"/>
              <w:bottom w:val="single" w:sz="4" w:space="0" w:color="auto"/>
              <w:right w:val="single" w:sz="4" w:space="0" w:color="auto"/>
            </w:tcBorders>
            <w:shd w:val="clear" w:color="auto" w:fill="auto"/>
            <w:noWrap/>
            <w:vAlign w:val="center"/>
            <w:hideMark/>
          </w:tcPr>
          <w:p w14:paraId="23D62D64" w14:textId="7D42E772" w:rsidR="003011A1" w:rsidRPr="00A5461A" w:rsidRDefault="00A5461A" w:rsidP="00615082">
            <w:pPr>
              <w:jc w:val="center"/>
              <w:rPr>
                <w:b/>
                <w:sz w:val="19"/>
                <w:szCs w:val="19"/>
              </w:rPr>
            </w:pPr>
            <w:r w:rsidRPr="00A5461A">
              <w:rPr>
                <w:b/>
                <w:sz w:val="19"/>
                <w:szCs w:val="19"/>
                <w:lang w:val="fr-FR"/>
              </w:rPr>
              <w:t>Approuvé</w:t>
            </w:r>
            <w:r w:rsidR="00557E18">
              <w:rPr>
                <w:b/>
                <w:sz w:val="19"/>
                <w:szCs w:val="19"/>
                <w:lang w:val="fr-FR"/>
              </w:rPr>
              <w:t>s</w:t>
            </w:r>
          </w:p>
        </w:tc>
        <w:tc>
          <w:tcPr>
            <w:tcW w:w="1134" w:type="dxa"/>
            <w:tcBorders>
              <w:top w:val="nil"/>
              <w:left w:val="nil"/>
              <w:bottom w:val="single" w:sz="4" w:space="0" w:color="auto"/>
              <w:right w:val="single" w:sz="4" w:space="0" w:color="auto"/>
            </w:tcBorders>
            <w:shd w:val="clear" w:color="auto" w:fill="auto"/>
            <w:noWrap/>
            <w:vAlign w:val="center"/>
            <w:hideMark/>
          </w:tcPr>
          <w:p w14:paraId="6A9808BA" w14:textId="11B9DCF9" w:rsidR="003011A1" w:rsidRPr="00A5461A" w:rsidRDefault="006B54E5" w:rsidP="006B54E5">
            <w:pPr>
              <w:jc w:val="center"/>
              <w:rPr>
                <w:b/>
                <w:sz w:val="19"/>
                <w:szCs w:val="19"/>
              </w:rPr>
            </w:pPr>
            <w:r>
              <w:rPr>
                <w:b/>
                <w:sz w:val="19"/>
                <w:szCs w:val="19"/>
                <w:lang w:val="fr-FR"/>
              </w:rPr>
              <w:t>Surcoûts d’investissement</w:t>
            </w:r>
          </w:p>
        </w:tc>
        <w:tc>
          <w:tcPr>
            <w:tcW w:w="1134" w:type="dxa"/>
            <w:tcBorders>
              <w:top w:val="nil"/>
              <w:left w:val="nil"/>
              <w:bottom w:val="single" w:sz="4" w:space="0" w:color="auto"/>
              <w:right w:val="single" w:sz="4" w:space="0" w:color="auto"/>
            </w:tcBorders>
            <w:shd w:val="clear" w:color="auto" w:fill="auto"/>
            <w:noWrap/>
            <w:vAlign w:val="center"/>
            <w:hideMark/>
          </w:tcPr>
          <w:p w14:paraId="6593B8A3" w14:textId="4F062606" w:rsidR="003011A1" w:rsidRPr="00A5461A" w:rsidRDefault="006B54E5" w:rsidP="00615082">
            <w:pPr>
              <w:jc w:val="center"/>
              <w:rPr>
                <w:b/>
                <w:sz w:val="19"/>
                <w:szCs w:val="19"/>
              </w:rPr>
            </w:pPr>
            <w:r>
              <w:rPr>
                <w:b/>
                <w:sz w:val="19"/>
                <w:szCs w:val="19"/>
                <w:lang w:val="fr-FR"/>
              </w:rPr>
              <w:t>Surcoûts d’exploitation</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F1F22B9" w14:textId="77777777" w:rsidR="003011A1" w:rsidRPr="00A42C24" w:rsidRDefault="003011A1" w:rsidP="008C4FE8">
            <w:pPr>
              <w:rPr>
                <w:sz w:val="19"/>
                <w:szCs w:val="19"/>
              </w:rPr>
            </w:pPr>
          </w:p>
        </w:tc>
      </w:tr>
      <w:tr w:rsidR="003011A1" w:rsidRPr="00A42C24" w14:paraId="343400AE" w14:textId="77777777" w:rsidTr="003011A1">
        <w:trPr>
          <w:trHeight w:val="148"/>
        </w:trPr>
        <w:tc>
          <w:tcPr>
            <w:tcW w:w="935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1D8996" w14:textId="66B4FF48" w:rsidR="003011A1" w:rsidRPr="00A5461A" w:rsidRDefault="00A5461A" w:rsidP="00615082">
            <w:pPr>
              <w:jc w:val="center"/>
              <w:rPr>
                <w:b/>
                <w:sz w:val="19"/>
                <w:szCs w:val="19"/>
              </w:rPr>
            </w:pPr>
            <w:r w:rsidRPr="00A5461A">
              <w:rPr>
                <w:b/>
                <w:sz w:val="19"/>
                <w:szCs w:val="19"/>
                <w:lang w:val="fr-FR"/>
              </w:rPr>
              <w:t>Phase I </w:t>
            </w:r>
          </w:p>
        </w:tc>
      </w:tr>
      <w:tr w:rsidR="003011A1" w:rsidRPr="00A42C24" w14:paraId="0BD2B2FA" w14:textId="77777777" w:rsidTr="00557E18">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A0AEE19" w14:textId="7B37CC59" w:rsidR="003011A1" w:rsidRPr="00A5461A" w:rsidRDefault="00A5461A" w:rsidP="00615082">
            <w:pPr>
              <w:rPr>
                <w:sz w:val="19"/>
                <w:szCs w:val="19"/>
              </w:rPr>
            </w:pPr>
            <w:r w:rsidRPr="00A5461A">
              <w:rPr>
                <w:sz w:val="19"/>
                <w:szCs w:val="19"/>
                <w:lang w:val="fr-FR"/>
              </w:rPr>
              <w:t>Algérie (1)</w:t>
            </w:r>
          </w:p>
        </w:tc>
        <w:tc>
          <w:tcPr>
            <w:tcW w:w="1417" w:type="dxa"/>
            <w:tcBorders>
              <w:top w:val="nil"/>
              <w:left w:val="nil"/>
              <w:bottom w:val="single" w:sz="4" w:space="0" w:color="auto"/>
              <w:right w:val="single" w:sz="4" w:space="0" w:color="auto"/>
            </w:tcBorders>
            <w:shd w:val="clear" w:color="auto" w:fill="auto"/>
            <w:noWrap/>
            <w:hideMark/>
          </w:tcPr>
          <w:p w14:paraId="205D1B96" w14:textId="7F40F657" w:rsidR="003011A1" w:rsidRPr="00A5461A" w:rsidRDefault="00A5461A" w:rsidP="00615082">
            <w:pPr>
              <w:jc w:val="left"/>
              <w:rPr>
                <w:sz w:val="19"/>
                <w:szCs w:val="19"/>
              </w:rPr>
            </w:pPr>
            <w:r w:rsidRPr="00A5461A">
              <w:rPr>
                <w:sz w:val="19"/>
                <w:szCs w:val="19"/>
                <w:lang w:val="fr-FR"/>
              </w:rPr>
              <w:t>Climatiseurs individuels</w:t>
            </w:r>
          </w:p>
        </w:tc>
        <w:tc>
          <w:tcPr>
            <w:tcW w:w="993" w:type="dxa"/>
            <w:tcBorders>
              <w:top w:val="nil"/>
              <w:left w:val="nil"/>
              <w:bottom w:val="single" w:sz="4" w:space="0" w:color="auto"/>
              <w:right w:val="single" w:sz="4" w:space="0" w:color="auto"/>
            </w:tcBorders>
            <w:shd w:val="clear" w:color="auto" w:fill="auto"/>
            <w:noWrap/>
            <w:hideMark/>
          </w:tcPr>
          <w:p w14:paraId="2EF80F8D" w14:textId="5E0086CB" w:rsidR="003011A1" w:rsidRPr="00A42C24" w:rsidRDefault="003011A1" w:rsidP="008C4FE8">
            <w:pPr>
              <w:jc w:val="right"/>
              <w:rPr>
                <w:sz w:val="19"/>
                <w:szCs w:val="19"/>
              </w:rPr>
            </w:pPr>
            <w:r w:rsidRPr="00A42C24">
              <w:rPr>
                <w:sz w:val="19"/>
                <w:szCs w:val="19"/>
              </w:rPr>
              <w:t>8</w:t>
            </w:r>
            <w:r w:rsidR="00557E18">
              <w:rPr>
                <w:sz w:val="19"/>
                <w:szCs w:val="19"/>
              </w:rPr>
              <w:t>,</w:t>
            </w:r>
            <w:r w:rsidRPr="00A42C24">
              <w:rPr>
                <w:sz w:val="19"/>
                <w:szCs w:val="19"/>
              </w:rPr>
              <w:t>30</w:t>
            </w:r>
          </w:p>
        </w:tc>
        <w:tc>
          <w:tcPr>
            <w:tcW w:w="1337" w:type="dxa"/>
            <w:gridSpan w:val="2"/>
            <w:tcBorders>
              <w:top w:val="nil"/>
              <w:left w:val="nil"/>
              <w:bottom w:val="single" w:sz="4" w:space="0" w:color="auto"/>
              <w:right w:val="single" w:sz="4" w:space="0" w:color="auto"/>
            </w:tcBorders>
            <w:shd w:val="clear" w:color="auto" w:fill="auto"/>
            <w:noWrap/>
            <w:hideMark/>
          </w:tcPr>
          <w:p w14:paraId="7D7967B0" w14:textId="3A2BE6CF" w:rsidR="003011A1" w:rsidRPr="00A5461A" w:rsidRDefault="00A5461A" w:rsidP="00615082">
            <w:pPr>
              <w:jc w:val="left"/>
              <w:rPr>
                <w:sz w:val="19"/>
                <w:szCs w:val="19"/>
              </w:rPr>
            </w:pPr>
            <w:r w:rsidRPr="00A5461A">
              <w:rPr>
                <w:sz w:val="19"/>
                <w:szCs w:val="19"/>
                <w:lang w:val="fr-FR"/>
              </w:rPr>
              <w:t>HFC-32</w:t>
            </w:r>
          </w:p>
        </w:tc>
        <w:tc>
          <w:tcPr>
            <w:tcW w:w="1072" w:type="dxa"/>
            <w:tcBorders>
              <w:top w:val="nil"/>
              <w:left w:val="nil"/>
              <w:bottom w:val="single" w:sz="4" w:space="0" w:color="auto"/>
              <w:right w:val="single" w:sz="4" w:space="0" w:color="auto"/>
            </w:tcBorders>
            <w:shd w:val="clear" w:color="auto" w:fill="auto"/>
            <w:noWrap/>
            <w:hideMark/>
          </w:tcPr>
          <w:p w14:paraId="358BD87A" w14:textId="0E8B4F3E" w:rsidR="003011A1" w:rsidRPr="00A42C24" w:rsidRDefault="003011A1" w:rsidP="008C4FE8">
            <w:pPr>
              <w:jc w:val="right"/>
              <w:rPr>
                <w:sz w:val="19"/>
                <w:szCs w:val="19"/>
              </w:rPr>
            </w:pPr>
            <w:r w:rsidRPr="00A42C24">
              <w:rPr>
                <w:sz w:val="19"/>
                <w:szCs w:val="19"/>
              </w:rPr>
              <w:t>1</w:t>
            </w:r>
            <w:r w:rsidR="00557E18">
              <w:rPr>
                <w:sz w:val="19"/>
                <w:szCs w:val="19"/>
              </w:rPr>
              <w:t> </w:t>
            </w:r>
            <w:r w:rsidRPr="00A42C24">
              <w:rPr>
                <w:sz w:val="19"/>
                <w:szCs w:val="19"/>
              </w:rPr>
              <w:t>379</w:t>
            </w:r>
            <w:r w:rsidR="00557E18">
              <w:rPr>
                <w:sz w:val="19"/>
                <w:szCs w:val="19"/>
              </w:rPr>
              <w:t> </w:t>
            </w:r>
            <w:r w:rsidRPr="00A42C24">
              <w:rPr>
                <w:sz w:val="19"/>
                <w:szCs w:val="19"/>
              </w:rPr>
              <w:t>460</w:t>
            </w:r>
          </w:p>
        </w:tc>
        <w:tc>
          <w:tcPr>
            <w:tcW w:w="1134" w:type="dxa"/>
            <w:tcBorders>
              <w:top w:val="nil"/>
              <w:left w:val="nil"/>
              <w:bottom w:val="single" w:sz="4" w:space="0" w:color="auto"/>
              <w:right w:val="single" w:sz="4" w:space="0" w:color="auto"/>
            </w:tcBorders>
            <w:shd w:val="clear" w:color="auto" w:fill="auto"/>
            <w:noWrap/>
            <w:hideMark/>
          </w:tcPr>
          <w:p w14:paraId="50FC9ECE" w14:textId="6AE824E1" w:rsidR="003011A1" w:rsidRPr="00A42C24" w:rsidRDefault="003011A1" w:rsidP="008C4FE8">
            <w:pPr>
              <w:jc w:val="right"/>
              <w:rPr>
                <w:sz w:val="19"/>
                <w:szCs w:val="19"/>
              </w:rPr>
            </w:pPr>
            <w:r w:rsidRPr="00A42C24">
              <w:rPr>
                <w:sz w:val="19"/>
                <w:szCs w:val="19"/>
              </w:rPr>
              <w:t>433</w:t>
            </w:r>
            <w:r w:rsidR="00557E18">
              <w:rPr>
                <w:sz w:val="19"/>
                <w:szCs w:val="19"/>
              </w:rPr>
              <w:t> </w:t>
            </w:r>
            <w:r w:rsidRPr="00A42C24">
              <w:rPr>
                <w:sz w:val="19"/>
                <w:szCs w:val="19"/>
              </w:rPr>
              <w:t>200</w:t>
            </w:r>
          </w:p>
        </w:tc>
        <w:tc>
          <w:tcPr>
            <w:tcW w:w="1134" w:type="dxa"/>
            <w:tcBorders>
              <w:top w:val="nil"/>
              <w:left w:val="nil"/>
              <w:bottom w:val="single" w:sz="4" w:space="0" w:color="auto"/>
              <w:right w:val="single" w:sz="4" w:space="0" w:color="auto"/>
            </w:tcBorders>
            <w:shd w:val="clear" w:color="auto" w:fill="auto"/>
            <w:noWrap/>
            <w:hideMark/>
          </w:tcPr>
          <w:p w14:paraId="0665208D" w14:textId="1440A6F2" w:rsidR="003011A1" w:rsidRPr="00A42C24" w:rsidRDefault="003011A1" w:rsidP="008C4FE8">
            <w:pPr>
              <w:jc w:val="right"/>
              <w:rPr>
                <w:sz w:val="19"/>
                <w:szCs w:val="19"/>
              </w:rPr>
            </w:pPr>
            <w:r w:rsidRPr="00A42C24">
              <w:rPr>
                <w:sz w:val="19"/>
                <w:szCs w:val="19"/>
              </w:rPr>
              <w:t>946</w:t>
            </w:r>
            <w:r w:rsidR="00557E18">
              <w:rPr>
                <w:sz w:val="19"/>
                <w:szCs w:val="19"/>
              </w:rPr>
              <w:t> </w:t>
            </w:r>
            <w:r w:rsidRPr="00A42C24">
              <w:rPr>
                <w:sz w:val="19"/>
                <w:szCs w:val="19"/>
              </w:rPr>
              <w:t>260</w:t>
            </w:r>
          </w:p>
        </w:tc>
        <w:tc>
          <w:tcPr>
            <w:tcW w:w="850" w:type="dxa"/>
            <w:tcBorders>
              <w:top w:val="nil"/>
              <w:left w:val="nil"/>
              <w:bottom w:val="single" w:sz="4" w:space="0" w:color="auto"/>
              <w:right w:val="single" w:sz="4" w:space="0" w:color="auto"/>
            </w:tcBorders>
            <w:shd w:val="clear" w:color="auto" w:fill="auto"/>
            <w:noWrap/>
            <w:hideMark/>
          </w:tcPr>
          <w:p w14:paraId="709E8149" w14:textId="1478B040" w:rsidR="003011A1" w:rsidRPr="00A42C24" w:rsidRDefault="003011A1" w:rsidP="008C4FE8">
            <w:pPr>
              <w:jc w:val="right"/>
              <w:rPr>
                <w:sz w:val="19"/>
                <w:szCs w:val="19"/>
              </w:rPr>
            </w:pPr>
            <w:r w:rsidRPr="00A42C24">
              <w:rPr>
                <w:sz w:val="19"/>
                <w:szCs w:val="19"/>
              </w:rPr>
              <w:t>9</w:t>
            </w:r>
            <w:r w:rsidR="00557E18">
              <w:rPr>
                <w:sz w:val="19"/>
                <w:szCs w:val="19"/>
              </w:rPr>
              <w:t>,</w:t>
            </w:r>
            <w:r w:rsidRPr="00A42C24">
              <w:rPr>
                <w:sz w:val="19"/>
                <w:szCs w:val="19"/>
              </w:rPr>
              <w:t>19</w:t>
            </w:r>
          </w:p>
        </w:tc>
      </w:tr>
      <w:tr w:rsidR="003011A1" w:rsidRPr="00A42C24" w14:paraId="238DBE2E" w14:textId="77777777" w:rsidTr="00557E18">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D28D233" w14:textId="288116CB" w:rsidR="003011A1" w:rsidRPr="00A5461A" w:rsidRDefault="00A5461A" w:rsidP="00615082">
            <w:pPr>
              <w:rPr>
                <w:sz w:val="19"/>
                <w:szCs w:val="19"/>
              </w:rPr>
            </w:pPr>
            <w:r w:rsidRPr="00A5461A">
              <w:rPr>
                <w:sz w:val="19"/>
                <w:szCs w:val="19"/>
                <w:lang w:val="fr-FR"/>
              </w:rPr>
              <w:t>Argentine (9)</w:t>
            </w:r>
          </w:p>
        </w:tc>
        <w:tc>
          <w:tcPr>
            <w:tcW w:w="1417" w:type="dxa"/>
            <w:tcBorders>
              <w:top w:val="nil"/>
              <w:left w:val="nil"/>
              <w:bottom w:val="single" w:sz="4" w:space="0" w:color="auto"/>
              <w:right w:val="single" w:sz="4" w:space="0" w:color="auto"/>
            </w:tcBorders>
            <w:shd w:val="clear" w:color="auto" w:fill="auto"/>
            <w:noWrap/>
            <w:hideMark/>
          </w:tcPr>
          <w:p w14:paraId="1214BCE8" w14:textId="6A5B670B" w:rsidR="003011A1" w:rsidRPr="00A5461A" w:rsidRDefault="00A5461A" w:rsidP="00615082">
            <w:pPr>
              <w:jc w:val="left"/>
              <w:rPr>
                <w:sz w:val="19"/>
                <w:szCs w:val="19"/>
              </w:rPr>
            </w:pPr>
            <w:r w:rsidRPr="00A5461A">
              <w:rPr>
                <w:sz w:val="19"/>
                <w:szCs w:val="19"/>
                <w:lang w:val="fr-FR"/>
              </w:rPr>
              <w:t>Climatiseurs individuels</w:t>
            </w:r>
          </w:p>
        </w:tc>
        <w:tc>
          <w:tcPr>
            <w:tcW w:w="993" w:type="dxa"/>
            <w:tcBorders>
              <w:top w:val="nil"/>
              <w:left w:val="nil"/>
              <w:bottom w:val="single" w:sz="4" w:space="0" w:color="auto"/>
              <w:right w:val="single" w:sz="4" w:space="0" w:color="auto"/>
            </w:tcBorders>
            <w:shd w:val="clear" w:color="auto" w:fill="auto"/>
            <w:noWrap/>
            <w:hideMark/>
          </w:tcPr>
          <w:p w14:paraId="409FC39C" w14:textId="3DD8C447" w:rsidR="003011A1" w:rsidRPr="00A42C24" w:rsidRDefault="003011A1" w:rsidP="008C4FE8">
            <w:pPr>
              <w:jc w:val="right"/>
              <w:rPr>
                <w:sz w:val="19"/>
                <w:szCs w:val="19"/>
              </w:rPr>
            </w:pPr>
            <w:r w:rsidRPr="00A42C24">
              <w:rPr>
                <w:sz w:val="19"/>
                <w:szCs w:val="19"/>
              </w:rPr>
              <w:t>53</w:t>
            </w:r>
            <w:r w:rsidR="00557E18">
              <w:rPr>
                <w:sz w:val="19"/>
                <w:szCs w:val="19"/>
              </w:rPr>
              <w:t>,</w:t>
            </w:r>
            <w:r w:rsidRPr="00A42C24">
              <w:rPr>
                <w:sz w:val="19"/>
                <w:szCs w:val="19"/>
              </w:rPr>
              <w:t>50</w:t>
            </w:r>
          </w:p>
        </w:tc>
        <w:tc>
          <w:tcPr>
            <w:tcW w:w="1337" w:type="dxa"/>
            <w:gridSpan w:val="2"/>
            <w:tcBorders>
              <w:top w:val="nil"/>
              <w:left w:val="nil"/>
              <w:bottom w:val="single" w:sz="4" w:space="0" w:color="auto"/>
              <w:right w:val="single" w:sz="4" w:space="0" w:color="auto"/>
            </w:tcBorders>
            <w:shd w:val="clear" w:color="auto" w:fill="auto"/>
            <w:noWrap/>
            <w:hideMark/>
          </w:tcPr>
          <w:p w14:paraId="4C1FFB68" w14:textId="6D505772" w:rsidR="003011A1" w:rsidRPr="00A5461A" w:rsidRDefault="00A5461A" w:rsidP="00615082">
            <w:pPr>
              <w:jc w:val="left"/>
              <w:rPr>
                <w:sz w:val="19"/>
                <w:szCs w:val="19"/>
              </w:rPr>
            </w:pPr>
            <w:r w:rsidRPr="00A5461A">
              <w:rPr>
                <w:sz w:val="19"/>
                <w:szCs w:val="19"/>
                <w:lang w:val="fr-FR"/>
              </w:rPr>
              <w:t>R-410A</w:t>
            </w:r>
          </w:p>
        </w:tc>
        <w:tc>
          <w:tcPr>
            <w:tcW w:w="1072" w:type="dxa"/>
            <w:tcBorders>
              <w:top w:val="nil"/>
              <w:left w:val="nil"/>
              <w:bottom w:val="single" w:sz="4" w:space="0" w:color="auto"/>
              <w:right w:val="single" w:sz="4" w:space="0" w:color="auto"/>
            </w:tcBorders>
            <w:shd w:val="clear" w:color="auto" w:fill="auto"/>
            <w:noWrap/>
            <w:hideMark/>
          </w:tcPr>
          <w:p w14:paraId="01FCA66B" w14:textId="77151D76" w:rsidR="003011A1" w:rsidRPr="00A42C24" w:rsidRDefault="003011A1" w:rsidP="008C4FE8">
            <w:pPr>
              <w:jc w:val="right"/>
              <w:rPr>
                <w:sz w:val="19"/>
                <w:szCs w:val="19"/>
              </w:rPr>
            </w:pPr>
            <w:r w:rsidRPr="00A42C24">
              <w:rPr>
                <w:sz w:val="19"/>
                <w:szCs w:val="19"/>
              </w:rPr>
              <w:t>8</w:t>
            </w:r>
            <w:r w:rsidR="00557E18">
              <w:rPr>
                <w:sz w:val="19"/>
                <w:szCs w:val="19"/>
              </w:rPr>
              <w:t> </w:t>
            </w:r>
            <w:r w:rsidRPr="00A42C24">
              <w:rPr>
                <w:sz w:val="19"/>
                <w:szCs w:val="19"/>
              </w:rPr>
              <w:t>435</w:t>
            </w:r>
            <w:r w:rsidR="00557E18">
              <w:rPr>
                <w:sz w:val="19"/>
                <w:szCs w:val="19"/>
              </w:rPr>
              <w:t> </w:t>
            </w:r>
            <w:r w:rsidRPr="00A42C24">
              <w:rPr>
                <w:sz w:val="19"/>
                <w:szCs w:val="19"/>
              </w:rPr>
              <w:t>542</w:t>
            </w:r>
          </w:p>
        </w:tc>
        <w:tc>
          <w:tcPr>
            <w:tcW w:w="1134" w:type="dxa"/>
            <w:tcBorders>
              <w:top w:val="nil"/>
              <w:left w:val="nil"/>
              <w:bottom w:val="single" w:sz="4" w:space="0" w:color="auto"/>
              <w:right w:val="single" w:sz="4" w:space="0" w:color="auto"/>
            </w:tcBorders>
            <w:shd w:val="clear" w:color="auto" w:fill="auto"/>
            <w:noWrap/>
            <w:hideMark/>
          </w:tcPr>
          <w:p w14:paraId="5488FDFC" w14:textId="07F01C8F" w:rsidR="003011A1" w:rsidRPr="00A42C24" w:rsidRDefault="003011A1" w:rsidP="008C4FE8">
            <w:pPr>
              <w:jc w:val="right"/>
              <w:rPr>
                <w:sz w:val="19"/>
                <w:szCs w:val="19"/>
              </w:rPr>
            </w:pPr>
            <w:r w:rsidRPr="00A42C24">
              <w:rPr>
                <w:sz w:val="19"/>
                <w:szCs w:val="19"/>
              </w:rPr>
              <w:t>3</w:t>
            </w:r>
            <w:r w:rsidR="00557E18">
              <w:rPr>
                <w:sz w:val="19"/>
                <w:szCs w:val="19"/>
              </w:rPr>
              <w:t> </w:t>
            </w:r>
            <w:r w:rsidRPr="00A42C24">
              <w:rPr>
                <w:sz w:val="19"/>
                <w:szCs w:val="19"/>
              </w:rPr>
              <w:t>161</w:t>
            </w:r>
            <w:r w:rsidR="00557E18">
              <w:rPr>
                <w:sz w:val="19"/>
                <w:szCs w:val="19"/>
              </w:rPr>
              <w:t> </w:t>
            </w:r>
            <w:r w:rsidRPr="00A42C24">
              <w:rPr>
                <w:sz w:val="19"/>
                <w:szCs w:val="19"/>
              </w:rPr>
              <w:t>385</w:t>
            </w:r>
          </w:p>
        </w:tc>
        <w:tc>
          <w:tcPr>
            <w:tcW w:w="1134" w:type="dxa"/>
            <w:tcBorders>
              <w:top w:val="nil"/>
              <w:left w:val="nil"/>
              <w:bottom w:val="single" w:sz="4" w:space="0" w:color="auto"/>
              <w:right w:val="single" w:sz="4" w:space="0" w:color="auto"/>
            </w:tcBorders>
            <w:shd w:val="clear" w:color="auto" w:fill="auto"/>
            <w:noWrap/>
            <w:hideMark/>
          </w:tcPr>
          <w:p w14:paraId="26847F59" w14:textId="75B848CF" w:rsidR="003011A1" w:rsidRPr="00A42C24" w:rsidRDefault="003011A1" w:rsidP="008C4FE8">
            <w:pPr>
              <w:jc w:val="right"/>
              <w:rPr>
                <w:sz w:val="19"/>
                <w:szCs w:val="19"/>
              </w:rPr>
            </w:pPr>
            <w:r w:rsidRPr="00A42C24">
              <w:rPr>
                <w:sz w:val="19"/>
                <w:szCs w:val="19"/>
              </w:rPr>
              <w:t>5</w:t>
            </w:r>
            <w:r w:rsidR="00557E18">
              <w:rPr>
                <w:sz w:val="19"/>
                <w:szCs w:val="19"/>
              </w:rPr>
              <w:t> </w:t>
            </w:r>
            <w:r w:rsidRPr="00A42C24">
              <w:rPr>
                <w:sz w:val="19"/>
                <w:szCs w:val="19"/>
              </w:rPr>
              <w:t>274</w:t>
            </w:r>
            <w:r w:rsidR="00557E18">
              <w:rPr>
                <w:sz w:val="19"/>
                <w:szCs w:val="19"/>
              </w:rPr>
              <w:t> </w:t>
            </w:r>
            <w:r w:rsidRPr="00A42C24">
              <w:rPr>
                <w:sz w:val="19"/>
                <w:szCs w:val="19"/>
              </w:rPr>
              <w:t>157</w:t>
            </w:r>
          </w:p>
        </w:tc>
        <w:tc>
          <w:tcPr>
            <w:tcW w:w="850" w:type="dxa"/>
            <w:tcBorders>
              <w:top w:val="nil"/>
              <w:left w:val="nil"/>
              <w:bottom w:val="single" w:sz="4" w:space="0" w:color="auto"/>
              <w:right w:val="single" w:sz="4" w:space="0" w:color="auto"/>
            </w:tcBorders>
            <w:shd w:val="clear" w:color="auto" w:fill="auto"/>
            <w:noWrap/>
            <w:hideMark/>
          </w:tcPr>
          <w:p w14:paraId="441638CC" w14:textId="4246EF5A" w:rsidR="003011A1" w:rsidRPr="00A42C24" w:rsidRDefault="003011A1" w:rsidP="008C4FE8">
            <w:pPr>
              <w:jc w:val="right"/>
              <w:rPr>
                <w:sz w:val="19"/>
                <w:szCs w:val="19"/>
              </w:rPr>
            </w:pPr>
            <w:r w:rsidRPr="00A42C24">
              <w:rPr>
                <w:sz w:val="19"/>
                <w:szCs w:val="19"/>
              </w:rPr>
              <w:t>8</w:t>
            </w:r>
            <w:r w:rsidR="00557E18">
              <w:rPr>
                <w:sz w:val="19"/>
                <w:szCs w:val="19"/>
              </w:rPr>
              <w:t>,</w:t>
            </w:r>
            <w:r w:rsidRPr="00A42C24">
              <w:rPr>
                <w:sz w:val="19"/>
                <w:szCs w:val="19"/>
              </w:rPr>
              <w:t>68</w:t>
            </w:r>
          </w:p>
        </w:tc>
      </w:tr>
      <w:tr w:rsidR="003011A1" w:rsidRPr="00A42C24" w14:paraId="5BD683D0" w14:textId="77777777" w:rsidTr="00557E18">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5BCE9" w14:textId="75F8D7C0" w:rsidR="003011A1" w:rsidRPr="00A5461A" w:rsidRDefault="00A5461A" w:rsidP="00615082">
            <w:pPr>
              <w:jc w:val="left"/>
              <w:rPr>
                <w:sz w:val="19"/>
                <w:szCs w:val="19"/>
              </w:rPr>
            </w:pPr>
            <w:r w:rsidRPr="00A5461A">
              <w:rPr>
                <w:sz w:val="19"/>
                <w:szCs w:val="19"/>
                <w:lang w:val="fr-FR"/>
              </w:rPr>
              <w:t>Chine (TBD)</w:t>
            </w:r>
          </w:p>
        </w:tc>
        <w:tc>
          <w:tcPr>
            <w:tcW w:w="1417" w:type="dxa"/>
            <w:tcBorders>
              <w:top w:val="single" w:sz="4" w:space="0" w:color="auto"/>
              <w:left w:val="nil"/>
              <w:bottom w:val="single" w:sz="4" w:space="0" w:color="auto"/>
              <w:right w:val="single" w:sz="4" w:space="0" w:color="auto"/>
            </w:tcBorders>
            <w:shd w:val="clear" w:color="auto" w:fill="auto"/>
            <w:noWrap/>
            <w:hideMark/>
          </w:tcPr>
          <w:p w14:paraId="2FECF416" w14:textId="6C2528E8" w:rsidR="003011A1" w:rsidRPr="00A5461A" w:rsidRDefault="00A5461A" w:rsidP="00615082">
            <w:pPr>
              <w:jc w:val="left"/>
              <w:rPr>
                <w:sz w:val="19"/>
                <w:szCs w:val="19"/>
              </w:rPr>
            </w:pPr>
            <w:r w:rsidRPr="00A5461A">
              <w:rPr>
                <w:sz w:val="19"/>
                <w:szCs w:val="19"/>
                <w:lang w:val="fr-FR"/>
              </w:rPr>
              <w:t>Climatiseurs individuels</w:t>
            </w:r>
          </w:p>
        </w:tc>
        <w:tc>
          <w:tcPr>
            <w:tcW w:w="993" w:type="dxa"/>
            <w:tcBorders>
              <w:top w:val="nil"/>
              <w:left w:val="nil"/>
              <w:bottom w:val="single" w:sz="4" w:space="0" w:color="auto"/>
              <w:right w:val="single" w:sz="4" w:space="0" w:color="auto"/>
            </w:tcBorders>
            <w:shd w:val="clear" w:color="auto" w:fill="auto"/>
            <w:noWrap/>
            <w:hideMark/>
          </w:tcPr>
          <w:p w14:paraId="305CC7BC" w14:textId="167B745B" w:rsidR="003011A1" w:rsidRPr="00A42C24" w:rsidRDefault="003011A1" w:rsidP="008C4FE8">
            <w:pPr>
              <w:jc w:val="right"/>
              <w:rPr>
                <w:sz w:val="19"/>
                <w:szCs w:val="19"/>
              </w:rPr>
            </w:pPr>
            <w:r w:rsidRPr="00A42C24">
              <w:rPr>
                <w:sz w:val="19"/>
                <w:szCs w:val="19"/>
              </w:rPr>
              <w:t>153</w:t>
            </w:r>
            <w:r w:rsidR="00557E18">
              <w:rPr>
                <w:sz w:val="19"/>
                <w:szCs w:val="19"/>
              </w:rPr>
              <w:t>,</w:t>
            </w:r>
            <w:r w:rsidRPr="00A42C24">
              <w:rPr>
                <w:sz w:val="19"/>
                <w:szCs w:val="19"/>
              </w:rPr>
              <w:t>15</w:t>
            </w:r>
          </w:p>
        </w:tc>
        <w:tc>
          <w:tcPr>
            <w:tcW w:w="1337" w:type="dxa"/>
            <w:gridSpan w:val="2"/>
            <w:tcBorders>
              <w:top w:val="nil"/>
              <w:left w:val="nil"/>
              <w:bottom w:val="single" w:sz="4" w:space="0" w:color="auto"/>
              <w:right w:val="single" w:sz="4" w:space="0" w:color="auto"/>
            </w:tcBorders>
            <w:shd w:val="clear" w:color="auto" w:fill="auto"/>
            <w:noWrap/>
            <w:hideMark/>
          </w:tcPr>
          <w:p w14:paraId="726745AB" w14:textId="3F35462D" w:rsidR="003011A1" w:rsidRPr="00A5461A" w:rsidRDefault="00A5461A" w:rsidP="00615082">
            <w:pPr>
              <w:jc w:val="left"/>
              <w:rPr>
                <w:sz w:val="19"/>
                <w:szCs w:val="19"/>
              </w:rPr>
            </w:pPr>
            <w:r w:rsidRPr="00A5461A">
              <w:rPr>
                <w:sz w:val="19"/>
                <w:szCs w:val="19"/>
                <w:lang w:val="fr-FR"/>
              </w:rPr>
              <w:t>R-410A</w:t>
            </w:r>
          </w:p>
        </w:tc>
        <w:tc>
          <w:tcPr>
            <w:tcW w:w="1072" w:type="dxa"/>
            <w:tcBorders>
              <w:top w:val="nil"/>
              <w:left w:val="nil"/>
              <w:bottom w:val="single" w:sz="4" w:space="0" w:color="auto"/>
              <w:right w:val="single" w:sz="4" w:space="0" w:color="auto"/>
            </w:tcBorders>
            <w:shd w:val="clear" w:color="auto" w:fill="auto"/>
            <w:noWrap/>
            <w:hideMark/>
          </w:tcPr>
          <w:p w14:paraId="7EE8B12C" w14:textId="61DBD622" w:rsidR="003011A1" w:rsidRPr="00A42C24" w:rsidRDefault="003011A1" w:rsidP="008C4FE8">
            <w:pPr>
              <w:jc w:val="right"/>
              <w:rPr>
                <w:sz w:val="19"/>
                <w:szCs w:val="19"/>
              </w:rPr>
            </w:pPr>
            <w:r w:rsidRPr="00A42C24">
              <w:rPr>
                <w:sz w:val="19"/>
                <w:szCs w:val="19"/>
              </w:rPr>
              <w:t>4</w:t>
            </w:r>
            <w:r w:rsidR="00557E18">
              <w:rPr>
                <w:sz w:val="19"/>
                <w:szCs w:val="19"/>
              </w:rPr>
              <w:t> </w:t>
            </w:r>
            <w:r w:rsidRPr="00A42C24">
              <w:rPr>
                <w:sz w:val="19"/>
                <w:szCs w:val="19"/>
              </w:rPr>
              <w:t>548</w:t>
            </w:r>
            <w:r w:rsidR="00557E18">
              <w:rPr>
                <w:sz w:val="19"/>
                <w:szCs w:val="19"/>
              </w:rPr>
              <w:t> </w:t>
            </w:r>
            <w:r w:rsidRPr="00A42C24">
              <w:rPr>
                <w:sz w:val="19"/>
                <w:szCs w:val="19"/>
              </w:rPr>
              <w:t>219</w:t>
            </w:r>
          </w:p>
        </w:tc>
        <w:tc>
          <w:tcPr>
            <w:tcW w:w="1134" w:type="dxa"/>
            <w:tcBorders>
              <w:top w:val="single" w:sz="4" w:space="0" w:color="auto"/>
              <w:left w:val="nil"/>
              <w:bottom w:val="single" w:sz="4" w:space="0" w:color="auto"/>
              <w:right w:val="single" w:sz="4" w:space="0" w:color="000000"/>
            </w:tcBorders>
            <w:shd w:val="clear" w:color="auto" w:fill="auto"/>
            <w:noWrap/>
            <w:hideMark/>
          </w:tcPr>
          <w:p w14:paraId="3FE1CF28" w14:textId="3BAE678A" w:rsidR="003011A1" w:rsidRPr="00A5461A" w:rsidRDefault="00A5461A" w:rsidP="00557E18">
            <w:pPr>
              <w:jc w:val="right"/>
              <w:rPr>
                <w:sz w:val="19"/>
                <w:szCs w:val="19"/>
              </w:rPr>
            </w:pPr>
            <w:r w:rsidRPr="00A5461A">
              <w:rPr>
                <w:sz w:val="19"/>
                <w:szCs w:val="19"/>
                <w:lang w:val="fr-FR"/>
              </w:rPr>
              <w:t>s</w:t>
            </w:r>
            <w:r w:rsidR="00557E18">
              <w:rPr>
                <w:sz w:val="19"/>
                <w:szCs w:val="19"/>
                <w:lang w:val="fr-FR"/>
              </w:rPr>
              <w:t>.</w:t>
            </w:r>
            <w:r w:rsidRPr="00A5461A">
              <w:rPr>
                <w:sz w:val="19"/>
                <w:szCs w:val="19"/>
                <w:lang w:val="fr-FR"/>
              </w:rPr>
              <w:t>o.</w:t>
            </w:r>
          </w:p>
        </w:tc>
        <w:tc>
          <w:tcPr>
            <w:tcW w:w="1134" w:type="dxa"/>
            <w:tcBorders>
              <w:top w:val="single" w:sz="4" w:space="0" w:color="auto"/>
              <w:left w:val="nil"/>
              <w:bottom w:val="single" w:sz="4" w:space="0" w:color="auto"/>
              <w:right w:val="single" w:sz="4" w:space="0" w:color="000000"/>
            </w:tcBorders>
            <w:shd w:val="clear" w:color="auto" w:fill="auto"/>
          </w:tcPr>
          <w:p w14:paraId="54D51A35" w14:textId="058008F5" w:rsidR="003011A1" w:rsidRPr="00A5461A" w:rsidRDefault="00A5461A" w:rsidP="00615082">
            <w:pPr>
              <w:jc w:val="right"/>
              <w:rPr>
                <w:sz w:val="19"/>
                <w:szCs w:val="19"/>
              </w:rPr>
            </w:pPr>
            <w:r w:rsidRPr="00A5461A">
              <w:rPr>
                <w:sz w:val="19"/>
                <w:szCs w:val="19"/>
                <w:lang w:val="fr-FR"/>
              </w:rPr>
              <w:t>s.o.</w:t>
            </w:r>
          </w:p>
        </w:tc>
        <w:tc>
          <w:tcPr>
            <w:tcW w:w="850" w:type="dxa"/>
            <w:tcBorders>
              <w:top w:val="nil"/>
              <w:left w:val="nil"/>
              <w:bottom w:val="single" w:sz="4" w:space="0" w:color="auto"/>
              <w:right w:val="single" w:sz="4" w:space="0" w:color="auto"/>
            </w:tcBorders>
            <w:shd w:val="clear" w:color="auto" w:fill="auto"/>
            <w:noWrap/>
            <w:hideMark/>
          </w:tcPr>
          <w:p w14:paraId="0E5B3395" w14:textId="67588CA5" w:rsidR="003011A1" w:rsidRPr="00A42C24" w:rsidRDefault="003011A1" w:rsidP="008C4FE8">
            <w:pPr>
              <w:jc w:val="right"/>
              <w:rPr>
                <w:sz w:val="19"/>
                <w:szCs w:val="19"/>
              </w:rPr>
            </w:pPr>
            <w:r w:rsidRPr="00A42C24">
              <w:rPr>
                <w:sz w:val="19"/>
                <w:szCs w:val="19"/>
              </w:rPr>
              <w:t>1</w:t>
            </w:r>
            <w:r w:rsidR="00557E18">
              <w:rPr>
                <w:sz w:val="19"/>
                <w:szCs w:val="19"/>
              </w:rPr>
              <w:t>,</w:t>
            </w:r>
            <w:r w:rsidRPr="00A42C24">
              <w:rPr>
                <w:sz w:val="19"/>
                <w:szCs w:val="19"/>
              </w:rPr>
              <w:t>63</w:t>
            </w:r>
          </w:p>
        </w:tc>
      </w:tr>
      <w:tr w:rsidR="003011A1" w:rsidRPr="00A42C24" w14:paraId="5A467233" w14:textId="77777777" w:rsidTr="00557E18">
        <w:tc>
          <w:tcPr>
            <w:tcW w:w="1413" w:type="dxa"/>
            <w:vMerge/>
            <w:tcBorders>
              <w:top w:val="single" w:sz="4" w:space="0" w:color="auto"/>
              <w:left w:val="single" w:sz="4" w:space="0" w:color="auto"/>
              <w:bottom w:val="single" w:sz="4" w:space="0" w:color="auto"/>
              <w:right w:val="single" w:sz="4" w:space="0" w:color="auto"/>
            </w:tcBorders>
            <w:hideMark/>
          </w:tcPr>
          <w:p w14:paraId="4F8BB49A" w14:textId="77777777" w:rsidR="003011A1" w:rsidRPr="00A42C24" w:rsidRDefault="003011A1" w:rsidP="008C4FE8">
            <w:pPr>
              <w:jc w:val="left"/>
              <w:rPr>
                <w:sz w:val="19"/>
                <w:szCs w:val="19"/>
              </w:rPr>
            </w:pPr>
          </w:p>
        </w:tc>
        <w:tc>
          <w:tcPr>
            <w:tcW w:w="1417" w:type="dxa"/>
            <w:tcBorders>
              <w:top w:val="single" w:sz="4" w:space="0" w:color="auto"/>
              <w:left w:val="nil"/>
              <w:bottom w:val="single" w:sz="4" w:space="0" w:color="auto"/>
              <w:right w:val="single" w:sz="4" w:space="0" w:color="auto"/>
            </w:tcBorders>
            <w:shd w:val="clear" w:color="auto" w:fill="auto"/>
            <w:noWrap/>
            <w:hideMark/>
          </w:tcPr>
          <w:p w14:paraId="3D9C6351" w14:textId="1F5A2016" w:rsidR="003011A1" w:rsidRPr="00A5461A" w:rsidRDefault="00A5461A" w:rsidP="00615082">
            <w:pPr>
              <w:jc w:val="left"/>
              <w:rPr>
                <w:sz w:val="19"/>
                <w:szCs w:val="19"/>
              </w:rPr>
            </w:pPr>
            <w:r w:rsidRPr="00A5461A">
              <w:rPr>
                <w:sz w:val="19"/>
                <w:szCs w:val="19"/>
                <w:lang w:val="fr-FR"/>
              </w:rPr>
              <w:t>Climatiseurs individuels</w:t>
            </w:r>
          </w:p>
        </w:tc>
        <w:tc>
          <w:tcPr>
            <w:tcW w:w="993" w:type="dxa"/>
            <w:tcBorders>
              <w:top w:val="nil"/>
              <w:left w:val="nil"/>
              <w:bottom w:val="single" w:sz="4" w:space="0" w:color="auto"/>
              <w:right w:val="single" w:sz="4" w:space="0" w:color="auto"/>
            </w:tcBorders>
            <w:shd w:val="clear" w:color="auto" w:fill="auto"/>
            <w:noWrap/>
            <w:hideMark/>
          </w:tcPr>
          <w:p w14:paraId="339AFF6E" w14:textId="05EC41A8" w:rsidR="003011A1" w:rsidRPr="00A42C24" w:rsidRDefault="003011A1" w:rsidP="008C4FE8">
            <w:pPr>
              <w:jc w:val="right"/>
              <w:rPr>
                <w:sz w:val="19"/>
                <w:szCs w:val="19"/>
              </w:rPr>
            </w:pPr>
            <w:r w:rsidRPr="00A42C24">
              <w:rPr>
                <w:sz w:val="19"/>
                <w:szCs w:val="19"/>
              </w:rPr>
              <w:t>393</w:t>
            </w:r>
            <w:r w:rsidR="00557E18">
              <w:rPr>
                <w:sz w:val="19"/>
                <w:szCs w:val="19"/>
              </w:rPr>
              <w:t>,</w:t>
            </w:r>
            <w:r w:rsidRPr="00A42C24">
              <w:rPr>
                <w:sz w:val="19"/>
                <w:szCs w:val="19"/>
              </w:rPr>
              <w:t>58</w:t>
            </w:r>
          </w:p>
        </w:tc>
        <w:tc>
          <w:tcPr>
            <w:tcW w:w="1337" w:type="dxa"/>
            <w:gridSpan w:val="2"/>
            <w:tcBorders>
              <w:top w:val="nil"/>
              <w:left w:val="nil"/>
              <w:bottom w:val="single" w:sz="4" w:space="0" w:color="auto"/>
              <w:right w:val="single" w:sz="4" w:space="0" w:color="auto"/>
            </w:tcBorders>
            <w:shd w:val="clear" w:color="auto" w:fill="auto"/>
            <w:noWrap/>
            <w:hideMark/>
          </w:tcPr>
          <w:p w14:paraId="5C45F31B" w14:textId="575F4DF0" w:rsidR="003011A1" w:rsidRPr="00A5461A" w:rsidRDefault="00A5461A" w:rsidP="00615082">
            <w:pPr>
              <w:jc w:val="left"/>
              <w:rPr>
                <w:sz w:val="19"/>
                <w:szCs w:val="19"/>
              </w:rPr>
            </w:pPr>
            <w:r w:rsidRPr="00A5461A">
              <w:rPr>
                <w:sz w:val="19"/>
                <w:szCs w:val="19"/>
                <w:lang w:val="fr-FR"/>
              </w:rPr>
              <w:t>R-290</w:t>
            </w:r>
          </w:p>
        </w:tc>
        <w:tc>
          <w:tcPr>
            <w:tcW w:w="1072" w:type="dxa"/>
            <w:tcBorders>
              <w:top w:val="nil"/>
              <w:left w:val="nil"/>
              <w:bottom w:val="single" w:sz="4" w:space="0" w:color="auto"/>
              <w:right w:val="single" w:sz="4" w:space="0" w:color="auto"/>
            </w:tcBorders>
            <w:shd w:val="clear" w:color="auto" w:fill="auto"/>
            <w:noWrap/>
            <w:hideMark/>
          </w:tcPr>
          <w:p w14:paraId="028C2BFA" w14:textId="383D00C8" w:rsidR="003011A1" w:rsidRPr="00A42C24" w:rsidRDefault="003011A1" w:rsidP="008C4FE8">
            <w:pPr>
              <w:jc w:val="right"/>
              <w:rPr>
                <w:sz w:val="19"/>
                <w:szCs w:val="19"/>
              </w:rPr>
            </w:pPr>
            <w:r w:rsidRPr="00A42C24">
              <w:rPr>
                <w:sz w:val="19"/>
                <w:szCs w:val="19"/>
              </w:rPr>
              <w:t>56</w:t>
            </w:r>
            <w:r w:rsidR="00557E18">
              <w:rPr>
                <w:sz w:val="19"/>
                <w:szCs w:val="19"/>
              </w:rPr>
              <w:t> </w:t>
            </w:r>
            <w:r w:rsidRPr="00A42C24">
              <w:rPr>
                <w:sz w:val="19"/>
                <w:szCs w:val="19"/>
              </w:rPr>
              <w:t>276</w:t>
            </w:r>
            <w:r w:rsidR="00557E18">
              <w:rPr>
                <w:sz w:val="19"/>
                <w:szCs w:val="19"/>
              </w:rPr>
              <w:t> </w:t>
            </w:r>
            <w:r w:rsidRPr="00A42C24">
              <w:rPr>
                <w:sz w:val="19"/>
                <w:szCs w:val="19"/>
              </w:rPr>
              <w:t>018</w:t>
            </w:r>
          </w:p>
        </w:tc>
        <w:tc>
          <w:tcPr>
            <w:tcW w:w="1134" w:type="dxa"/>
            <w:tcBorders>
              <w:top w:val="nil"/>
              <w:left w:val="nil"/>
              <w:bottom w:val="single" w:sz="4" w:space="0" w:color="auto"/>
              <w:right w:val="single" w:sz="4" w:space="0" w:color="auto"/>
            </w:tcBorders>
            <w:shd w:val="clear" w:color="auto" w:fill="auto"/>
            <w:noWrap/>
            <w:hideMark/>
          </w:tcPr>
          <w:p w14:paraId="567FCF24" w14:textId="13F3AECC" w:rsidR="003011A1" w:rsidRPr="00A42C24" w:rsidRDefault="003011A1" w:rsidP="008C4FE8">
            <w:pPr>
              <w:jc w:val="right"/>
              <w:rPr>
                <w:sz w:val="19"/>
                <w:szCs w:val="19"/>
              </w:rPr>
            </w:pPr>
            <w:r w:rsidRPr="00A42C24">
              <w:rPr>
                <w:sz w:val="19"/>
                <w:szCs w:val="19"/>
              </w:rPr>
              <w:t>35</w:t>
            </w:r>
            <w:r w:rsidR="00557E18">
              <w:rPr>
                <w:sz w:val="19"/>
                <w:szCs w:val="19"/>
              </w:rPr>
              <w:t> </w:t>
            </w:r>
            <w:r w:rsidRPr="00A42C24">
              <w:rPr>
                <w:sz w:val="19"/>
                <w:szCs w:val="19"/>
              </w:rPr>
              <w:t>410</w:t>
            </w:r>
            <w:r w:rsidR="00557E18">
              <w:rPr>
                <w:sz w:val="19"/>
                <w:szCs w:val="19"/>
              </w:rPr>
              <w:t> </w:t>
            </w:r>
            <w:r w:rsidRPr="00A42C24">
              <w:rPr>
                <w:sz w:val="19"/>
                <w:szCs w:val="19"/>
              </w:rPr>
              <w:t>952</w:t>
            </w:r>
          </w:p>
        </w:tc>
        <w:tc>
          <w:tcPr>
            <w:tcW w:w="1134" w:type="dxa"/>
            <w:tcBorders>
              <w:top w:val="nil"/>
              <w:left w:val="nil"/>
              <w:bottom w:val="single" w:sz="4" w:space="0" w:color="auto"/>
              <w:right w:val="single" w:sz="4" w:space="0" w:color="auto"/>
            </w:tcBorders>
            <w:shd w:val="clear" w:color="auto" w:fill="auto"/>
            <w:noWrap/>
            <w:hideMark/>
          </w:tcPr>
          <w:p w14:paraId="003A7033" w14:textId="43124FD5" w:rsidR="003011A1" w:rsidRPr="00A42C24" w:rsidRDefault="003011A1" w:rsidP="008C4FE8">
            <w:pPr>
              <w:jc w:val="right"/>
              <w:rPr>
                <w:sz w:val="19"/>
                <w:szCs w:val="19"/>
              </w:rPr>
            </w:pPr>
            <w:r w:rsidRPr="00A42C24">
              <w:rPr>
                <w:sz w:val="19"/>
                <w:szCs w:val="19"/>
              </w:rPr>
              <w:t>20</w:t>
            </w:r>
            <w:r w:rsidR="00557E18">
              <w:rPr>
                <w:sz w:val="19"/>
                <w:szCs w:val="19"/>
              </w:rPr>
              <w:t> </w:t>
            </w:r>
            <w:r w:rsidRPr="00A42C24">
              <w:rPr>
                <w:sz w:val="19"/>
                <w:szCs w:val="19"/>
              </w:rPr>
              <w:t>865</w:t>
            </w:r>
            <w:r w:rsidR="00557E18">
              <w:rPr>
                <w:sz w:val="19"/>
                <w:szCs w:val="19"/>
              </w:rPr>
              <w:t> </w:t>
            </w:r>
            <w:r w:rsidRPr="00A42C24">
              <w:rPr>
                <w:sz w:val="19"/>
                <w:szCs w:val="19"/>
              </w:rPr>
              <w:t>066</w:t>
            </w:r>
          </w:p>
        </w:tc>
        <w:tc>
          <w:tcPr>
            <w:tcW w:w="850" w:type="dxa"/>
            <w:tcBorders>
              <w:top w:val="nil"/>
              <w:left w:val="nil"/>
              <w:bottom w:val="single" w:sz="4" w:space="0" w:color="auto"/>
              <w:right w:val="single" w:sz="4" w:space="0" w:color="auto"/>
            </w:tcBorders>
            <w:shd w:val="clear" w:color="auto" w:fill="auto"/>
            <w:noWrap/>
            <w:hideMark/>
          </w:tcPr>
          <w:p w14:paraId="5CEF1005" w14:textId="289EB5E6" w:rsidR="003011A1" w:rsidRPr="00A42C24" w:rsidRDefault="003011A1" w:rsidP="008C4FE8">
            <w:pPr>
              <w:jc w:val="right"/>
              <w:rPr>
                <w:sz w:val="19"/>
                <w:szCs w:val="19"/>
              </w:rPr>
            </w:pPr>
            <w:r w:rsidRPr="00A42C24">
              <w:rPr>
                <w:sz w:val="19"/>
                <w:szCs w:val="19"/>
              </w:rPr>
              <w:t>7</w:t>
            </w:r>
            <w:r w:rsidR="00557E18">
              <w:rPr>
                <w:sz w:val="19"/>
                <w:szCs w:val="19"/>
              </w:rPr>
              <w:t>,</w:t>
            </w:r>
            <w:r w:rsidRPr="00A42C24">
              <w:rPr>
                <w:sz w:val="19"/>
                <w:szCs w:val="19"/>
              </w:rPr>
              <w:t>86</w:t>
            </w:r>
          </w:p>
        </w:tc>
      </w:tr>
      <w:tr w:rsidR="003011A1" w:rsidRPr="00A42C24" w14:paraId="0FCD98FA" w14:textId="77777777" w:rsidTr="00557E18">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14:paraId="5B97E358" w14:textId="23CCBC99" w:rsidR="003011A1" w:rsidRPr="00A5461A" w:rsidRDefault="00A5461A" w:rsidP="00615082">
            <w:pPr>
              <w:jc w:val="left"/>
              <w:rPr>
                <w:sz w:val="19"/>
                <w:szCs w:val="19"/>
              </w:rPr>
            </w:pPr>
            <w:r w:rsidRPr="00A5461A">
              <w:rPr>
                <w:sz w:val="19"/>
                <w:szCs w:val="19"/>
                <w:lang w:val="fr-FR"/>
              </w:rPr>
              <w:t>Indonésie (21)</w:t>
            </w:r>
          </w:p>
        </w:tc>
        <w:tc>
          <w:tcPr>
            <w:tcW w:w="1417" w:type="dxa"/>
            <w:tcBorders>
              <w:top w:val="single" w:sz="4" w:space="0" w:color="auto"/>
              <w:left w:val="nil"/>
              <w:bottom w:val="single" w:sz="4" w:space="0" w:color="auto"/>
              <w:right w:val="single" w:sz="4" w:space="0" w:color="auto"/>
            </w:tcBorders>
            <w:shd w:val="clear" w:color="auto" w:fill="auto"/>
            <w:noWrap/>
            <w:hideMark/>
          </w:tcPr>
          <w:p w14:paraId="6CF9987C" w14:textId="475B2B28" w:rsidR="003011A1" w:rsidRPr="00A42C24" w:rsidRDefault="00A5461A" w:rsidP="00615082">
            <w:pPr>
              <w:jc w:val="left"/>
              <w:rPr>
                <w:sz w:val="19"/>
                <w:szCs w:val="19"/>
              </w:rPr>
            </w:pPr>
            <w:r w:rsidRPr="00A5461A">
              <w:rPr>
                <w:sz w:val="19"/>
                <w:szCs w:val="19"/>
                <w:lang w:val="fr-FR"/>
              </w:rPr>
              <w:t>Climatiseurs individuels/ Climatiseurs commerciaux</w:t>
            </w:r>
            <w:r w:rsidR="003011A1" w:rsidRPr="00A5461A">
              <w:rPr>
                <w:sz w:val="19"/>
                <w:szCs w:val="19"/>
              </w:rPr>
              <w:t xml:space="preserve"> </w:t>
            </w:r>
          </w:p>
        </w:tc>
        <w:tc>
          <w:tcPr>
            <w:tcW w:w="993" w:type="dxa"/>
            <w:tcBorders>
              <w:top w:val="nil"/>
              <w:left w:val="nil"/>
              <w:bottom w:val="single" w:sz="4" w:space="0" w:color="auto"/>
              <w:right w:val="single" w:sz="4" w:space="0" w:color="auto"/>
            </w:tcBorders>
            <w:shd w:val="clear" w:color="auto" w:fill="auto"/>
            <w:noWrap/>
            <w:hideMark/>
          </w:tcPr>
          <w:p w14:paraId="3E5BAE01" w14:textId="1C7E3F24" w:rsidR="003011A1" w:rsidRPr="00A42C24" w:rsidRDefault="003011A1" w:rsidP="008C4FE8">
            <w:pPr>
              <w:jc w:val="right"/>
              <w:rPr>
                <w:sz w:val="19"/>
                <w:szCs w:val="19"/>
              </w:rPr>
            </w:pPr>
            <w:r w:rsidRPr="00A42C24">
              <w:rPr>
                <w:sz w:val="19"/>
                <w:szCs w:val="19"/>
              </w:rPr>
              <w:t>36</w:t>
            </w:r>
            <w:r w:rsidR="00557E18">
              <w:rPr>
                <w:sz w:val="19"/>
                <w:szCs w:val="19"/>
              </w:rPr>
              <w:t>,</w:t>
            </w:r>
            <w:r w:rsidRPr="00A42C24">
              <w:rPr>
                <w:sz w:val="19"/>
                <w:szCs w:val="19"/>
              </w:rPr>
              <w:t>00</w:t>
            </w:r>
          </w:p>
        </w:tc>
        <w:tc>
          <w:tcPr>
            <w:tcW w:w="1337" w:type="dxa"/>
            <w:gridSpan w:val="2"/>
            <w:tcBorders>
              <w:top w:val="nil"/>
              <w:left w:val="nil"/>
              <w:bottom w:val="single" w:sz="4" w:space="0" w:color="auto"/>
              <w:right w:val="single" w:sz="4" w:space="0" w:color="auto"/>
            </w:tcBorders>
            <w:shd w:val="clear" w:color="auto" w:fill="auto"/>
            <w:noWrap/>
            <w:hideMark/>
          </w:tcPr>
          <w:p w14:paraId="5E2F3800" w14:textId="26771EBD" w:rsidR="003011A1" w:rsidRPr="00A5461A" w:rsidRDefault="00A5461A" w:rsidP="00615082">
            <w:pPr>
              <w:jc w:val="left"/>
              <w:rPr>
                <w:sz w:val="19"/>
                <w:szCs w:val="19"/>
              </w:rPr>
            </w:pPr>
            <w:r w:rsidRPr="00A5461A">
              <w:rPr>
                <w:sz w:val="19"/>
                <w:szCs w:val="19"/>
                <w:lang w:val="fr-FR"/>
              </w:rPr>
              <w:t>HFC-32</w:t>
            </w:r>
          </w:p>
        </w:tc>
        <w:tc>
          <w:tcPr>
            <w:tcW w:w="1072" w:type="dxa"/>
            <w:tcBorders>
              <w:top w:val="nil"/>
              <w:left w:val="nil"/>
              <w:bottom w:val="single" w:sz="4" w:space="0" w:color="auto"/>
              <w:right w:val="single" w:sz="4" w:space="0" w:color="auto"/>
            </w:tcBorders>
            <w:shd w:val="clear" w:color="auto" w:fill="auto"/>
            <w:noWrap/>
            <w:hideMark/>
          </w:tcPr>
          <w:p w14:paraId="54843775" w14:textId="057953F1" w:rsidR="003011A1" w:rsidRPr="00A42C24" w:rsidRDefault="003011A1" w:rsidP="008C4FE8">
            <w:pPr>
              <w:jc w:val="right"/>
              <w:rPr>
                <w:sz w:val="19"/>
                <w:szCs w:val="19"/>
              </w:rPr>
            </w:pPr>
            <w:r w:rsidRPr="00A42C24">
              <w:rPr>
                <w:sz w:val="19"/>
                <w:szCs w:val="19"/>
              </w:rPr>
              <w:t>4</w:t>
            </w:r>
            <w:r w:rsidR="00557E18">
              <w:rPr>
                <w:sz w:val="19"/>
                <w:szCs w:val="19"/>
              </w:rPr>
              <w:t> </w:t>
            </w:r>
            <w:r w:rsidRPr="00A42C24">
              <w:rPr>
                <w:sz w:val="19"/>
                <w:szCs w:val="19"/>
              </w:rPr>
              <w:t>728</w:t>
            </w:r>
            <w:r w:rsidR="00557E18">
              <w:rPr>
                <w:sz w:val="19"/>
                <w:szCs w:val="19"/>
              </w:rPr>
              <w:t> </w:t>
            </w:r>
            <w:r w:rsidRPr="00A42C24">
              <w:rPr>
                <w:sz w:val="19"/>
                <w:szCs w:val="19"/>
              </w:rPr>
              <w:t>453</w:t>
            </w:r>
          </w:p>
        </w:tc>
        <w:tc>
          <w:tcPr>
            <w:tcW w:w="1134" w:type="dxa"/>
            <w:tcBorders>
              <w:top w:val="nil"/>
              <w:left w:val="nil"/>
              <w:bottom w:val="single" w:sz="4" w:space="0" w:color="auto"/>
              <w:right w:val="single" w:sz="4" w:space="0" w:color="auto"/>
            </w:tcBorders>
            <w:shd w:val="clear" w:color="auto" w:fill="auto"/>
            <w:noWrap/>
            <w:hideMark/>
          </w:tcPr>
          <w:p w14:paraId="6F506D13" w14:textId="62E8B515" w:rsidR="003011A1" w:rsidRPr="00A42C24" w:rsidRDefault="003011A1" w:rsidP="008C4FE8">
            <w:pPr>
              <w:jc w:val="right"/>
              <w:rPr>
                <w:sz w:val="19"/>
                <w:szCs w:val="19"/>
              </w:rPr>
            </w:pPr>
            <w:r w:rsidRPr="00A42C24">
              <w:rPr>
                <w:sz w:val="19"/>
                <w:szCs w:val="19"/>
              </w:rPr>
              <w:t>2</w:t>
            </w:r>
            <w:r w:rsidR="00557E18">
              <w:rPr>
                <w:sz w:val="19"/>
                <w:szCs w:val="19"/>
              </w:rPr>
              <w:t> </w:t>
            </w:r>
            <w:r w:rsidRPr="00A42C24">
              <w:rPr>
                <w:sz w:val="19"/>
                <w:szCs w:val="19"/>
              </w:rPr>
              <w:t>633</w:t>
            </w:r>
            <w:r w:rsidR="00557E18">
              <w:rPr>
                <w:sz w:val="19"/>
                <w:szCs w:val="19"/>
              </w:rPr>
              <w:t> </w:t>
            </w:r>
            <w:r w:rsidRPr="00A42C24">
              <w:rPr>
                <w:sz w:val="19"/>
                <w:szCs w:val="19"/>
              </w:rPr>
              <w:t>748</w:t>
            </w:r>
          </w:p>
        </w:tc>
        <w:tc>
          <w:tcPr>
            <w:tcW w:w="1134" w:type="dxa"/>
            <w:tcBorders>
              <w:top w:val="nil"/>
              <w:left w:val="nil"/>
              <w:bottom w:val="single" w:sz="4" w:space="0" w:color="auto"/>
              <w:right w:val="single" w:sz="4" w:space="0" w:color="auto"/>
            </w:tcBorders>
            <w:shd w:val="clear" w:color="auto" w:fill="auto"/>
            <w:noWrap/>
            <w:hideMark/>
          </w:tcPr>
          <w:p w14:paraId="7B756F7B" w14:textId="1C3B6E93" w:rsidR="003011A1" w:rsidRPr="00A42C24" w:rsidRDefault="003011A1" w:rsidP="008C4FE8">
            <w:pPr>
              <w:jc w:val="right"/>
              <w:rPr>
                <w:sz w:val="19"/>
                <w:szCs w:val="19"/>
              </w:rPr>
            </w:pPr>
            <w:r w:rsidRPr="00A42C24">
              <w:rPr>
                <w:sz w:val="19"/>
                <w:szCs w:val="19"/>
              </w:rPr>
              <w:t>2</w:t>
            </w:r>
            <w:r w:rsidR="00557E18">
              <w:rPr>
                <w:sz w:val="19"/>
                <w:szCs w:val="19"/>
              </w:rPr>
              <w:t> </w:t>
            </w:r>
            <w:r w:rsidRPr="00A42C24">
              <w:rPr>
                <w:sz w:val="19"/>
                <w:szCs w:val="19"/>
              </w:rPr>
              <w:t>094</w:t>
            </w:r>
            <w:r w:rsidR="00557E18">
              <w:rPr>
                <w:sz w:val="19"/>
                <w:szCs w:val="19"/>
              </w:rPr>
              <w:t> </w:t>
            </w:r>
            <w:r w:rsidRPr="00A42C24">
              <w:rPr>
                <w:sz w:val="19"/>
                <w:szCs w:val="19"/>
              </w:rPr>
              <w:t>705</w:t>
            </w:r>
          </w:p>
        </w:tc>
        <w:tc>
          <w:tcPr>
            <w:tcW w:w="850" w:type="dxa"/>
            <w:tcBorders>
              <w:top w:val="nil"/>
              <w:left w:val="nil"/>
              <w:bottom w:val="single" w:sz="4" w:space="0" w:color="auto"/>
              <w:right w:val="single" w:sz="4" w:space="0" w:color="auto"/>
            </w:tcBorders>
            <w:shd w:val="clear" w:color="auto" w:fill="auto"/>
            <w:noWrap/>
            <w:hideMark/>
          </w:tcPr>
          <w:p w14:paraId="6342AC01" w14:textId="388A9E5B" w:rsidR="003011A1" w:rsidRPr="00A42C24" w:rsidRDefault="003011A1" w:rsidP="008C4FE8">
            <w:pPr>
              <w:jc w:val="right"/>
              <w:rPr>
                <w:sz w:val="19"/>
                <w:szCs w:val="19"/>
              </w:rPr>
            </w:pPr>
            <w:r w:rsidRPr="00A42C24">
              <w:rPr>
                <w:sz w:val="19"/>
                <w:szCs w:val="19"/>
              </w:rPr>
              <w:t>7</w:t>
            </w:r>
            <w:r w:rsidR="00557E18">
              <w:rPr>
                <w:sz w:val="19"/>
                <w:szCs w:val="19"/>
              </w:rPr>
              <w:t>,</w:t>
            </w:r>
            <w:r w:rsidRPr="00A42C24">
              <w:rPr>
                <w:sz w:val="19"/>
                <w:szCs w:val="19"/>
              </w:rPr>
              <w:t>24</w:t>
            </w:r>
          </w:p>
        </w:tc>
      </w:tr>
      <w:tr w:rsidR="003011A1" w:rsidRPr="00A42C24" w14:paraId="48C267FF" w14:textId="77777777" w:rsidTr="00557E18">
        <w:tc>
          <w:tcPr>
            <w:tcW w:w="1413" w:type="dxa"/>
            <w:tcBorders>
              <w:top w:val="nil"/>
              <w:left w:val="single" w:sz="4" w:space="0" w:color="auto"/>
              <w:bottom w:val="single" w:sz="4" w:space="0" w:color="auto"/>
              <w:right w:val="single" w:sz="4" w:space="0" w:color="auto"/>
            </w:tcBorders>
            <w:shd w:val="clear" w:color="auto" w:fill="auto"/>
            <w:noWrap/>
            <w:tcMar>
              <w:right w:w="57" w:type="dxa"/>
            </w:tcMar>
            <w:hideMark/>
          </w:tcPr>
          <w:p w14:paraId="5D7276E6" w14:textId="11FABBA9" w:rsidR="003011A1" w:rsidRPr="00A5461A" w:rsidRDefault="00A5461A" w:rsidP="00615082">
            <w:pPr>
              <w:jc w:val="left"/>
              <w:rPr>
                <w:sz w:val="19"/>
                <w:szCs w:val="19"/>
              </w:rPr>
            </w:pPr>
            <w:r w:rsidRPr="00A5461A">
              <w:rPr>
                <w:sz w:val="19"/>
                <w:szCs w:val="19"/>
                <w:lang w:val="fr-FR"/>
              </w:rPr>
              <w:lastRenderedPageBreak/>
              <w:t>République islamique d</w:t>
            </w:r>
            <w:r w:rsidR="0024731A">
              <w:rPr>
                <w:sz w:val="19"/>
                <w:szCs w:val="19"/>
                <w:lang w:val="fr-FR"/>
              </w:rPr>
              <w:t>’</w:t>
            </w:r>
            <w:r w:rsidRPr="00A5461A">
              <w:rPr>
                <w:sz w:val="19"/>
                <w:szCs w:val="19"/>
                <w:lang w:val="fr-FR"/>
              </w:rPr>
              <w:t>Iran (1)</w:t>
            </w:r>
          </w:p>
        </w:tc>
        <w:tc>
          <w:tcPr>
            <w:tcW w:w="1417" w:type="dxa"/>
            <w:tcBorders>
              <w:top w:val="nil"/>
              <w:left w:val="nil"/>
              <w:bottom w:val="single" w:sz="4" w:space="0" w:color="auto"/>
              <w:right w:val="single" w:sz="4" w:space="0" w:color="auto"/>
            </w:tcBorders>
            <w:shd w:val="clear" w:color="auto" w:fill="auto"/>
            <w:noWrap/>
            <w:hideMark/>
          </w:tcPr>
          <w:p w14:paraId="0B484BB8" w14:textId="3D1590B5" w:rsidR="003011A1" w:rsidRPr="00A5461A" w:rsidRDefault="00A5461A" w:rsidP="00615082">
            <w:pPr>
              <w:jc w:val="left"/>
              <w:rPr>
                <w:sz w:val="19"/>
                <w:szCs w:val="19"/>
              </w:rPr>
            </w:pPr>
            <w:r w:rsidRPr="00A5461A">
              <w:rPr>
                <w:sz w:val="19"/>
                <w:szCs w:val="19"/>
                <w:lang w:val="fr-FR"/>
              </w:rPr>
              <w:t>Climatiseurs individuels</w:t>
            </w:r>
          </w:p>
        </w:tc>
        <w:tc>
          <w:tcPr>
            <w:tcW w:w="993" w:type="dxa"/>
            <w:tcBorders>
              <w:top w:val="nil"/>
              <w:left w:val="nil"/>
              <w:bottom w:val="single" w:sz="4" w:space="0" w:color="auto"/>
              <w:right w:val="single" w:sz="4" w:space="0" w:color="auto"/>
            </w:tcBorders>
            <w:shd w:val="clear" w:color="auto" w:fill="auto"/>
            <w:noWrap/>
            <w:hideMark/>
          </w:tcPr>
          <w:p w14:paraId="6F8D967A" w14:textId="00C09713" w:rsidR="003011A1" w:rsidRPr="00A42C24" w:rsidRDefault="003011A1" w:rsidP="008C4FE8">
            <w:pPr>
              <w:jc w:val="right"/>
              <w:rPr>
                <w:sz w:val="19"/>
                <w:szCs w:val="19"/>
              </w:rPr>
            </w:pPr>
            <w:r w:rsidRPr="00A42C24">
              <w:rPr>
                <w:sz w:val="19"/>
                <w:szCs w:val="19"/>
              </w:rPr>
              <w:t>35</w:t>
            </w:r>
            <w:r w:rsidR="00557E18">
              <w:rPr>
                <w:sz w:val="19"/>
                <w:szCs w:val="19"/>
              </w:rPr>
              <w:t>,</w:t>
            </w:r>
            <w:r w:rsidRPr="00A42C24">
              <w:rPr>
                <w:sz w:val="19"/>
                <w:szCs w:val="19"/>
              </w:rPr>
              <w:t>40</w:t>
            </w:r>
          </w:p>
        </w:tc>
        <w:tc>
          <w:tcPr>
            <w:tcW w:w="1337" w:type="dxa"/>
            <w:gridSpan w:val="2"/>
            <w:tcBorders>
              <w:top w:val="nil"/>
              <w:left w:val="nil"/>
              <w:bottom w:val="single" w:sz="4" w:space="0" w:color="auto"/>
              <w:right w:val="single" w:sz="4" w:space="0" w:color="auto"/>
            </w:tcBorders>
            <w:shd w:val="clear" w:color="auto" w:fill="auto"/>
            <w:noWrap/>
            <w:hideMark/>
          </w:tcPr>
          <w:p w14:paraId="25D2AED9" w14:textId="39FF70D4" w:rsidR="003011A1" w:rsidRPr="00A5461A" w:rsidRDefault="00A5461A" w:rsidP="00615082">
            <w:pPr>
              <w:jc w:val="left"/>
              <w:rPr>
                <w:sz w:val="19"/>
                <w:szCs w:val="19"/>
              </w:rPr>
            </w:pPr>
            <w:r w:rsidRPr="00A5461A">
              <w:rPr>
                <w:sz w:val="19"/>
                <w:szCs w:val="19"/>
                <w:lang w:val="fr-FR"/>
              </w:rPr>
              <w:t>R-410A</w:t>
            </w:r>
          </w:p>
        </w:tc>
        <w:tc>
          <w:tcPr>
            <w:tcW w:w="1072" w:type="dxa"/>
            <w:tcBorders>
              <w:top w:val="nil"/>
              <w:left w:val="nil"/>
              <w:bottom w:val="single" w:sz="4" w:space="0" w:color="auto"/>
              <w:right w:val="single" w:sz="4" w:space="0" w:color="auto"/>
            </w:tcBorders>
            <w:shd w:val="clear" w:color="auto" w:fill="auto"/>
            <w:noWrap/>
            <w:hideMark/>
          </w:tcPr>
          <w:p w14:paraId="1E8A7D4C" w14:textId="7B2D62F1" w:rsidR="003011A1" w:rsidRPr="00A42C24" w:rsidRDefault="003011A1" w:rsidP="008C4FE8">
            <w:pPr>
              <w:jc w:val="right"/>
              <w:rPr>
                <w:sz w:val="19"/>
                <w:szCs w:val="19"/>
              </w:rPr>
            </w:pPr>
            <w:r w:rsidRPr="00A42C24">
              <w:rPr>
                <w:sz w:val="19"/>
                <w:szCs w:val="19"/>
              </w:rPr>
              <w:t>3</w:t>
            </w:r>
            <w:r w:rsidR="00557E18">
              <w:rPr>
                <w:sz w:val="19"/>
                <w:szCs w:val="19"/>
              </w:rPr>
              <w:t> </w:t>
            </w:r>
            <w:r w:rsidRPr="00A42C24">
              <w:rPr>
                <w:sz w:val="19"/>
                <w:szCs w:val="19"/>
              </w:rPr>
              <w:t>950</w:t>
            </w:r>
            <w:r w:rsidR="00557E18">
              <w:rPr>
                <w:sz w:val="19"/>
                <w:szCs w:val="19"/>
              </w:rPr>
              <w:t> </w:t>
            </w:r>
            <w:r w:rsidRPr="00A42C24">
              <w:rPr>
                <w:sz w:val="19"/>
                <w:szCs w:val="19"/>
              </w:rPr>
              <w:t>246</w:t>
            </w:r>
          </w:p>
        </w:tc>
        <w:tc>
          <w:tcPr>
            <w:tcW w:w="1134" w:type="dxa"/>
            <w:tcBorders>
              <w:top w:val="nil"/>
              <w:left w:val="nil"/>
              <w:bottom w:val="single" w:sz="4" w:space="0" w:color="auto"/>
              <w:right w:val="single" w:sz="4" w:space="0" w:color="auto"/>
            </w:tcBorders>
            <w:shd w:val="clear" w:color="auto" w:fill="auto"/>
            <w:noWrap/>
            <w:hideMark/>
          </w:tcPr>
          <w:p w14:paraId="41F58482" w14:textId="1A6E2542" w:rsidR="003011A1" w:rsidRPr="00A42C24" w:rsidRDefault="003011A1" w:rsidP="008C4FE8">
            <w:pPr>
              <w:jc w:val="right"/>
              <w:rPr>
                <w:sz w:val="19"/>
                <w:szCs w:val="19"/>
              </w:rPr>
            </w:pPr>
            <w:r w:rsidRPr="00A42C24">
              <w:rPr>
                <w:sz w:val="19"/>
                <w:szCs w:val="19"/>
              </w:rPr>
              <w:t>594</w:t>
            </w:r>
            <w:r w:rsidR="00557E18">
              <w:rPr>
                <w:sz w:val="19"/>
                <w:szCs w:val="19"/>
              </w:rPr>
              <w:t> </w:t>
            </w:r>
            <w:r w:rsidRPr="00A42C24">
              <w:rPr>
                <w:sz w:val="19"/>
                <w:szCs w:val="19"/>
              </w:rPr>
              <w:t>064</w:t>
            </w:r>
          </w:p>
        </w:tc>
        <w:tc>
          <w:tcPr>
            <w:tcW w:w="1134" w:type="dxa"/>
            <w:tcBorders>
              <w:top w:val="nil"/>
              <w:left w:val="nil"/>
              <w:bottom w:val="single" w:sz="4" w:space="0" w:color="auto"/>
              <w:right w:val="single" w:sz="4" w:space="0" w:color="auto"/>
            </w:tcBorders>
            <w:shd w:val="clear" w:color="auto" w:fill="auto"/>
            <w:noWrap/>
            <w:hideMark/>
          </w:tcPr>
          <w:p w14:paraId="02E9360A" w14:textId="277DB27F" w:rsidR="003011A1" w:rsidRPr="00A42C24" w:rsidRDefault="003011A1" w:rsidP="008C4FE8">
            <w:pPr>
              <w:jc w:val="right"/>
              <w:rPr>
                <w:sz w:val="19"/>
                <w:szCs w:val="19"/>
              </w:rPr>
            </w:pPr>
            <w:r w:rsidRPr="00A42C24">
              <w:rPr>
                <w:sz w:val="19"/>
                <w:szCs w:val="19"/>
              </w:rPr>
              <w:t>3</w:t>
            </w:r>
            <w:r w:rsidR="00557E18">
              <w:rPr>
                <w:sz w:val="19"/>
                <w:szCs w:val="19"/>
              </w:rPr>
              <w:t> </w:t>
            </w:r>
            <w:r w:rsidRPr="00A42C24">
              <w:rPr>
                <w:sz w:val="19"/>
                <w:szCs w:val="19"/>
              </w:rPr>
              <w:t>356</w:t>
            </w:r>
            <w:r w:rsidR="00557E18">
              <w:rPr>
                <w:sz w:val="19"/>
                <w:szCs w:val="19"/>
              </w:rPr>
              <w:t> </w:t>
            </w:r>
            <w:r w:rsidRPr="00A42C24">
              <w:rPr>
                <w:sz w:val="19"/>
                <w:szCs w:val="19"/>
              </w:rPr>
              <w:t>182</w:t>
            </w:r>
          </w:p>
        </w:tc>
        <w:tc>
          <w:tcPr>
            <w:tcW w:w="850" w:type="dxa"/>
            <w:tcBorders>
              <w:top w:val="nil"/>
              <w:left w:val="nil"/>
              <w:bottom w:val="single" w:sz="4" w:space="0" w:color="auto"/>
              <w:right w:val="single" w:sz="4" w:space="0" w:color="auto"/>
            </w:tcBorders>
            <w:shd w:val="clear" w:color="auto" w:fill="auto"/>
            <w:noWrap/>
            <w:hideMark/>
          </w:tcPr>
          <w:p w14:paraId="47CAC3B2" w14:textId="2D99CD28" w:rsidR="003011A1" w:rsidRPr="00A42C24" w:rsidRDefault="003011A1" w:rsidP="008C4FE8">
            <w:pPr>
              <w:jc w:val="right"/>
              <w:rPr>
                <w:sz w:val="19"/>
                <w:szCs w:val="19"/>
              </w:rPr>
            </w:pPr>
            <w:r w:rsidRPr="00A42C24">
              <w:rPr>
                <w:sz w:val="19"/>
                <w:szCs w:val="19"/>
              </w:rPr>
              <w:t>6</w:t>
            </w:r>
            <w:r w:rsidR="00557E18">
              <w:rPr>
                <w:sz w:val="19"/>
                <w:szCs w:val="19"/>
              </w:rPr>
              <w:t>,</w:t>
            </w:r>
            <w:r w:rsidRPr="00A42C24">
              <w:rPr>
                <w:sz w:val="19"/>
                <w:szCs w:val="19"/>
              </w:rPr>
              <w:t>14</w:t>
            </w:r>
          </w:p>
        </w:tc>
      </w:tr>
      <w:tr w:rsidR="003011A1" w:rsidRPr="00A42C24" w14:paraId="4E70FB28" w14:textId="77777777" w:rsidTr="00557E18">
        <w:tc>
          <w:tcPr>
            <w:tcW w:w="1413" w:type="dxa"/>
            <w:tcBorders>
              <w:top w:val="nil"/>
              <w:left w:val="single" w:sz="4" w:space="0" w:color="auto"/>
              <w:bottom w:val="single" w:sz="4" w:space="0" w:color="auto"/>
              <w:right w:val="single" w:sz="4" w:space="0" w:color="auto"/>
            </w:tcBorders>
            <w:shd w:val="clear" w:color="auto" w:fill="auto"/>
            <w:noWrap/>
            <w:vAlign w:val="center"/>
          </w:tcPr>
          <w:p w14:paraId="651C746E" w14:textId="49E4EFEB" w:rsidR="003011A1" w:rsidRPr="00A5461A" w:rsidRDefault="00A5461A" w:rsidP="00615082">
            <w:pPr>
              <w:rPr>
                <w:sz w:val="19"/>
                <w:szCs w:val="19"/>
              </w:rPr>
            </w:pPr>
            <w:r w:rsidRPr="00A5461A">
              <w:rPr>
                <w:sz w:val="19"/>
                <w:szCs w:val="19"/>
                <w:lang w:val="fr-FR"/>
              </w:rPr>
              <w:t>Jordanie (2)</w:t>
            </w:r>
          </w:p>
        </w:tc>
        <w:tc>
          <w:tcPr>
            <w:tcW w:w="1417" w:type="dxa"/>
            <w:tcBorders>
              <w:top w:val="nil"/>
              <w:left w:val="nil"/>
              <w:bottom w:val="single" w:sz="4" w:space="0" w:color="auto"/>
              <w:right w:val="single" w:sz="4" w:space="0" w:color="auto"/>
            </w:tcBorders>
            <w:shd w:val="clear" w:color="auto" w:fill="auto"/>
            <w:noWrap/>
          </w:tcPr>
          <w:p w14:paraId="0FAB9527" w14:textId="79B96C79" w:rsidR="003011A1" w:rsidRPr="00A5461A" w:rsidRDefault="00A5461A" w:rsidP="00615082">
            <w:pPr>
              <w:jc w:val="left"/>
              <w:rPr>
                <w:sz w:val="19"/>
                <w:szCs w:val="19"/>
              </w:rPr>
            </w:pPr>
            <w:r w:rsidRPr="00A5461A">
              <w:rPr>
                <w:sz w:val="19"/>
                <w:szCs w:val="19"/>
                <w:lang w:val="fr-FR"/>
              </w:rPr>
              <w:t>Climatiseurs</w:t>
            </w:r>
          </w:p>
        </w:tc>
        <w:tc>
          <w:tcPr>
            <w:tcW w:w="993" w:type="dxa"/>
            <w:tcBorders>
              <w:top w:val="nil"/>
              <w:left w:val="nil"/>
              <w:bottom w:val="single" w:sz="4" w:space="0" w:color="auto"/>
              <w:right w:val="single" w:sz="4" w:space="0" w:color="auto"/>
            </w:tcBorders>
            <w:shd w:val="clear" w:color="auto" w:fill="auto"/>
            <w:noWrap/>
          </w:tcPr>
          <w:p w14:paraId="4485AFF1" w14:textId="061F293A" w:rsidR="003011A1" w:rsidRPr="00A42C24" w:rsidRDefault="003011A1" w:rsidP="008C4FE8">
            <w:pPr>
              <w:jc w:val="right"/>
              <w:rPr>
                <w:sz w:val="19"/>
                <w:szCs w:val="19"/>
              </w:rPr>
            </w:pPr>
            <w:r w:rsidRPr="00A42C24">
              <w:rPr>
                <w:sz w:val="19"/>
                <w:szCs w:val="19"/>
              </w:rPr>
              <w:t>1</w:t>
            </w:r>
            <w:r w:rsidR="00557E18">
              <w:rPr>
                <w:sz w:val="19"/>
                <w:szCs w:val="19"/>
              </w:rPr>
              <w:t>,</w:t>
            </w:r>
            <w:r w:rsidRPr="00A42C24">
              <w:rPr>
                <w:sz w:val="19"/>
                <w:szCs w:val="19"/>
              </w:rPr>
              <w:t>43</w:t>
            </w:r>
          </w:p>
        </w:tc>
        <w:tc>
          <w:tcPr>
            <w:tcW w:w="1337" w:type="dxa"/>
            <w:gridSpan w:val="2"/>
            <w:tcBorders>
              <w:top w:val="nil"/>
              <w:left w:val="nil"/>
              <w:bottom w:val="single" w:sz="4" w:space="0" w:color="auto"/>
              <w:right w:val="single" w:sz="4" w:space="0" w:color="auto"/>
            </w:tcBorders>
            <w:shd w:val="clear" w:color="auto" w:fill="auto"/>
            <w:noWrap/>
          </w:tcPr>
          <w:p w14:paraId="57BB81EC" w14:textId="1FE29B17" w:rsidR="003011A1" w:rsidRPr="00A5461A" w:rsidRDefault="00A5461A" w:rsidP="00615082">
            <w:pPr>
              <w:jc w:val="left"/>
              <w:rPr>
                <w:sz w:val="19"/>
                <w:szCs w:val="19"/>
              </w:rPr>
            </w:pPr>
            <w:r w:rsidRPr="00A5461A">
              <w:rPr>
                <w:sz w:val="19"/>
                <w:szCs w:val="19"/>
                <w:lang w:val="fr-FR"/>
              </w:rPr>
              <w:t>R-410A</w:t>
            </w:r>
          </w:p>
        </w:tc>
        <w:tc>
          <w:tcPr>
            <w:tcW w:w="1072" w:type="dxa"/>
            <w:tcBorders>
              <w:top w:val="nil"/>
              <w:left w:val="nil"/>
              <w:bottom w:val="single" w:sz="4" w:space="0" w:color="auto"/>
              <w:right w:val="single" w:sz="4" w:space="0" w:color="auto"/>
            </w:tcBorders>
            <w:shd w:val="clear" w:color="auto" w:fill="auto"/>
            <w:noWrap/>
          </w:tcPr>
          <w:p w14:paraId="4F741E9D" w14:textId="48991D6C" w:rsidR="003011A1" w:rsidRPr="00A42C24" w:rsidRDefault="003011A1" w:rsidP="008C4FE8">
            <w:pPr>
              <w:jc w:val="right"/>
              <w:rPr>
                <w:sz w:val="19"/>
                <w:szCs w:val="19"/>
              </w:rPr>
            </w:pPr>
            <w:r w:rsidRPr="00A42C24">
              <w:rPr>
                <w:sz w:val="19"/>
                <w:szCs w:val="19"/>
              </w:rPr>
              <w:t>628</w:t>
            </w:r>
            <w:r w:rsidR="00557E18">
              <w:rPr>
                <w:sz w:val="19"/>
                <w:szCs w:val="19"/>
              </w:rPr>
              <w:t> </w:t>
            </w:r>
            <w:r w:rsidRPr="00A42C24">
              <w:rPr>
                <w:sz w:val="19"/>
                <w:szCs w:val="19"/>
              </w:rPr>
              <w:t>000</w:t>
            </w:r>
          </w:p>
        </w:tc>
        <w:tc>
          <w:tcPr>
            <w:tcW w:w="1134" w:type="dxa"/>
            <w:tcBorders>
              <w:top w:val="nil"/>
              <w:left w:val="nil"/>
              <w:bottom w:val="single" w:sz="4" w:space="0" w:color="auto"/>
              <w:right w:val="single" w:sz="4" w:space="0" w:color="auto"/>
            </w:tcBorders>
            <w:shd w:val="clear" w:color="auto" w:fill="auto"/>
            <w:noWrap/>
          </w:tcPr>
          <w:p w14:paraId="34C74BBF" w14:textId="7053A2ED" w:rsidR="003011A1" w:rsidRPr="00A42C24" w:rsidRDefault="003011A1" w:rsidP="008C4FE8">
            <w:pPr>
              <w:jc w:val="right"/>
              <w:rPr>
                <w:sz w:val="19"/>
                <w:szCs w:val="19"/>
              </w:rPr>
            </w:pPr>
            <w:r w:rsidRPr="00A42C24">
              <w:rPr>
                <w:sz w:val="19"/>
                <w:szCs w:val="19"/>
              </w:rPr>
              <w:t>464</w:t>
            </w:r>
            <w:r w:rsidR="00557E18">
              <w:rPr>
                <w:sz w:val="19"/>
                <w:szCs w:val="19"/>
              </w:rPr>
              <w:t> </w:t>
            </w:r>
            <w:r w:rsidRPr="00A42C24">
              <w:rPr>
                <w:sz w:val="19"/>
                <w:szCs w:val="19"/>
              </w:rPr>
              <w:t>200</w:t>
            </w:r>
          </w:p>
        </w:tc>
        <w:tc>
          <w:tcPr>
            <w:tcW w:w="1134" w:type="dxa"/>
            <w:tcBorders>
              <w:top w:val="nil"/>
              <w:left w:val="nil"/>
              <w:bottom w:val="single" w:sz="4" w:space="0" w:color="auto"/>
              <w:right w:val="single" w:sz="4" w:space="0" w:color="auto"/>
            </w:tcBorders>
            <w:shd w:val="clear" w:color="auto" w:fill="auto"/>
            <w:noWrap/>
          </w:tcPr>
          <w:p w14:paraId="5CB1A8A4" w14:textId="7D13279C" w:rsidR="003011A1" w:rsidRPr="00A42C24" w:rsidRDefault="003011A1" w:rsidP="008C4FE8">
            <w:pPr>
              <w:jc w:val="right"/>
              <w:rPr>
                <w:sz w:val="19"/>
                <w:szCs w:val="19"/>
              </w:rPr>
            </w:pPr>
            <w:r w:rsidRPr="00A42C24">
              <w:rPr>
                <w:sz w:val="19"/>
                <w:szCs w:val="19"/>
              </w:rPr>
              <w:t>163</w:t>
            </w:r>
            <w:r w:rsidR="00557E18">
              <w:rPr>
                <w:sz w:val="19"/>
                <w:szCs w:val="19"/>
              </w:rPr>
              <w:t> </w:t>
            </w:r>
            <w:r w:rsidRPr="00A42C24">
              <w:rPr>
                <w:sz w:val="19"/>
                <w:szCs w:val="19"/>
              </w:rPr>
              <w:t>800</w:t>
            </w:r>
          </w:p>
        </w:tc>
        <w:tc>
          <w:tcPr>
            <w:tcW w:w="850" w:type="dxa"/>
            <w:tcBorders>
              <w:top w:val="nil"/>
              <w:left w:val="nil"/>
              <w:bottom w:val="single" w:sz="4" w:space="0" w:color="auto"/>
              <w:right w:val="single" w:sz="4" w:space="0" w:color="auto"/>
            </w:tcBorders>
            <w:shd w:val="clear" w:color="auto" w:fill="auto"/>
            <w:noWrap/>
          </w:tcPr>
          <w:p w14:paraId="269F75A5" w14:textId="06CE90A6" w:rsidR="003011A1" w:rsidRPr="00A42C24" w:rsidRDefault="003011A1" w:rsidP="008C4FE8">
            <w:pPr>
              <w:jc w:val="right"/>
              <w:rPr>
                <w:sz w:val="19"/>
                <w:szCs w:val="19"/>
              </w:rPr>
            </w:pPr>
            <w:r w:rsidRPr="00A42C24">
              <w:rPr>
                <w:sz w:val="19"/>
                <w:szCs w:val="19"/>
              </w:rPr>
              <w:t>24</w:t>
            </w:r>
            <w:r w:rsidR="00557E18">
              <w:rPr>
                <w:sz w:val="19"/>
                <w:szCs w:val="19"/>
              </w:rPr>
              <w:t>,</w:t>
            </w:r>
            <w:r w:rsidRPr="00A42C24">
              <w:rPr>
                <w:sz w:val="19"/>
                <w:szCs w:val="19"/>
              </w:rPr>
              <w:t>15</w:t>
            </w:r>
          </w:p>
        </w:tc>
      </w:tr>
      <w:tr w:rsidR="003011A1" w:rsidRPr="00A42C24" w14:paraId="33485655" w14:textId="77777777" w:rsidTr="00557E18">
        <w:tc>
          <w:tcPr>
            <w:tcW w:w="1413" w:type="dxa"/>
            <w:tcBorders>
              <w:top w:val="nil"/>
              <w:left w:val="single" w:sz="4" w:space="0" w:color="auto"/>
              <w:bottom w:val="single" w:sz="4" w:space="0" w:color="auto"/>
              <w:right w:val="single" w:sz="4" w:space="0" w:color="auto"/>
            </w:tcBorders>
            <w:shd w:val="clear" w:color="auto" w:fill="auto"/>
            <w:noWrap/>
            <w:vAlign w:val="center"/>
          </w:tcPr>
          <w:p w14:paraId="5F5FFA8E" w14:textId="54F346B9" w:rsidR="003011A1" w:rsidRPr="00A5461A" w:rsidRDefault="00A5461A" w:rsidP="00615082">
            <w:pPr>
              <w:jc w:val="left"/>
              <w:rPr>
                <w:sz w:val="19"/>
                <w:szCs w:val="19"/>
              </w:rPr>
            </w:pPr>
            <w:r w:rsidRPr="00A5461A">
              <w:rPr>
                <w:sz w:val="19"/>
                <w:szCs w:val="19"/>
                <w:lang w:val="fr-FR"/>
              </w:rPr>
              <w:t>Jordanie (1)</w:t>
            </w:r>
          </w:p>
        </w:tc>
        <w:tc>
          <w:tcPr>
            <w:tcW w:w="1417" w:type="dxa"/>
            <w:tcBorders>
              <w:top w:val="nil"/>
              <w:left w:val="nil"/>
              <w:bottom w:val="single" w:sz="4" w:space="0" w:color="auto"/>
              <w:right w:val="single" w:sz="4" w:space="0" w:color="auto"/>
            </w:tcBorders>
            <w:shd w:val="clear" w:color="auto" w:fill="auto"/>
            <w:noWrap/>
          </w:tcPr>
          <w:p w14:paraId="001C0F4D" w14:textId="096A3736" w:rsidR="003011A1" w:rsidRPr="00A5461A" w:rsidRDefault="00A5461A" w:rsidP="00615082">
            <w:pPr>
              <w:jc w:val="left"/>
              <w:rPr>
                <w:sz w:val="19"/>
                <w:szCs w:val="19"/>
              </w:rPr>
            </w:pPr>
            <w:r w:rsidRPr="00A5461A">
              <w:rPr>
                <w:sz w:val="19"/>
                <w:szCs w:val="19"/>
                <w:lang w:val="fr-FR"/>
              </w:rPr>
              <w:t>Climatis</w:t>
            </w:r>
            <w:r>
              <w:rPr>
                <w:sz w:val="19"/>
                <w:szCs w:val="19"/>
                <w:lang w:val="fr-FR"/>
              </w:rPr>
              <w:t>ation</w:t>
            </w:r>
            <w:r w:rsidRPr="00A5461A">
              <w:rPr>
                <w:sz w:val="19"/>
                <w:szCs w:val="19"/>
                <w:lang w:val="fr-FR"/>
              </w:rPr>
              <w:t xml:space="preserve"> /Réfrigération commerciale**</w:t>
            </w:r>
          </w:p>
        </w:tc>
        <w:tc>
          <w:tcPr>
            <w:tcW w:w="993" w:type="dxa"/>
            <w:tcBorders>
              <w:top w:val="nil"/>
              <w:left w:val="nil"/>
              <w:bottom w:val="single" w:sz="4" w:space="0" w:color="auto"/>
              <w:right w:val="single" w:sz="4" w:space="0" w:color="auto"/>
            </w:tcBorders>
            <w:shd w:val="clear" w:color="auto" w:fill="auto"/>
            <w:noWrap/>
          </w:tcPr>
          <w:p w14:paraId="4F83BE29" w14:textId="51CC5C3A" w:rsidR="003011A1" w:rsidRPr="00A42C24" w:rsidRDefault="003011A1" w:rsidP="008C4FE8">
            <w:pPr>
              <w:jc w:val="right"/>
              <w:rPr>
                <w:sz w:val="19"/>
                <w:szCs w:val="19"/>
              </w:rPr>
            </w:pPr>
            <w:r w:rsidRPr="00A42C24">
              <w:rPr>
                <w:sz w:val="19"/>
                <w:szCs w:val="19"/>
              </w:rPr>
              <w:t>6</w:t>
            </w:r>
            <w:r w:rsidR="00557E18">
              <w:rPr>
                <w:sz w:val="19"/>
                <w:szCs w:val="19"/>
              </w:rPr>
              <w:t>,</w:t>
            </w:r>
            <w:r w:rsidRPr="00A42C24">
              <w:rPr>
                <w:sz w:val="19"/>
                <w:szCs w:val="19"/>
              </w:rPr>
              <w:t>90</w:t>
            </w:r>
          </w:p>
        </w:tc>
        <w:tc>
          <w:tcPr>
            <w:tcW w:w="1337" w:type="dxa"/>
            <w:gridSpan w:val="2"/>
            <w:tcBorders>
              <w:top w:val="nil"/>
              <w:left w:val="nil"/>
              <w:bottom w:val="single" w:sz="4" w:space="0" w:color="auto"/>
              <w:right w:val="single" w:sz="4" w:space="0" w:color="auto"/>
            </w:tcBorders>
            <w:shd w:val="clear" w:color="auto" w:fill="auto"/>
            <w:noWrap/>
          </w:tcPr>
          <w:p w14:paraId="0C2305CA" w14:textId="61166900" w:rsidR="003011A1" w:rsidRPr="00A42C24" w:rsidRDefault="00A5461A" w:rsidP="00615082">
            <w:pPr>
              <w:jc w:val="left"/>
              <w:rPr>
                <w:sz w:val="19"/>
                <w:szCs w:val="19"/>
              </w:rPr>
            </w:pPr>
            <w:r w:rsidRPr="00A5461A">
              <w:rPr>
                <w:sz w:val="19"/>
                <w:szCs w:val="19"/>
                <w:lang w:val="fr-FR"/>
              </w:rPr>
              <w:t>R-410A</w:t>
            </w:r>
            <w:r w:rsidR="003011A1" w:rsidRPr="00A5461A">
              <w:rPr>
                <w:sz w:val="19"/>
                <w:szCs w:val="19"/>
              </w:rPr>
              <w:t xml:space="preserve"> </w:t>
            </w:r>
          </w:p>
        </w:tc>
        <w:tc>
          <w:tcPr>
            <w:tcW w:w="1072" w:type="dxa"/>
            <w:tcBorders>
              <w:top w:val="nil"/>
              <w:left w:val="nil"/>
              <w:bottom w:val="single" w:sz="4" w:space="0" w:color="auto"/>
              <w:right w:val="single" w:sz="4" w:space="0" w:color="auto"/>
            </w:tcBorders>
            <w:shd w:val="clear" w:color="auto" w:fill="auto"/>
            <w:noWrap/>
          </w:tcPr>
          <w:p w14:paraId="36A1BE8C" w14:textId="69648E04" w:rsidR="003011A1" w:rsidRPr="00A42C24" w:rsidRDefault="003011A1" w:rsidP="008C4FE8">
            <w:pPr>
              <w:jc w:val="right"/>
              <w:rPr>
                <w:sz w:val="19"/>
                <w:szCs w:val="19"/>
              </w:rPr>
            </w:pPr>
            <w:r w:rsidRPr="00A42C24">
              <w:rPr>
                <w:sz w:val="19"/>
                <w:szCs w:val="19"/>
              </w:rPr>
              <w:t>2</w:t>
            </w:r>
            <w:r w:rsidR="00557E18">
              <w:rPr>
                <w:sz w:val="19"/>
                <w:szCs w:val="19"/>
              </w:rPr>
              <w:t> </w:t>
            </w:r>
            <w:r w:rsidRPr="00A42C24">
              <w:rPr>
                <w:sz w:val="19"/>
                <w:szCs w:val="19"/>
              </w:rPr>
              <w:t>167</w:t>
            </w:r>
            <w:r w:rsidR="00557E18">
              <w:rPr>
                <w:sz w:val="19"/>
                <w:szCs w:val="19"/>
              </w:rPr>
              <w:t> </w:t>
            </w:r>
            <w:r w:rsidRPr="00A42C24">
              <w:rPr>
                <w:sz w:val="19"/>
                <w:szCs w:val="19"/>
              </w:rPr>
              <w:t>033</w:t>
            </w:r>
          </w:p>
        </w:tc>
        <w:tc>
          <w:tcPr>
            <w:tcW w:w="1134" w:type="dxa"/>
            <w:tcBorders>
              <w:top w:val="nil"/>
              <w:left w:val="nil"/>
              <w:bottom w:val="single" w:sz="4" w:space="0" w:color="auto"/>
              <w:right w:val="single" w:sz="4" w:space="0" w:color="auto"/>
            </w:tcBorders>
            <w:shd w:val="clear" w:color="auto" w:fill="auto"/>
            <w:noWrap/>
          </w:tcPr>
          <w:p w14:paraId="7617C21E" w14:textId="6231763A" w:rsidR="003011A1" w:rsidRPr="00A42C24" w:rsidRDefault="003011A1" w:rsidP="008C4FE8">
            <w:pPr>
              <w:jc w:val="right"/>
              <w:rPr>
                <w:sz w:val="19"/>
                <w:szCs w:val="19"/>
              </w:rPr>
            </w:pPr>
            <w:r w:rsidRPr="00A42C24">
              <w:rPr>
                <w:sz w:val="19"/>
                <w:szCs w:val="19"/>
              </w:rPr>
              <w:t>882</w:t>
            </w:r>
            <w:r w:rsidR="00557E18">
              <w:rPr>
                <w:sz w:val="19"/>
                <w:szCs w:val="19"/>
              </w:rPr>
              <w:t> </w:t>
            </w:r>
            <w:r w:rsidRPr="00A42C24">
              <w:rPr>
                <w:sz w:val="19"/>
                <w:szCs w:val="19"/>
              </w:rPr>
              <w:t>772</w:t>
            </w:r>
          </w:p>
        </w:tc>
        <w:tc>
          <w:tcPr>
            <w:tcW w:w="1134" w:type="dxa"/>
            <w:tcBorders>
              <w:top w:val="nil"/>
              <w:left w:val="nil"/>
              <w:bottom w:val="single" w:sz="4" w:space="0" w:color="auto"/>
              <w:right w:val="single" w:sz="4" w:space="0" w:color="auto"/>
            </w:tcBorders>
            <w:shd w:val="clear" w:color="auto" w:fill="auto"/>
            <w:noWrap/>
          </w:tcPr>
          <w:p w14:paraId="087F011F" w14:textId="5C314DCF" w:rsidR="003011A1" w:rsidRPr="00A42C24" w:rsidRDefault="003011A1" w:rsidP="008C4FE8">
            <w:pPr>
              <w:jc w:val="right"/>
              <w:rPr>
                <w:sz w:val="19"/>
                <w:szCs w:val="19"/>
              </w:rPr>
            </w:pPr>
            <w:r w:rsidRPr="00A42C24">
              <w:rPr>
                <w:sz w:val="19"/>
                <w:szCs w:val="19"/>
              </w:rPr>
              <w:t>1</w:t>
            </w:r>
            <w:r w:rsidR="00557E18">
              <w:rPr>
                <w:sz w:val="19"/>
                <w:szCs w:val="19"/>
              </w:rPr>
              <w:t> </w:t>
            </w:r>
            <w:r w:rsidRPr="00A42C24">
              <w:rPr>
                <w:sz w:val="19"/>
                <w:szCs w:val="19"/>
              </w:rPr>
              <w:t>284</w:t>
            </w:r>
            <w:r w:rsidR="00557E18">
              <w:rPr>
                <w:sz w:val="19"/>
                <w:szCs w:val="19"/>
              </w:rPr>
              <w:t> </w:t>
            </w:r>
            <w:r w:rsidRPr="00A42C24">
              <w:rPr>
                <w:sz w:val="19"/>
                <w:szCs w:val="19"/>
              </w:rPr>
              <w:t>261</w:t>
            </w:r>
          </w:p>
        </w:tc>
        <w:tc>
          <w:tcPr>
            <w:tcW w:w="850" w:type="dxa"/>
            <w:tcBorders>
              <w:top w:val="nil"/>
              <w:left w:val="nil"/>
              <w:bottom w:val="single" w:sz="4" w:space="0" w:color="auto"/>
              <w:right w:val="single" w:sz="4" w:space="0" w:color="auto"/>
            </w:tcBorders>
            <w:shd w:val="clear" w:color="auto" w:fill="auto"/>
            <w:noWrap/>
          </w:tcPr>
          <w:p w14:paraId="0B5ABE6F" w14:textId="63C7C454" w:rsidR="003011A1" w:rsidRPr="00A42C24" w:rsidRDefault="003011A1" w:rsidP="008C4FE8">
            <w:pPr>
              <w:jc w:val="right"/>
              <w:rPr>
                <w:sz w:val="19"/>
                <w:szCs w:val="19"/>
              </w:rPr>
            </w:pPr>
            <w:r w:rsidRPr="00A42C24">
              <w:rPr>
                <w:sz w:val="19"/>
                <w:szCs w:val="19"/>
              </w:rPr>
              <w:t>15</w:t>
            </w:r>
            <w:r w:rsidR="00557E18">
              <w:rPr>
                <w:sz w:val="19"/>
                <w:szCs w:val="19"/>
              </w:rPr>
              <w:t>,</w:t>
            </w:r>
            <w:r w:rsidRPr="00A42C24">
              <w:rPr>
                <w:sz w:val="19"/>
                <w:szCs w:val="19"/>
              </w:rPr>
              <w:t>89</w:t>
            </w:r>
          </w:p>
        </w:tc>
      </w:tr>
      <w:tr w:rsidR="003011A1" w:rsidRPr="00A42C24" w14:paraId="65D970F0" w14:textId="77777777" w:rsidTr="00557E18">
        <w:tc>
          <w:tcPr>
            <w:tcW w:w="1413" w:type="dxa"/>
            <w:tcBorders>
              <w:top w:val="nil"/>
              <w:left w:val="single" w:sz="4" w:space="0" w:color="auto"/>
              <w:bottom w:val="single" w:sz="4" w:space="0" w:color="auto"/>
              <w:right w:val="single" w:sz="4" w:space="0" w:color="auto"/>
            </w:tcBorders>
            <w:shd w:val="clear" w:color="auto" w:fill="auto"/>
            <w:noWrap/>
            <w:hideMark/>
          </w:tcPr>
          <w:p w14:paraId="7924C295" w14:textId="75592232" w:rsidR="003011A1" w:rsidRPr="00A5461A" w:rsidRDefault="00A5461A" w:rsidP="00615082">
            <w:pPr>
              <w:jc w:val="left"/>
              <w:rPr>
                <w:sz w:val="19"/>
                <w:szCs w:val="19"/>
              </w:rPr>
            </w:pPr>
            <w:r w:rsidRPr="00A5461A">
              <w:rPr>
                <w:sz w:val="19"/>
                <w:szCs w:val="19"/>
                <w:lang w:val="fr-FR"/>
              </w:rPr>
              <w:t>Liban (1)</w:t>
            </w:r>
          </w:p>
        </w:tc>
        <w:tc>
          <w:tcPr>
            <w:tcW w:w="1417" w:type="dxa"/>
            <w:tcBorders>
              <w:top w:val="nil"/>
              <w:left w:val="nil"/>
              <w:bottom w:val="single" w:sz="4" w:space="0" w:color="auto"/>
              <w:right w:val="single" w:sz="4" w:space="0" w:color="auto"/>
            </w:tcBorders>
            <w:shd w:val="clear" w:color="auto" w:fill="auto"/>
            <w:noWrap/>
            <w:hideMark/>
          </w:tcPr>
          <w:p w14:paraId="1249C7D1" w14:textId="49AA133D" w:rsidR="003011A1" w:rsidRPr="00A5461A" w:rsidRDefault="00A5461A" w:rsidP="00615082">
            <w:pPr>
              <w:jc w:val="left"/>
              <w:rPr>
                <w:sz w:val="19"/>
                <w:szCs w:val="19"/>
              </w:rPr>
            </w:pPr>
            <w:r w:rsidRPr="00A5461A">
              <w:rPr>
                <w:sz w:val="19"/>
                <w:szCs w:val="19"/>
                <w:lang w:val="fr-FR"/>
              </w:rPr>
              <w:t>Climatiseurs individuels</w:t>
            </w:r>
          </w:p>
        </w:tc>
        <w:tc>
          <w:tcPr>
            <w:tcW w:w="993" w:type="dxa"/>
            <w:tcBorders>
              <w:top w:val="nil"/>
              <w:left w:val="nil"/>
              <w:bottom w:val="single" w:sz="4" w:space="0" w:color="auto"/>
              <w:right w:val="single" w:sz="4" w:space="0" w:color="auto"/>
            </w:tcBorders>
            <w:shd w:val="clear" w:color="auto" w:fill="auto"/>
            <w:noWrap/>
            <w:hideMark/>
          </w:tcPr>
          <w:p w14:paraId="33834FCE" w14:textId="4DB2589F" w:rsidR="003011A1" w:rsidRPr="00A42C24" w:rsidRDefault="003011A1" w:rsidP="008C4FE8">
            <w:pPr>
              <w:jc w:val="right"/>
              <w:rPr>
                <w:sz w:val="19"/>
                <w:szCs w:val="19"/>
              </w:rPr>
            </w:pPr>
            <w:r w:rsidRPr="00A42C24">
              <w:rPr>
                <w:sz w:val="19"/>
                <w:szCs w:val="19"/>
              </w:rPr>
              <w:t>4</w:t>
            </w:r>
            <w:r w:rsidR="00557E18">
              <w:rPr>
                <w:sz w:val="19"/>
                <w:szCs w:val="19"/>
              </w:rPr>
              <w:t>,</w:t>
            </w:r>
            <w:r w:rsidRPr="00A42C24">
              <w:rPr>
                <w:sz w:val="19"/>
                <w:szCs w:val="19"/>
              </w:rPr>
              <w:t>90</w:t>
            </w:r>
          </w:p>
        </w:tc>
        <w:tc>
          <w:tcPr>
            <w:tcW w:w="1337" w:type="dxa"/>
            <w:gridSpan w:val="2"/>
            <w:tcBorders>
              <w:top w:val="nil"/>
              <w:left w:val="nil"/>
              <w:bottom w:val="single" w:sz="4" w:space="0" w:color="auto"/>
              <w:right w:val="single" w:sz="4" w:space="0" w:color="auto"/>
            </w:tcBorders>
            <w:shd w:val="clear" w:color="auto" w:fill="auto"/>
            <w:noWrap/>
            <w:hideMark/>
          </w:tcPr>
          <w:p w14:paraId="4F995220" w14:textId="4B5EEAE0" w:rsidR="003011A1" w:rsidRPr="00A5461A" w:rsidRDefault="00A5461A" w:rsidP="00615082">
            <w:pPr>
              <w:jc w:val="left"/>
              <w:rPr>
                <w:sz w:val="19"/>
                <w:szCs w:val="19"/>
              </w:rPr>
            </w:pPr>
            <w:r w:rsidRPr="00A5461A">
              <w:rPr>
                <w:sz w:val="19"/>
                <w:szCs w:val="19"/>
                <w:lang w:val="fr-FR"/>
              </w:rPr>
              <w:t>R-410A</w:t>
            </w:r>
          </w:p>
        </w:tc>
        <w:tc>
          <w:tcPr>
            <w:tcW w:w="1072" w:type="dxa"/>
            <w:tcBorders>
              <w:top w:val="nil"/>
              <w:left w:val="nil"/>
              <w:bottom w:val="single" w:sz="4" w:space="0" w:color="auto"/>
              <w:right w:val="single" w:sz="4" w:space="0" w:color="auto"/>
            </w:tcBorders>
            <w:shd w:val="clear" w:color="auto" w:fill="auto"/>
            <w:noWrap/>
            <w:hideMark/>
          </w:tcPr>
          <w:p w14:paraId="47F0699F" w14:textId="3B6429C0" w:rsidR="003011A1" w:rsidRPr="00A42C24" w:rsidRDefault="003011A1" w:rsidP="008C4FE8">
            <w:pPr>
              <w:jc w:val="right"/>
              <w:rPr>
                <w:sz w:val="19"/>
                <w:szCs w:val="19"/>
              </w:rPr>
            </w:pPr>
            <w:r w:rsidRPr="00A42C24">
              <w:rPr>
                <w:sz w:val="19"/>
                <w:szCs w:val="19"/>
              </w:rPr>
              <w:t>920</w:t>
            </w:r>
            <w:r w:rsidR="00557E18">
              <w:rPr>
                <w:sz w:val="19"/>
                <w:szCs w:val="19"/>
              </w:rPr>
              <w:t> </w:t>
            </w:r>
            <w:r w:rsidRPr="00A42C24">
              <w:rPr>
                <w:sz w:val="19"/>
                <w:szCs w:val="19"/>
              </w:rPr>
              <w:t>600</w:t>
            </w:r>
          </w:p>
        </w:tc>
        <w:tc>
          <w:tcPr>
            <w:tcW w:w="1134" w:type="dxa"/>
            <w:tcBorders>
              <w:top w:val="nil"/>
              <w:left w:val="nil"/>
              <w:bottom w:val="single" w:sz="4" w:space="0" w:color="auto"/>
              <w:right w:val="single" w:sz="4" w:space="0" w:color="auto"/>
            </w:tcBorders>
            <w:shd w:val="clear" w:color="auto" w:fill="auto"/>
            <w:noWrap/>
            <w:hideMark/>
          </w:tcPr>
          <w:p w14:paraId="6D10C3FD" w14:textId="507DB545" w:rsidR="003011A1" w:rsidRPr="00A42C24" w:rsidRDefault="003011A1" w:rsidP="008C4FE8">
            <w:pPr>
              <w:jc w:val="right"/>
              <w:rPr>
                <w:sz w:val="19"/>
                <w:szCs w:val="19"/>
              </w:rPr>
            </w:pPr>
            <w:r w:rsidRPr="00A42C24">
              <w:rPr>
                <w:sz w:val="19"/>
                <w:szCs w:val="19"/>
              </w:rPr>
              <w:t>353</w:t>
            </w:r>
            <w:r w:rsidR="00557E18">
              <w:rPr>
                <w:sz w:val="19"/>
                <w:szCs w:val="19"/>
              </w:rPr>
              <w:t> </w:t>
            </w:r>
            <w:r w:rsidRPr="00A42C24">
              <w:rPr>
                <w:sz w:val="19"/>
                <w:szCs w:val="19"/>
              </w:rPr>
              <w:t>600</w:t>
            </w:r>
          </w:p>
        </w:tc>
        <w:tc>
          <w:tcPr>
            <w:tcW w:w="1134" w:type="dxa"/>
            <w:tcBorders>
              <w:top w:val="nil"/>
              <w:left w:val="nil"/>
              <w:bottom w:val="single" w:sz="4" w:space="0" w:color="auto"/>
              <w:right w:val="single" w:sz="4" w:space="0" w:color="auto"/>
            </w:tcBorders>
            <w:shd w:val="clear" w:color="auto" w:fill="auto"/>
            <w:noWrap/>
            <w:hideMark/>
          </w:tcPr>
          <w:p w14:paraId="373BA8D6" w14:textId="7169136E" w:rsidR="003011A1" w:rsidRPr="00A42C24" w:rsidRDefault="003011A1" w:rsidP="008C4FE8">
            <w:pPr>
              <w:jc w:val="right"/>
              <w:rPr>
                <w:sz w:val="19"/>
                <w:szCs w:val="19"/>
              </w:rPr>
            </w:pPr>
            <w:r w:rsidRPr="00A42C24">
              <w:rPr>
                <w:sz w:val="19"/>
                <w:szCs w:val="19"/>
              </w:rPr>
              <w:t>567</w:t>
            </w:r>
            <w:r w:rsidR="00557E18">
              <w:rPr>
                <w:sz w:val="19"/>
                <w:szCs w:val="19"/>
              </w:rPr>
              <w:t> </w:t>
            </w:r>
            <w:r w:rsidRPr="00A42C24">
              <w:rPr>
                <w:sz w:val="19"/>
                <w:szCs w:val="19"/>
              </w:rPr>
              <w:t>000</w:t>
            </w:r>
          </w:p>
        </w:tc>
        <w:tc>
          <w:tcPr>
            <w:tcW w:w="850" w:type="dxa"/>
            <w:tcBorders>
              <w:top w:val="nil"/>
              <w:left w:val="nil"/>
              <w:bottom w:val="single" w:sz="4" w:space="0" w:color="auto"/>
              <w:right w:val="single" w:sz="4" w:space="0" w:color="auto"/>
            </w:tcBorders>
            <w:shd w:val="clear" w:color="auto" w:fill="auto"/>
            <w:noWrap/>
            <w:hideMark/>
          </w:tcPr>
          <w:p w14:paraId="06C8F130" w14:textId="3D4C2BCF" w:rsidR="003011A1" w:rsidRPr="00A42C24" w:rsidRDefault="003011A1" w:rsidP="008C4FE8">
            <w:pPr>
              <w:jc w:val="right"/>
              <w:rPr>
                <w:sz w:val="19"/>
                <w:szCs w:val="19"/>
              </w:rPr>
            </w:pPr>
            <w:r w:rsidRPr="00A42C24">
              <w:rPr>
                <w:sz w:val="19"/>
                <w:szCs w:val="19"/>
              </w:rPr>
              <w:t>10</w:t>
            </w:r>
            <w:r w:rsidR="00557E18">
              <w:rPr>
                <w:sz w:val="19"/>
                <w:szCs w:val="19"/>
              </w:rPr>
              <w:t>,</w:t>
            </w:r>
            <w:r w:rsidRPr="00A42C24">
              <w:rPr>
                <w:sz w:val="19"/>
                <w:szCs w:val="19"/>
              </w:rPr>
              <w:t>33</w:t>
            </w:r>
          </w:p>
        </w:tc>
      </w:tr>
      <w:tr w:rsidR="003011A1" w:rsidRPr="00A42C24" w14:paraId="230BBDF1" w14:textId="77777777" w:rsidTr="00557E18">
        <w:tc>
          <w:tcPr>
            <w:tcW w:w="1413" w:type="dxa"/>
            <w:tcBorders>
              <w:top w:val="nil"/>
              <w:left w:val="single" w:sz="4" w:space="0" w:color="auto"/>
              <w:bottom w:val="single" w:sz="4" w:space="0" w:color="auto"/>
              <w:right w:val="single" w:sz="4" w:space="0" w:color="auto"/>
            </w:tcBorders>
            <w:shd w:val="clear" w:color="auto" w:fill="auto"/>
            <w:noWrap/>
            <w:hideMark/>
          </w:tcPr>
          <w:p w14:paraId="61CE915C" w14:textId="366359E9" w:rsidR="003011A1" w:rsidRPr="00A42C24" w:rsidRDefault="00A5461A" w:rsidP="00615082">
            <w:pPr>
              <w:jc w:val="left"/>
              <w:rPr>
                <w:sz w:val="19"/>
                <w:szCs w:val="19"/>
              </w:rPr>
            </w:pPr>
            <w:r w:rsidRPr="00A5461A">
              <w:rPr>
                <w:sz w:val="19"/>
                <w:szCs w:val="19"/>
                <w:lang w:val="fr-FR"/>
              </w:rPr>
              <w:t>République arabe syrienne (1)</w:t>
            </w:r>
            <w:r w:rsidR="003011A1" w:rsidRPr="00A5461A">
              <w:rPr>
                <w:sz w:val="19"/>
                <w:szCs w:val="19"/>
              </w:rPr>
              <w:t xml:space="preserve"> </w:t>
            </w:r>
          </w:p>
        </w:tc>
        <w:tc>
          <w:tcPr>
            <w:tcW w:w="1417" w:type="dxa"/>
            <w:tcBorders>
              <w:top w:val="nil"/>
              <w:left w:val="nil"/>
              <w:bottom w:val="single" w:sz="4" w:space="0" w:color="auto"/>
              <w:right w:val="single" w:sz="4" w:space="0" w:color="auto"/>
            </w:tcBorders>
            <w:shd w:val="clear" w:color="auto" w:fill="auto"/>
            <w:hideMark/>
          </w:tcPr>
          <w:p w14:paraId="4CAB5F05" w14:textId="04CC0CCB" w:rsidR="003011A1" w:rsidRPr="00A42C24" w:rsidRDefault="00A5461A" w:rsidP="00615082">
            <w:pPr>
              <w:jc w:val="left"/>
              <w:rPr>
                <w:sz w:val="19"/>
                <w:szCs w:val="19"/>
              </w:rPr>
            </w:pPr>
            <w:r w:rsidRPr="00A5461A">
              <w:rPr>
                <w:sz w:val="19"/>
                <w:szCs w:val="19"/>
                <w:lang w:val="fr-FR"/>
              </w:rPr>
              <w:t>Plusieurs types de climatisation</w:t>
            </w:r>
            <w:r w:rsidR="003011A1" w:rsidRPr="00A5461A">
              <w:rPr>
                <w:sz w:val="19"/>
                <w:szCs w:val="19"/>
              </w:rPr>
              <w:t xml:space="preserve"> </w:t>
            </w:r>
          </w:p>
        </w:tc>
        <w:tc>
          <w:tcPr>
            <w:tcW w:w="993" w:type="dxa"/>
            <w:tcBorders>
              <w:top w:val="nil"/>
              <w:left w:val="nil"/>
              <w:bottom w:val="single" w:sz="4" w:space="0" w:color="auto"/>
              <w:right w:val="single" w:sz="4" w:space="0" w:color="auto"/>
            </w:tcBorders>
            <w:shd w:val="clear" w:color="auto" w:fill="auto"/>
            <w:noWrap/>
            <w:hideMark/>
          </w:tcPr>
          <w:p w14:paraId="65693288" w14:textId="701226E1" w:rsidR="003011A1" w:rsidRPr="00A42C24" w:rsidRDefault="003011A1" w:rsidP="008C4FE8">
            <w:pPr>
              <w:jc w:val="right"/>
              <w:rPr>
                <w:sz w:val="19"/>
                <w:szCs w:val="19"/>
              </w:rPr>
            </w:pPr>
            <w:r w:rsidRPr="00A42C24">
              <w:rPr>
                <w:sz w:val="19"/>
                <w:szCs w:val="19"/>
              </w:rPr>
              <w:t>4</w:t>
            </w:r>
            <w:r w:rsidR="00557E18">
              <w:rPr>
                <w:sz w:val="19"/>
                <w:szCs w:val="19"/>
              </w:rPr>
              <w:t>,</w:t>
            </w:r>
            <w:r w:rsidRPr="00A42C24">
              <w:rPr>
                <w:sz w:val="19"/>
                <w:szCs w:val="19"/>
              </w:rPr>
              <w:t>98</w:t>
            </w:r>
          </w:p>
        </w:tc>
        <w:tc>
          <w:tcPr>
            <w:tcW w:w="1337" w:type="dxa"/>
            <w:gridSpan w:val="2"/>
            <w:tcBorders>
              <w:top w:val="nil"/>
              <w:left w:val="nil"/>
              <w:bottom w:val="single" w:sz="4" w:space="0" w:color="auto"/>
              <w:right w:val="single" w:sz="4" w:space="0" w:color="auto"/>
            </w:tcBorders>
            <w:shd w:val="clear" w:color="auto" w:fill="auto"/>
            <w:noWrap/>
            <w:hideMark/>
          </w:tcPr>
          <w:p w14:paraId="0FC484F1" w14:textId="3E624042" w:rsidR="003011A1" w:rsidRPr="00A5461A" w:rsidRDefault="00A5461A" w:rsidP="00615082">
            <w:pPr>
              <w:jc w:val="left"/>
              <w:rPr>
                <w:sz w:val="19"/>
                <w:szCs w:val="19"/>
              </w:rPr>
            </w:pPr>
            <w:r w:rsidRPr="00A5461A">
              <w:rPr>
                <w:sz w:val="19"/>
                <w:szCs w:val="19"/>
                <w:lang w:val="fr-FR"/>
              </w:rPr>
              <w:t>R-410A</w:t>
            </w:r>
          </w:p>
        </w:tc>
        <w:tc>
          <w:tcPr>
            <w:tcW w:w="1072" w:type="dxa"/>
            <w:tcBorders>
              <w:top w:val="nil"/>
              <w:left w:val="nil"/>
              <w:bottom w:val="single" w:sz="4" w:space="0" w:color="auto"/>
              <w:right w:val="single" w:sz="4" w:space="0" w:color="auto"/>
            </w:tcBorders>
            <w:shd w:val="clear" w:color="auto" w:fill="auto"/>
            <w:noWrap/>
            <w:hideMark/>
          </w:tcPr>
          <w:p w14:paraId="012CDCDC" w14:textId="2147D914" w:rsidR="003011A1" w:rsidRPr="00A42C24" w:rsidRDefault="003011A1" w:rsidP="008C4FE8">
            <w:pPr>
              <w:jc w:val="right"/>
              <w:rPr>
                <w:sz w:val="19"/>
                <w:szCs w:val="19"/>
              </w:rPr>
            </w:pPr>
            <w:r w:rsidRPr="00A42C24">
              <w:rPr>
                <w:sz w:val="19"/>
                <w:szCs w:val="19"/>
              </w:rPr>
              <w:t>994</w:t>
            </w:r>
            <w:r w:rsidR="00557E18">
              <w:rPr>
                <w:sz w:val="19"/>
                <w:szCs w:val="19"/>
              </w:rPr>
              <w:t> </w:t>
            </w:r>
            <w:r w:rsidRPr="00A42C24">
              <w:rPr>
                <w:sz w:val="19"/>
                <w:szCs w:val="19"/>
              </w:rPr>
              <w:t>520</w:t>
            </w:r>
          </w:p>
        </w:tc>
        <w:tc>
          <w:tcPr>
            <w:tcW w:w="1134" w:type="dxa"/>
            <w:tcBorders>
              <w:top w:val="nil"/>
              <w:left w:val="nil"/>
              <w:bottom w:val="single" w:sz="4" w:space="0" w:color="auto"/>
              <w:right w:val="single" w:sz="4" w:space="0" w:color="auto"/>
            </w:tcBorders>
            <w:shd w:val="clear" w:color="auto" w:fill="auto"/>
            <w:noWrap/>
            <w:hideMark/>
          </w:tcPr>
          <w:p w14:paraId="31218617" w14:textId="5C56C29C" w:rsidR="003011A1" w:rsidRPr="00A42C24" w:rsidRDefault="003011A1" w:rsidP="008C4FE8">
            <w:pPr>
              <w:jc w:val="right"/>
              <w:rPr>
                <w:sz w:val="19"/>
                <w:szCs w:val="19"/>
              </w:rPr>
            </w:pPr>
            <w:r w:rsidRPr="00A42C24">
              <w:rPr>
                <w:sz w:val="19"/>
                <w:szCs w:val="19"/>
              </w:rPr>
              <w:t>525</w:t>
            </w:r>
            <w:r w:rsidR="00557E18">
              <w:rPr>
                <w:sz w:val="19"/>
                <w:szCs w:val="19"/>
              </w:rPr>
              <w:t> </w:t>
            </w:r>
            <w:r w:rsidRPr="00A42C24">
              <w:rPr>
                <w:sz w:val="19"/>
                <w:szCs w:val="19"/>
              </w:rPr>
              <w:t>800</w:t>
            </w:r>
          </w:p>
        </w:tc>
        <w:tc>
          <w:tcPr>
            <w:tcW w:w="1134" w:type="dxa"/>
            <w:tcBorders>
              <w:top w:val="nil"/>
              <w:left w:val="nil"/>
              <w:bottom w:val="single" w:sz="4" w:space="0" w:color="auto"/>
              <w:right w:val="single" w:sz="4" w:space="0" w:color="auto"/>
            </w:tcBorders>
            <w:shd w:val="clear" w:color="auto" w:fill="auto"/>
            <w:noWrap/>
            <w:hideMark/>
          </w:tcPr>
          <w:p w14:paraId="6E21F399" w14:textId="26711268" w:rsidR="003011A1" w:rsidRPr="00A42C24" w:rsidRDefault="003011A1" w:rsidP="008C4FE8">
            <w:pPr>
              <w:jc w:val="right"/>
              <w:rPr>
                <w:sz w:val="19"/>
                <w:szCs w:val="19"/>
              </w:rPr>
            </w:pPr>
            <w:r w:rsidRPr="00A42C24">
              <w:rPr>
                <w:sz w:val="19"/>
                <w:szCs w:val="19"/>
              </w:rPr>
              <w:t>468</w:t>
            </w:r>
            <w:r w:rsidR="00557E18">
              <w:rPr>
                <w:sz w:val="19"/>
                <w:szCs w:val="19"/>
              </w:rPr>
              <w:t> </w:t>
            </w:r>
            <w:r w:rsidRPr="00A42C24">
              <w:rPr>
                <w:sz w:val="19"/>
                <w:szCs w:val="19"/>
              </w:rPr>
              <w:t>720</w:t>
            </w:r>
          </w:p>
        </w:tc>
        <w:tc>
          <w:tcPr>
            <w:tcW w:w="850" w:type="dxa"/>
            <w:tcBorders>
              <w:top w:val="nil"/>
              <w:left w:val="nil"/>
              <w:bottom w:val="single" w:sz="4" w:space="0" w:color="auto"/>
              <w:right w:val="single" w:sz="4" w:space="0" w:color="auto"/>
            </w:tcBorders>
            <w:shd w:val="clear" w:color="auto" w:fill="auto"/>
            <w:noWrap/>
            <w:hideMark/>
          </w:tcPr>
          <w:p w14:paraId="278B38B8" w14:textId="24DE4B8C" w:rsidR="003011A1" w:rsidRPr="00A42C24" w:rsidRDefault="003011A1" w:rsidP="008C4FE8">
            <w:pPr>
              <w:jc w:val="right"/>
              <w:rPr>
                <w:sz w:val="19"/>
                <w:szCs w:val="19"/>
              </w:rPr>
            </w:pPr>
            <w:r w:rsidRPr="00A42C24">
              <w:rPr>
                <w:sz w:val="19"/>
                <w:szCs w:val="19"/>
              </w:rPr>
              <w:t>10</w:t>
            </w:r>
            <w:r w:rsidR="00557E18">
              <w:rPr>
                <w:sz w:val="19"/>
                <w:szCs w:val="19"/>
              </w:rPr>
              <w:t>,</w:t>
            </w:r>
            <w:r w:rsidRPr="00A42C24">
              <w:rPr>
                <w:sz w:val="19"/>
                <w:szCs w:val="19"/>
              </w:rPr>
              <w:t>98</w:t>
            </w:r>
          </w:p>
        </w:tc>
      </w:tr>
      <w:tr w:rsidR="003011A1" w:rsidRPr="00A42C24" w14:paraId="3189898F" w14:textId="77777777" w:rsidTr="00557E18">
        <w:tc>
          <w:tcPr>
            <w:tcW w:w="1413" w:type="dxa"/>
            <w:tcBorders>
              <w:top w:val="nil"/>
              <w:left w:val="single" w:sz="4" w:space="0" w:color="auto"/>
              <w:bottom w:val="single" w:sz="4" w:space="0" w:color="auto"/>
              <w:right w:val="single" w:sz="4" w:space="0" w:color="auto"/>
            </w:tcBorders>
            <w:shd w:val="clear" w:color="auto" w:fill="auto"/>
            <w:noWrap/>
            <w:hideMark/>
          </w:tcPr>
          <w:p w14:paraId="14828AE3" w14:textId="15711D27" w:rsidR="003011A1" w:rsidRPr="00A42C24" w:rsidRDefault="00A5461A" w:rsidP="00615082">
            <w:pPr>
              <w:keepNext/>
              <w:keepLines/>
              <w:widowControl w:val="0"/>
              <w:jc w:val="left"/>
              <w:rPr>
                <w:sz w:val="19"/>
                <w:szCs w:val="19"/>
              </w:rPr>
            </w:pPr>
            <w:r w:rsidRPr="00A5461A">
              <w:rPr>
                <w:sz w:val="19"/>
                <w:szCs w:val="19"/>
                <w:lang w:val="fr-FR"/>
              </w:rPr>
              <w:t>Thaïlande (12)</w:t>
            </w:r>
            <w:r w:rsidR="003011A1" w:rsidRPr="00A5461A">
              <w:rPr>
                <w:sz w:val="19"/>
                <w:szCs w:val="19"/>
              </w:rPr>
              <w:t xml:space="preserve"> </w:t>
            </w:r>
          </w:p>
        </w:tc>
        <w:tc>
          <w:tcPr>
            <w:tcW w:w="1417" w:type="dxa"/>
            <w:tcBorders>
              <w:top w:val="nil"/>
              <w:left w:val="nil"/>
              <w:bottom w:val="single" w:sz="4" w:space="0" w:color="auto"/>
              <w:right w:val="single" w:sz="4" w:space="0" w:color="auto"/>
            </w:tcBorders>
            <w:shd w:val="clear" w:color="auto" w:fill="auto"/>
            <w:noWrap/>
            <w:hideMark/>
          </w:tcPr>
          <w:p w14:paraId="6F16F31D" w14:textId="30FB5EBB" w:rsidR="003011A1" w:rsidRPr="00A5461A" w:rsidRDefault="00A5461A" w:rsidP="00615082">
            <w:pPr>
              <w:jc w:val="left"/>
              <w:rPr>
                <w:sz w:val="19"/>
                <w:szCs w:val="19"/>
              </w:rPr>
            </w:pPr>
            <w:r w:rsidRPr="00A5461A">
              <w:rPr>
                <w:sz w:val="19"/>
                <w:szCs w:val="19"/>
                <w:lang w:val="fr-FR"/>
              </w:rPr>
              <w:t>Climatiseurs individuels</w:t>
            </w:r>
          </w:p>
        </w:tc>
        <w:tc>
          <w:tcPr>
            <w:tcW w:w="993" w:type="dxa"/>
            <w:tcBorders>
              <w:top w:val="nil"/>
              <w:left w:val="nil"/>
              <w:bottom w:val="single" w:sz="4" w:space="0" w:color="auto"/>
              <w:right w:val="single" w:sz="4" w:space="0" w:color="auto"/>
            </w:tcBorders>
            <w:shd w:val="clear" w:color="auto" w:fill="auto"/>
            <w:noWrap/>
            <w:hideMark/>
          </w:tcPr>
          <w:p w14:paraId="5E7998C5" w14:textId="00AC2D62" w:rsidR="003011A1" w:rsidRPr="00A42C24" w:rsidRDefault="003011A1" w:rsidP="008C4FE8">
            <w:pPr>
              <w:jc w:val="right"/>
              <w:rPr>
                <w:sz w:val="19"/>
                <w:szCs w:val="19"/>
              </w:rPr>
            </w:pPr>
            <w:r w:rsidRPr="00A42C24">
              <w:rPr>
                <w:sz w:val="19"/>
                <w:szCs w:val="19"/>
              </w:rPr>
              <w:t>57</w:t>
            </w:r>
            <w:r w:rsidR="00557E18">
              <w:rPr>
                <w:sz w:val="19"/>
                <w:szCs w:val="19"/>
              </w:rPr>
              <w:t>,</w:t>
            </w:r>
            <w:r w:rsidRPr="00A42C24">
              <w:rPr>
                <w:sz w:val="19"/>
                <w:szCs w:val="19"/>
              </w:rPr>
              <w:t>00</w:t>
            </w:r>
          </w:p>
        </w:tc>
        <w:tc>
          <w:tcPr>
            <w:tcW w:w="1337" w:type="dxa"/>
            <w:gridSpan w:val="2"/>
            <w:tcBorders>
              <w:top w:val="nil"/>
              <w:left w:val="nil"/>
              <w:bottom w:val="single" w:sz="4" w:space="0" w:color="auto"/>
              <w:right w:val="single" w:sz="4" w:space="0" w:color="auto"/>
            </w:tcBorders>
            <w:shd w:val="clear" w:color="auto" w:fill="auto"/>
            <w:noWrap/>
            <w:hideMark/>
          </w:tcPr>
          <w:p w14:paraId="79E69382" w14:textId="3253F778" w:rsidR="003011A1" w:rsidRPr="00A5461A" w:rsidRDefault="00A5461A" w:rsidP="00615082">
            <w:pPr>
              <w:jc w:val="left"/>
              <w:rPr>
                <w:sz w:val="19"/>
                <w:szCs w:val="19"/>
              </w:rPr>
            </w:pPr>
            <w:r w:rsidRPr="00A5461A">
              <w:rPr>
                <w:sz w:val="19"/>
                <w:szCs w:val="19"/>
                <w:lang w:val="fr-FR"/>
              </w:rPr>
              <w:t>HFC-32</w:t>
            </w:r>
          </w:p>
        </w:tc>
        <w:tc>
          <w:tcPr>
            <w:tcW w:w="1072" w:type="dxa"/>
            <w:tcBorders>
              <w:top w:val="nil"/>
              <w:left w:val="nil"/>
              <w:bottom w:val="single" w:sz="4" w:space="0" w:color="auto"/>
              <w:right w:val="single" w:sz="4" w:space="0" w:color="auto"/>
            </w:tcBorders>
            <w:shd w:val="clear" w:color="auto" w:fill="auto"/>
            <w:noWrap/>
            <w:hideMark/>
          </w:tcPr>
          <w:p w14:paraId="1DB5C92E" w14:textId="06D9C29F" w:rsidR="003011A1" w:rsidRPr="00A42C24" w:rsidRDefault="003011A1" w:rsidP="008C4FE8">
            <w:pPr>
              <w:jc w:val="right"/>
              <w:rPr>
                <w:sz w:val="19"/>
                <w:szCs w:val="19"/>
              </w:rPr>
            </w:pPr>
            <w:r w:rsidRPr="00A42C24">
              <w:rPr>
                <w:sz w:val="19"/>
                <w:szCs w:val="19"/>
              </w:rPr>
              <w:t>9</w:t>
            </w:r>
            <w:r w:rsidR="00557E18">
              <w:rPr>
                <w:sz w:val="19"/>
                <w:szCs w:val="19"/>
              </w:rPr>
              <w:t> </w:t>
            </w:r>
            <w:r w:rsidRPr="00A42C24">
              <w:rPr>
                <w:sz w:val="19"/>
                <w:szCs w:val="19"/>
              </w:rPr>
              <w:t>119</w:t>
            </w:r>
            <w:r w:rsidR="00557E18">
              <w:rPr>
                <w:sz w:val="19"/>
                <w:szCs w:val="19"/>
              </w:rPr>
              <w:t> </w:t>
            </w:r>
            <w:r w:rsidRPr="00A42C24">
              <w:rPr>
                <w:sz w:val="19"/>
                <w:szCs w:val="19"/>
              </w:rPr>
              <w:t>941</w:t>
            </w:r>
          </w:p>
        </w:tc>
        <w:tc>
          <w:tcPr>
            <w:tcW w:w="1134" w:type="dxa"/>
            <w:tcBorders>
              <w:top w:val="nil"/>
              <w:left w:val="nil"/>
              <w:bottom w:val="single" w:sz="4" w:space="0" w:color="auto"/>
              <w:right w:val="single" w:sz="4" w:space="0" w:color="auto"/>
            </w:tcBorders>
            <w:shd w:val="clear" w:color="auto" w:fill="auto"/>
            <w:noWrap/>
            <w:hideMark/>
          </w:tcPr>
          <w:p w14:paraId="61F3B35D" w14:textId="57DEC401" w:rsidR="003011A1" w:rsidRPr="00A42C24" w:rsidRDefault="003011A1" w:rsidP="008C4FE8">
            <w:pPr>
              <w:jc w:val="right"/>
              <w:rPr>
                <w:sz w:val="19"/>
                <w:szCs w:val="19"/>
              </w:rPr>
            </w:pPr>
            <w:r w:rsidRPr="00A42C24">
              <w:rPr>
                <w:sz w:val="19"/>
                <w:szCs w:val="19"/>
              </w:rPr>
              <w:t>4</w:t>
            </w:r>
            <w:r w:rsidR="00557E18">
              <w:rPr>
                <w:sz w:val="19"/>
                <w:szCs w:val="19"/>
              </w:rPr>
              <w:t> </w:t>
            </w:r>
            <w:r w:rsidRPr="00A42C24">
              <w:rPr>
                <w:sz w:val="19"/>
                <w:szCs w:val="19"/>
              </w:rPr>
              <w:t>612</w:t>
            </w:r>
            <w:r w:rsidR="00557E18">
              <w:rPr>
                <w:sz w:val="19"/>
                <w:szCs w:val="19"/>
              </w:rPr>
              <w:t> </w:t>
            </w:r>
            <w:r w:rsidRPr="00A42C24">
              <w:rPr>
                <w:sz w:val="19"/>
                <w:szCs w:val="19"/>
              </w:rPr>
              <w:t>410</w:t>
            </w:r>
          </w:p>
        </w:tc>
        <w:tc>
          <w:tcPr>
            <w:tcW w:w="1134" w:type="dxa"/>
            <w:tcBorders>
              <w:top w:val="nil"/>
              <w:left w:val="nil"/>
              <w:bottom w:val="single" w:sz="4" w:space="0" w:color="auto"/>
              <w:right w:val="single" w:sz="4" w:space="0" w:color="auto"/>
            </w:tcBorders>
            <w:shd w:val="clear" w:color="auto" w:fill="auto"/>
            <w:noWrap/>
            <w:hideMark/>
          </w:tcPr>
          <w:p w14:paraId="5D34E5D4" w14:textId="7653D064" w:rsidR="003011A1" w:rsidRPr="00A42C24" w:rsidRDefault="003011A1" w:rsidP="008C4FE8">
            <w:pPr>
              <w:jc w:val="right"/>
              <w:rPr>
                <w:sz w:val="19"/>
                <w:szCs w:val="19"/>
              </w:rPr>
            </w:pPr>
            <w:r w:rsidRPr="00A42C24">
              <w:rPr>
                <w:sz w:val="19"/>
                <w:szCs w:val="19"/>
              </w:rPr>
              <w:t>4</w:t>
            </w:r>
            <w:r w:rsidR="00557E18">
              <w:rPr>
                <w:sz w:val="19"/>
                <w:szCs w:val="19"/>
              </w:rPr>
              <w:t> </w:t>
            </w:r>
            <w:r w:rsidRPr="00A42C24">
              <w:rPr>
                <w:sz w:val="19"/>
                <w:szCs w:val="19"/>
              </w:rPr>
              <w:t>507</w:t>
            </w:r>
            <w:r w:rsidR="00557E18">
              <w:rPr>
                <w:sz w:val="19"/>
                <w:szCs w:val="19"/>
              </w:rPr>
              <w:t> </w:t>
            </w:r>
            <w:r w:rsidRPr="00A42C24">
              <w:rPr>
                <w:sz w:val="19"/>
                <w:szCs w:val="19"/>
              </w:rPr>
              <w:t>531</w:t>
            </w:r>
          </w:p>
        </w:tc>
        <w:tc>
          <w:tcPr>
            <w:tcW w:w="850" w:type="dxa"/>
            <w:tcBorders>
              <w:top w:val="nil"/>
              <w:left w:val="nil"/>
              <w:bottom w:val="single" w:sz="4" w:space="0" w:color="auto"/>
              <w:right w:val="single" w:sz="4" w:space="0" w:color="auto"/>
            </w:tcBorders>
            <w:shd w:val="clear" w:color="auto" w:fill="auto"/>
            <w:noWrap/>
            <w:hideMark/>
          </w:tcPr>
          <w:p w14:paraId="5161D732" w14:textId="3E564355" w:rsidR="003011A1" w:rsidRPr="00A42C24" w:rsidRDefault="003011A1" w:rsidP="008C4FE8">
            <w:pPr>
              <w:jc w:val="right"/>
              <w:rPr>
                <w:sz w:val="19"/>
                <w:szCs w:val="19"/>
              </w:rPr>
            </w:pPr>
            <w:r w:rsidRPr="00A42C24">
              <w:rPr>
                <w:sz w:val="19"/>
                <w:szCs w:val="19"/>
              </w:rPr>
              <w:t>8</w:t>
            </w:r>
            <w:r w:rsidR="00557E18">
              <w:rPr>
                <w:sz w:val="19"/>
                <w:szCs w:val="19"/>
              </w:rPr>
              <w:t>,</w:t>
            </w:r>
            <w:r w:rsidRPr="00A42C24">
              <w:rPr>
                <w:sz w:val="19"/>
                <w:szCs w:val="19"/>
              </w:rPr>
              <w:t>80</w:t>
            </w:r>
          </w:p>
        </w:tc>
      </w:tr>
      <w:tr w:rsidR="003011A1" w:rsidRPr="00A42C24" w14:paraId="0EC15F23" w14:textId="77777777" w:rsidTr="00557E18">
        <w:tc>
          <w:tcPr>
            <w:tcW w:w="1413" w:type="dxa"/>
            <w:tcBorders>
              <w:top w:val="nil"/>
              <w:left w:val="single" w:sz="4" w:space="0" w:color="auto"/>
              <w:bottom w:val="single" w:sz="4" w:space="0" w:color="auto"/>
              <w:right w:val="single" w:sz="4" w:space="0" w:color="auto"/>
            </w:tcBorders>
            <w:shd w:val="clear" w:color="auto" w:fill="auto"/>
            <w:noWrap/>
            <w:hideMark/>
          </w:tcPr>
          <w:p w14:paraId="046EF81D" w14:textId="52D50864" w:rsidR="003011A1" w:rsidRPr="00A5461A" w:rsidRDefault="00A5461A" w:rsidP="00615082">
            <w:pPr>
              <w:keepNext/>
              <w:keepLines/>
              <w:widowControl w:val="0"/>
              <w:jc w:val="left"/>
              <w:rPr>
                <w:b/>
                <w:sz w:val="19"/>
                <w:szCs w:val="19"/>
              </w:rPr>
            </w:pPr>
            <w:r w:rsidRPr="00A5461A">
              <w:rPr>
                <w:b/>
                <w:sz w:val="19"/>
                <w:szCs w:val="19"/>
                <w:lang w:val="fr-FR"/>
              </w:rPr>
              <w:t>Total partiel phase I</w:t>
            </w:r>
          </w:p>
        </w:tc>
        <w:tc>
          <w:tcPr>
            <w:tcW w:w="1417" w:type="dxa"/>
            <w:tcBorders>
              <w:top w:val="nil"/>
              <w:left w:val="nil"/>
              <w:bottom w:val="single" w:sz="4" w:space="0" w:color="auto"/>
              <w:right w:val="single" w:sz="4" w:space="0" w:color="auto"/>
            </w:tcBorders>
            <w:shd w:val="clear" w:color="auto" w:fill="auto"/>
            <w:noWrap/>
            <w:hideMark/>
          </w:tcPr>
          <w:p w14:paraId="303116C0" w14:textId="77777777" w:rsidR="003011A1" w:rsidRPr="00E10A15" w:rsidRDefault="003011A1" w:rsidP="008C4FE8">
            <w:pPr>
              <w:jc w:val="left"/>
              <w:rPr>
                <w:b/>
                <w:sz w:val="19"/>
                <w:szCs w:val="19"/>
              </w:rPr>
            </w:pPr>
          </w:p>
        </w:tc>
        <w:tc>
          <w:tcPr>
            <w:tcW w:w="993" w:type="dxa"/>
            <w:tcBorders>
              <w:top w:val="nil"/>
              <w:left w:val="nil"/>
              <w:bottom w:val="single" w:sz="4" w:space="0" w:color="auto"/>
              <w:right w:val="single" w:sz="4" w:space="0" w:color="auto"/>
            </w:tcBorders>
            <w:shd w:val="clear" w:color="auto" w:fill="auto"/>
            <w:noWrap/>
            <w:hideMark/>
          </w:tcPr>
          <w:p w14:paraId="66428FA6" w14:textId="5E035C5A" w:rsidR="003011A1" w:rsidRPr="00E10A15" w:rsidRDefault="003011A1" w:rsidP="008C4FE8">
            <w:pPr>
              <w:jc w:val="right"/>
              <w:rPr>
                <w:b/>
                <w:sz w:val="19"/>
                <w:szCs w:val="19"/>
              </w:rPr>
            </w:pPr>
            <w:r w:rsidRPr="00E10A15">
              <w:rPr>
                <w:b/>
                <w:sz w:val="19"/>
                <w:szCs w:val="19"/>
              </w:rPr>
              <w:t>755</w:t>
            </w:r>
            <w:r w:rsidR="00557E18">
              <w:rPr>
                <w:b/>
                <w:sz w:val="19"/>
                <w:szCs w:val="19"/>
              </w:rPr>
              <w:t>,</w:t>
            </w:r>
            <w:r w:rsidRPr="00E10A15">
              <w:rPr>
                <w:b/>
                <w:sz w:val="19"/>
                <w:szCs w:val="19"/>
              </w:rPr>
              <w:t>14</w:t>
            </w:r>
          </w:p>
        </w:tc>
        <w:tc>
          <w:tcPr>
            <w:tcW w:w="1337" w:type="dxa"/>
            <w:gridSpan w:val="2"/>
            <w:tcBorders>
              <w:top w:val="nil"/>
              <w:left w:val="nil"/>
              <w:bottom w:val="single" w:sz="4" w:space="0" w:color="auto"/>
              <w:right w:val="single" w:sz="4" w:space="0" w:color="auto"/>
            </w:tcBorders>
            <w:shd w:val="clear" w:color="auto" w:fill="auto"/>
            <w:noWrap/>
            <w:vAlign w:val="center"/>
            <w:hideMark/>
          </w:tcPr>
          <w:p w14:paraId="228DD396" w14:textId="77777777" w:rsidR="003011A1" w:rsidRPr="00E10A15" w:rsidRDefault="003011A1" w:rsidP="008C4FE8">
            <w:pPr>
              <w:rPr>
                <w:b/>
                <w:sz w:val="19"/>
                <w:szCs w:val="19"/>
              </w:rPr>
            </w:pPr>
          </w:p>
        </w:tc>
        <w:tc>
          <w:tcPr>
            <w:tcW w:w="1072" w:type="dxa"/>
            <w:tcBorders>
              <w:top w:val="nil"/>
              <w:left w:val="nil"/>
              <w:bottom w:val="single" w:sz="4" w:space="0" w:color="auto"/>
              <w:right w:val="single" w:sz="4" w:space="0" w:color="auto"/>
            </w:tcBorders>
            <w:shd w:val="clear" w:color="auto" w:fill="auto"/>
            <w:noWrap/>
            <w:hideMark/>
          </w:tcPr>
          <w:p w14:paraId="35FAD3C5" w14:textId="58EAE1B6" w:rsidR="003011A1" w:rsidRPr="00E10A15" w:rsidRDefault="003011A1" w:rsidP="008C4FE8">
            <w:pPr>
              <w:jc w:val="right"/>
              <w:rPr>
                <w:b/>
                <w:sz w:val="19"/>
                <w:szCs w:val="19"/>
              </w:rPr>
            </w:pPr>
            <w:r w:rsidRPr="00E10A15">
              <w:rPr>
                <w:b/>
                <w:sz w:val="19"/>
                <w:szCs w:val="19"/>
              </w:rPr>
              <w:fldChar w:fldCharType="begin"/>
            </w:r>
            <w:r w:rsidRPr="00E10A15">
              <w:rPr>
                <w:b/>
                <w:sz w:val="19"/>
                <w:szCs w:val="19"/>
              </w:rPr>
              <w:instrText xml:space="preserve"> =SUM(ABOVE) </w:instrText>
            </w:r>
            <w:r w:rsidRPr="00E10A15">
              <w:rPr>
                <w:b/>
                <w:sz w:val="19"/>
                <w:szCs w:val="19"/>
              </w:rPr>
              <w:fldChar w:fldCharType="separate"/>
            </w:r>
            <w:r w:rsidRPr="00E10A15">
              <w:rPr>
                <w:b/>
                <w:sz w:val="19"/>
                <w:szCs w:val="19"/>
              </w:rPr>
              <w:t>93</w:t>
            </w:r>
            <w:r w:rsidR="00557E18">
              <w:rPr>
                <w:b/>
                <w:sz w:val="19"/>
                <w:szCs w:val="19"/>
              </w:rPr>
              <w:t> </w:t>
            </w:r>
            <w:r w:rsidRPr="00E10A15">
              <w:rPr>
                <w:b/>
                <w:sz w:val="19"/>
                <w:szCs w:val="19"/>
              </w:rPr>
              <w:t>148</w:t>
            </w:r>
            <w:r w:rsidR="00557E18">
              <w:rPr>
                <w:b/>
                <w:sz w:val="19"/>
                <w:szCs w:val="19"/>
              </w:rPr>
              <w:t> </w:t>
            </w:r>
            <w:r w:rsidRPr="00E10A15">
              <w:rPr>
                <w:b/>
                <w:sz w:val="19"/>
                <w:szCs w:val="19"/>
              </w:rPr>
              <w:t>032</w:t>
            </w:r>
            <w:r w:rsidRPr="00E10A15">
              <w:rPr>
                <w:b/>
                <w:sz w:val="19"/>
                <w:szCs w:val="19"/>
              </w:rPr>
              <w:fldChar w:fldCharType="end"/>
            </w:r>
          </w:p>
        </w:tc>
        <w:tc>
          <w:tcPr>
            <w:tcW w:w="1134" w:type="dxa"/>
            <w:tcBorders>
              <w:top w:val="nil"/>
              <w:left w:val="nil"/>
              <w:bottom w:val="single" w:sz="4" w:space="0" w:color="auto"/>
              <w:right w:val="single" w:sz="4" w:space="0" w:color="auto"/>
            </w:tcBorders>
            <w:shd w:val="clear" w:color="auto" w:fill="auto"/>
            <w:noWrap/>
          </w:tcPr>
          <w:p w14:paraId="729B01D5" w14:textId="2AB851A4" w:rsidR="003011A1" w:rsidRPr="00E10A15" w:rsidRDefault="003011A1" w:rsidP="008C4FE8">
            <w:pPr>
              <w:jc w:val="right"/>
              <w:rPr>
                <w:b/>
                <w:sz w:val="19"/>
                <w:szCs w:val="19"/>
              </w:rPr>
            </w:pPr>
            <w:r w:rsidRPr="00E10A15">
              <w:rPr>
                <w:b/>
                <w:sz w:val="19"/>
                <w:szCs w:val="19"/>
              </w:rPr>
              <w:t>49</w:t>
            </w:r>
            <w:r w:rsidR="00557E18">
              <w:rPr>
                <w:b/>
                <w:sz w:val="19"/>
                <w:szCs w:val="19"/>
              </w:rPr>
              <w:t> </w:t>
            </w:r>
            <w:r w:rsidRPr="00E10A15">
              <w:rPr>
                <w:b/>
                <w:sz w:val="19"/>
                <w:szCs w:val="19"/>
              </w:rPr>
              <w:t>072</w:t>
            </w:r>
            <w:r w:rsidR="00557E18">
              <w:rPr>
                <w:b/>
                <w:sz w:val="19"/>
                <w:szCs w:val="19"/>
              </w:rPr>
              <w:t> </w:t>
            </w:r>
            <w:r w:rsidRPr="00E10A15">
              <w:rPr>
                <w:b/>
                <w:sz w:val="19"/>
                <w:szCs w:val="19"/>
              </w:rPr>
              <w:t>131</w:t>
            </w:r>
          </w:p>
        </w:tc>
        <w:tc>
          <w:tcPr>
            <w:tcW w:w="1134" w:type="dxa"/>
            <w:tcBorders>
              <w:top w:val="nil"/>
              <w:left w:val="nil"/>
              <w:bottom w:val="single" w:sz="4" w:space="0" w:color="auto"/>
              <w:right w:val="single" w:sz="4" w:space="0" w:color="auto"/>
            </w:tcBorders>
            <w:shd w:val="clear" w:color="auto" w:fill="auto"/>
            <w:noWrap/>
            <w:hideMark/>
          </w:tcPr>
          <w:p w14:paraId="3FA23D58" w14:textId="367E2414" w:rsidR="003011A1" w:rsidRPr="00E10A15" w:rsidRDefault="003011A1" w:rsidP="008C4FE8">
            <w:pPr>
              <w:jc w:val="right"/>
              <w:rPr>
                <w:b/>
                <w:sz w:val="19"/>
                <w:szCs w:val="19"/>
              </w:rPr>
            </w:pPr>
            <w:r w:rsidRPr="00E10A15">
              <w:rPr>
                <w:b/>
                <w:sz w:val="19"/>
                <w:szCs w:val="19"/>
              </w:rPr>
              <w:t>39</w:t>
            </w:r>
            <w:r w:rsidR="00557E18">
              <w:rPr>
                <w:b/>
                <w:sz w:val="19"/>
                <w:szCs w:val="19"/>
              </w:rPr>
              <w:t> </w:t>
            </w:r>
            <w:r w:rsidRPr="00E10A15">
              <w:rPr>
                <w:b/>
                <w:sz w:val="19"/>
                <w:szCs w:val="19"/>
              </w:rPr>
              <w:t>527</w:t>
            </w:r>
            <w:r w:rsidR="00557E18">
              <w:rPr>
                <w:b/>
                <w:sz w:val="19"/>
                <w:szCs w:val="19"/>
              </w:rPr>
              <w:t> </w:t>
            </w:r>
            <w:r w:rsidRPr="00E10A15">
              <w:rPr>
                <w:b/>
                <w:sz w:val="19"/>
                <w:szCs w:val="19"/>
              </w:rPr>
              <w:t>682</w:t>
            </w:r>
          </w:p>
        </w:tc>
        <w:tc>
          <w:tcPr>
            <w:tcW w:w="850" w:type="dxa"/>
            <w:tcBorders>
              <w:top w:val="nil"/>
              <w:left w:val="nil"/>
              <w:bottom w:val="single" w:sz="4" w:space="0" w:color="auto"/>
              <w:right w:val="single" w:sz="4" w:space="0" w:color="auto"/>
            </w:tcBorders>
            <w:shd w:val="clear" w:color="auto" w:fill="auto"/>
            <w:noWrap/>
            <w:hideMark/>
          </w:tcPr>
          <w:p w14:paraId="4E182146" w14:textId="4C257205" w:rsidR="003011A1" w:rsidRPr="00E10A15" w:rsidRDefault="003011A1" w:rsidP="008C4FE8">
            <w:pPr>
              <w:jc w:val="right"/>
              <w:rPr>
                <w:b/>
                <w:sz w:val="19"/>
                <w:szCs w:val="19"/>
              </w:rPr>
            </w:pPr>
            <w:r w:rsidRPr="00E10A15">
              <w:rPr>
                <w:b/>
                <w:sz w:val="19"/>
                <w:szCs w:val="19"/>
              </w:rPr>
              <w:t>6</w:t>
            </w:r>
            <w:r w:rsidR="00557E18">
              <w:rPr>
                <w:b/>
                <w:sz w:val="19"/>
                <w:szCs w:val="19"/>
              </w:rPr>
              <w:t>,</w:t>
            </w:r>
            <w:r w:rsidRPr="00E10A15">
              <w:rPr>
                <w:b/>
                <w:sz w:val="19"/>
                <w:szCs w:val="19"/>
              </w:rPr>
              <w:t>78</w:t>
            </w:r>
          </w:p>
        </w:tc>
      </w:tr>
      <w:tr w:rsidR="003011A1" w:rsidRPr="00A42C24" w14:paraId="5533A232" w14:textId="77777777" w:rsidTr="003011A1">
        <w:trPr>
          <w:trHeight w:val="251"/>
        </w:trPr>
        <w:tc>
          <w:tcPr>
            <w:tcW w:w="935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6B79FD" w14:textId="61CE1EDF" w:rsidR="003011A1" w:rsidRPr="00A5461A" w:rsidRDefault="00A5461A" w:rsidP="00615082">
            <w:pPr>
              <w:jc w:val="center"/>
              <w:rPr>
                <w:b/>
                <w:sz w:val="19"/>
                <w:szCs w:val="19"/>
              </w:rPr>
            </w:pPr>
            <w:r w:rsidRPr="00A5461A">
              <w:rPr>
                <w:b/>
                <w:sz w:val="19"/>
                <w:szCs w:val="19"/>
                <w:lang w:val="fr-FR"/>
              </w:rPr>
              <w:t>Phase II</w:t>
            </w:r>
          </w:p>
        </w:tc>
      </w:tr>
      <w:tr w:rsidR="003011A1" w:rsidRPr="00A42C24" w14:paraId="14E21F55" w14:textId="77777777" w:rsidTr="008C4FE8">
        <w:tc>
          <w:tcPr>
            <w:tcW w:w="1413" w:type="dxa"/>
            <w:tcBorders>
              <w:top w:val="nil"/>
              <w:left w:val="single" w:sz="4" w:space="0" w:color="auto"/>
              <w:bottom w:val="single" w:sz="4" w:space="0" w:color="auto"/>
              <w:right w:val="single" w:sz="4" w:space="0" w:color="auto"/>
            </w:tcBorders>
            <w:shd w:val="clear" w:color="auto" w:fill="auto"/>
            <w:noWrap/>
            <w:hideMark/>
          </w:tcPr>
          <w:p w14:paraId="38E2365A" w14:textId="36654CF3" w:rsidR="003011A1" w:rsidRPr="00A5461A" w:rsidRDefault="00A5461A" w:rsidP="00615082">
            <w:pPr>
              <w:jc w:val="left"/>
              <w:rPr>
                <w:sz w:val="19"/>
                <w:szCs w:val="19"/>
              </w:rPr>
            </w:pPr>
            <w:r w:rsidRPr="00A5461A">
              <w:rPr>
                <w:sz w:val="19"/>
                <w:szCs w:val="19"/>
                <w:lang w:val="fr-FR"/>
              </w:rPr>
              <w:t>Bangladesh (4)</w:t>
            </w:r>
          </w:p>
        </w:tc>
        <w:tc>
          <w:tcPr>
            <w:tcW w:w="1417" w:type="dxa"/>
            <w:tcBorders>
              <w:top w:val="nil"/>
              <w:left w:val="nil"/>
              <w:bottom w:val="single" w:sz="4" w:space="0" w:color="auto"/>
              <w:right w:val="single" w:sz="4" w:space="0" w:color="auto"/>
            </w:tcBorders>
            <w:shd w:val="clear" w:color="auto" w:fill="auto"/>
            <w:noWrap/>
            <w:hideMark/>
          </w:tcPr>
          <w:p w14:paraId="594BDA88" w14:textId="7BF6501F" w:rsidR="003011A1" w:rsidRPr="00A5461A" w:rsidRDefault="00A5461A" w:rsidP="00615082">
            <w:pPr>
              <w:jc w:val="left"/>
              <w:rPr>
                <w:sz w:val="19"/>
                <w:szCs w:val="19"/>
              </w:rPr>
            </w:pPr>
            <w:r w:rsidRPr="00A5461A">
              <w:rPr>
                <w:sz w:val="19"/>
                <w:szCs w:val="19"/>
                <w:lang w:val="fr-FR"/>
              </w:rPr>
              <w:t>Climatiseurs individuels</w:t>
            </w:r>
          </w:p>
        </w:tc>
        <w:tc>
          <w:tcPr>
            <w:tcW w:w="993" w:type="dxa"/>
            <w:tcBorders>
              <w:top w:val="nil"/>
              <w:left w:val="nil"/>
              <w:bottom w:val="single" w:sz="4" w:space="0" w:color="auto"/>
              <w:right w:val="single" w:sz="4" w:space="0" w:color="auto"/>
            </w:tcBorders>
            <w:shd w:val="clear" w:color="auto" w:fill="auto"/>
            <w:noWrap/>
            <w:hideMark/>
          </w:tcPr>
          <w:p w14:paraId="4E0B8A51" w14:textId="6F408281" w:rsidR="003011A1" w:rsidRPr="00A42C24" w:rsidRDefault="003011A1" w:rsidP="008C4FE8">
            <w:pPr>
              <w:jc w:val="right"/>
              <w:rPr>
                <w:sz w:val="19"/>
                <w:szCs w:val="19"/>
              </w:rPr>
            </w:pPr>
            <w:r w:rsidRPr="00A42C24">
              <w:rPr>
                <w:sz w:val="19"/>
                <w:szCs w:val="19"/>
              </w:rPr>
              <w:t>16</w:t>
            </w:r>
            <w:r w:rsidR="00557E18">
              <w:rPr>
                <w:sz w:val="19"/>
                <w:szCs w:val="19"/>
              </w:rPr>
              <w:t>,</w:t>
            </w:r>
            <w:r w:rsidRPr="00A42C24">
              <w:rPr>
                <w:sz w:val="19"/>
                <w:szCs w:val="19"/>
              </w:rPr>
              <w:t>96</w:t>
            </w:r>
          </w:p>
        </w:tc>
        <w:tc>
          <w:tcPr>
            <w:tcW w:w="1275" w:type="dxa"/>
            <w:tcBorders>
              <w:top w:val="nil"/>
              <w:left w:val="nil"/>
              <w:bottom w:val="single" w:sz="4" w:space="0" w:color="auto"/>
              <w:right w:val="single" w:sz="4" w:space="0" w:color="auto"/>
            </w:tcBorders>
            <w:shd w:val="clear" w:color="auto" w:fill="auto"/>
            <w:noWrap/>
            <w:hideMark/>
          </w:tcPr>
          <w:p w14:paraId="2BC62962" w14:textId="6D9F9AC9" w:rsidR="003011A1" w:rsidRPr="00A5461A" w:rsidRDefault="00A5461A" w:rsidP="00615082">
            <w:pPr>
              <w:jc w:val="left"/>
              <w:rPr>
                <w:sz w:val="19"/>
                <w:szCs w:val="19"/>
              </w:rPr>
            </w:pPr>
            <w:r w:rsidRPr="00A5461A">
              <w:rPr>
                <w:sz w:val="19"/>
                <w:szCs w:val="19"/>
                <w:lang w:val="fr-FR"/>
              </w:rPr>
              <w:t>R-290</w:t>
            </w:r>
          </w:p>
        </w:tc>
        <w:tc>
          <w:tcPr>
            <w:tcW w:w="1134" w:type="dxa"/>
            <w:gridSpan w:val="2"/>
            <w:tcBorders>
              <w:top w:val="nil"/>
              <w:left w:val="nil"/>
              <w:bottom w:val="single" w:sz="4" w:space="0" w:color="auto"/>
              <w:right w:val="single" w:sz="4" w:space="0" w:color="auto"/>
            </w:tcBorders>
            <w:shd w:val="clear" w:color="auto" w:fill="auto"/>
            <w:noWrap/>
            <w:hideMark/>
          </w:tcPr>
          <w:p w14:paraId="6C2E53EA" w14:textId="7D382A8B" w:rsidR="003011A1" w:rsidRPr="00A42C24" w:rsidRDefault="003011A1" w:rsidP="008C4FE8">
            <w:pPr>
              <w:jc w:val="right"/>
              <w:rPr>
                <w:sz w:val="19"/>
                <w:szCs w:val="19"/>
              </w:rPr>
            </w:pPr>
            <w:r w:rsidRPr="00A42C24">
              <w:rPr>
                <w:sz w:val="19"/>
                <w:szCs w:val="19"/>
              </w:rPr>
              <w:t>4</w:t>
            </w:r>
            <w:r w:rsidR="00557E18">
              <w:rPr>
                <w:sz w:val="19"/>
                <w:szCs w:val="19"/>
              </w:rPr>
              <w:t> </w:t>
            </w:r>
            <w:r w:rsidRPr="00A42C24">
              <w:rPr>
                <w:sz w:val="19"/>
                <w:szCs w:val="19"/>
              </w:rPr>
              <w:t>844</w:t>
            </w:r>
            <w:r w:rsidR="00557E18">
              <w:rPr>
                <w:sz w:val="19"/>
                <w:szCs w:val="19"/>
              </w:rPr>
              <w:t> </w:t>
            </w:r>
            <w:r w:rsidRPr="00A42C24">
              <w:rPr>
                <w:sz w:val="19"/>
                <w:szCs w:val="19"/>
              </w:rPr>
              <w:t>842</w:t>
            </w:r>
          </w:p>
        </w:tc>
        <w:tc>
          <w:tcPr>
            <w:tcW w:w="1134" w:type="dxa"/>
            <w:tcBorders>
              <w:top w:val="nil"/>
              <w:left w:val="nil"/>
              <w:bottom w:val="single" w:sz="4" w:space="0" w:color="auto"/>
              <w:right w:val="single" w:sz="4" w:space="0" w:color="auto"/>
            </w:tcBorders>
            <w:shd w:val="clear" w:color="auto" w:fill="auto"/>
            <w:noWrap/>
            <w:hideMark/>
          </w:tcPr>
          <w:p w14:paraId="48562481" w14:textId="69DE6587" w:rsidR="003011A1" w:rsidRPr="00A42C24" w:rsidRDefault="003011A1" w:rsidP="008C4FE8">
            <w:pPr>
              <w:jc w:val="right"/>
              <w:rPr>
                <w:sz w:val="19"/>
                <w:szCs w:val="19"/>
              </w:rPr>
            </w:pPr>
            <w:r w:rsidRPr="00A42C24">
              <w:rPr>
                <w:sz w:val="19"/>
                <w:szCs w:val="19"/>
              </w:rPr>
              <w:t>2</w:t>
            </w:r>
            <w:r w:rsidR="00557E18">
              <w:rPr>
                <w:sz w:val="19"/>
                <w:szCs w:val="19"/>
              </w:rPr>
              <w:t> </w:t>
            </w:r>
            <w:r w:rsidRPr="00A42C24">
              <w:rPr>
                <w:sz w:val="19"/>
                <w:szCs w:val="19"/>
              </w:rPr>
              <w:t>901</w:t>
            </w:r>
            <w:r w:rsidR="00557E18">
              <w:rPr>
                <w:sz w:val="19"/>
                <w:szCs w:val="19"/>
              </w:rPr>
              <w:t> </w:t>
            </w:r>
            <w:r w:rsidRPr="00A42C24">
              <w:rPr>
                <w:sz w:val="19"/>
                <w:szCs w:val="19"/>
              </w:rPr>
              <w:t>695</w:t>
            </w:r>
          </w:p>
        </w:tc>
        <w:tc>
          <w:tcPr>
            <w:tcW w:w="1134" w:type="dxa"/>
            <w:tcBorders>
              <w:top w:val="nil"/>
              <w:left w:val="nil"/>
              <w:bottom w:val="single" w:sz="4" w:space="0" w:color="auto"/>
              <w:right w:val="single" w:sz="4" w:space="0" w:color="auto"/>
            </w:tcBorders>
            <w:shd w:val="clear" w:color="auto" w:fill="auto"/>
            <w:noWrap/>
            <w:hideMark/>
          </w:tcPr>
          <w:p w14:paraId="2BC3434E" w14:textId="0D4637B1" w:rsidR="003011A1" w:rsidRPr="00A42C24" w:rsidRDefault="003011A1" w:rsidP="008C4FE8">
            <w:pPr>
              <w:jc w:val="right"/>
              <w:rPr>
                <w:sz w:val="19"/>
                <w:szCs w:val="19"/>
              </w:rPr>
            </w:pPr>
            <w:r w:rsidRPr="00A42C24">
              <w:rPr>
                <w:sz w:val="19"/>
                <w:szCs w:val="19"/>
              </w:rPr>
              <w:t>1</w:t>
            </w:r>
            <w:r w:rsidR="00557E18">
              <w:rPr>
                <w:sz w:val="19"/>
                <w:szCs w:val="19"/>
              </w:rPr>
              <w:t> </w:t>
            </w:r>
            <w:r w:rsidRPr="00A42C24">
              <w:rPr>
                <w:sz w:val="19"/>
                <w:szCs w:val="19"/>
              </w:rPr>
              <w:t>943</w:t>
            </w:r>
            <w:r w:rsidR="00557E18">
              <w:rPr>
                <w:sz w:val="19"/>
                <w:szCs w:val="19"/>
              </w:rPr>
              <w:t> </w:t>
            </w:r>
            <w:r w:rsidRPr="00A42C24">
              <w:rPr>
                <w:sz w:val="19"/>
                <w:szCs w:val="19"/>
              </w:rPr>
              <w:t>147</w:t>
            </w:r>
          </w:p>
        </w:tc>
        <w:tc>
          <w:tcPr>
            <w:tcW w:w="850" w:type="dxa"/>
            <w:tcBorders>
              <w:top w:val="nil"/>
              <w:left w:val="nil"/>
              <w:bottom w:val="single" w:sz="4" w:space="0" w:color="auto"/>
              <w:right w:val="single" w:sz="4" w:space="0" w:color="auto"/>
            </w:tcBorders>
            <w:shd w:val="clear" w:color="auto" w:fill="auto"/>
            <w:noWrap/>
            <w:hideMark/>
          </w:tcPr>
          <w:p w14:paraId="7CF9C406" w14:textId="37E189F5" w:rsidR="003011A1" w:rsidRPr="00A42C24" w:rsidRDefault="003011A1" w:rsidP="008C4FE8">
            <w:pPr>
              <w:jc w:val="right"/>
              <w:rPr>
                <w:sz w:val="19"/>
                <w:szCs w:val="19"/>
              </w:rPr>
            </w:pPr>
            <w:r w:rsidRPr="00A42C24">
              <w:rPr>
                <w:sz w:val="19"/>
                <w:szCs w:val="19"/>
              </w:rPr>
              <w:t>15</w:t>
            </w:r>
            <w:r w:rsidR="00557E18">
              <w:rPr>
                <w:sz w:val="19"/>
                <w:szCs w:val="19"/>
              </w:rPr>
              <w:t>,</w:t>
            </w:r>
            <w:r w:rsidRPr="00A42C24">
              <w:rPr>
                <w:sz w:val="19"/>
                <w:szCs w:val="19"/>
              </w:rPr>
              <w:t>71</w:t>
            </w:r>
          </w:p>
        </w:tc>
      </w:tr>
      <w:tr w:rsidR="003011A1" w:rsidRPr="00A42C24" w14:paraId="2FAD4038" w14:textId="77777777" w:rsidTr="008C4FE8">
        <w:tc>
          <w:tcPr>
            <w:tcW w:w="1413" w:type="dxa"/>
            <w:tcBorders>
              <w:top w:val="nil"/>
              <w:left w:val="single" w:sz="4" w:space="0" w:color="auto"/>
              <w:bottom w:val="single" w:sz="4" w:space="0" w:color="auto"/>
              <w:right w:val="single" w:sz="4" w:space="0" w:color="auto"/>
            </w:tcBorders>
            <w:shd w:val="clear" w:color="auto" w:fill="auto"/>
            <w:noWrap/>
          </w:tcPr>
          <w:p w14:paraId="41D8AAD0" w14:textId="28D51D80" w:rsidR="003011A1" w:rsidRPr="00A5461A" w:rsidRDefault="00A5461A" w:rsidP="00615082">
            <w:pPr>
              <w:jc w:val="left"/>
              <w:rPr>
                <w:sz w:val="19"/>
                <w:szCs w:val="19"/>
              </w:rPr>
            </w:pPr>
            <w:r w:rsidRPr="00A5461A">
              <w:rPr>
                <w:sz w:val="19"/>
                <w:szCs w:val="19"/>
                <w:lang w:val="fr-FR"/>
              </w:rPr>
              <w:t>Bangladesh (1)</w:t>
            </w:r>
          </w:p>
        </w:tc>
        <w:tc>
          <w:tcPr>
            <w:tcW w:w="1417" w:type="dxa"/>
            <w:tcBorders>
              <w:top w:val="nil"/>
              <w:left w:val="nil"/>
              <w:bottom w:val="single" w:sz="4" w:space="0" w:color="auto"/>
              <w:right w:val="single" w:sz="4" w:space="0" w:color="auto"/>
            </w:tcBorders>
            <w:shd w:val="clear" w:color="auto" w:fill="auto"/>
            <w:noWrap/>
          </w:tcPr>
          <w:p w14:paraId="301DCA7A" w14:textId="3B84D800" w:rsidR="003011A1" w:rsidRPr="00A5461A" w:rsidRDefault="00A5461A" w:rsidP="00615082">
            <w:pPr>
              <w:jc w:val="left"/>
              <w:rPr>
                <w:sz w:val="19"/>
                <w:szCs w:val="19"/>
              </w:rPr>
            </w:pPr>
            <w:r w:rsidRPr="00A5461A">
              <w:rPr>
                <w:sz w:val="19"/>
                <w:szCs w:val="19"/>
                <w:lang w:val="fr-FR"/>
              </w:rPr>
              <w:t>Climatiseurs commerciaux</w:t>
            </w:r>
          </w:p>
        </w:tc>
        <w:tc>
          <w:tcPr>
            <w:tcW w:w="993" w:type="dxa"/>
            <w:tcBorders>
              <w:top w:val="nil"/>
              <w:left w:val="nil"/>
              <w:bottom w:val="single" w:sz="4" w:space="0" w:color="auto"/>
              <w:right w:val="single" w:sz="4" w:space="0" w:color="auto"/>
            </w:tcBorders>
            <w:shd w:val="clear" w:color="auto" w:fill="auto"/>
            <w:noWrap/>
          </w:tcPr>
          <w:p w14:paraId="01ED66CB" w14:textId="7143AB94" w:rsidR="003011A1" w:rsidRPr="00A42C24" w:rsidRDefault="003011A1" w:rsidP="008C4FE8">
            <w:pPr>
              <w:jc w:val="right"/>
              <w:rPr>
                <w:sz w:val="19"/>
                <w:szCs w:val="19"/>
              </w:rPr>
            </w:pPr>
            <w:r w:rsidRPr="00A42C24">
              <w:rPr>
                <w:sz w:val="19"/>
                <w:szCs w:val="19"/>
              </w:rPr>
              <w:t>0</w:t>
            </w:r>
            <w:r w:rsidR="00557E18">
              <w:rPr>
                <w:sz w:val="19"/>
                <w:szCs w:val="19"/>
              </w:rPr>
              <w:t>,</w:t>
            </w:r>
            <w:r w:rsidRPr="00A42C24">
              <w:rPr>
                <w:sz w:val="19"/>
                <w:szCs w:val="19"/>
              </w:rPr>
              <w:t>13</w:t>
            </w:r>
          </w:p>
        </w:tc>
        <w:tc>
          <w:tcPr>
            <w:tcW w:w="1275" w:type="dxa"/>
            <w:tcBorders>
              <w:top w:val="nil"/>
              <w:left w:val="nil"/>
              <w:bottom w:val="single" w:sz="4" w:space="0" w:color="auto"/>
              <w:right w:val="single" w:sz="4" w:space="0" w:color="auto"/>
            </w:tcBorders>
            <w:shd w:val="clear" w:color="auto" w:fill="auto"/>
            <w:noWrap/>
          </w:tcPr>
          <w:p w14:paraId="0B8D1D44" w14:textId="4BAE6F7A" w:rsidR="003011A1" w:rsidRPr="00A5461A" w:rsidRDefault="00A5461A" w:rsidP="00615082">
            <w:pPr>
              <w:jc w:val="left"/>
              <w:rPr>
                <w:sz w:val="19"/>
                <w:szCs w:val="19"/>
              </w:rPr>
            </w:pPr>
            <w:r w:rsidRPr="00A5461A">
              <w:rPr>
                <w:sz w:val="19"/>
                <w:szCs w:val="19"/>
                <w:lang w:val="fr-FR"/>
              </w:rPr>
              <w:t>HFC-32</w:t>
            </w:r>
          </w:p>
        </w:tc>
        <w:tc>
          <w:tcPr>
            <w:tcW w:w="1134" w:type="dxa"/>
            <w:gridSpan w:val="2"/>
            <w:tcBorders>
              <w:top w:val="nil"/>
              <w:left w:val="nil"/>
              <w:bottom w:val="single" w:sz="4" w:space="0" w:color="auto"/>
              <w:right w:val="single" w:sz="4" w:space="0" w:color="auto"/>
            </w:tcBorders>
            <w:shd w:val="clear" w:color="auto" w:fill="auto"/>
            <w:noWrap/>
          </w:tcPr>
          <w:p w14:paraId="3FA870EE" w14:textId="16B386EF" w:rsidR="003011A1" w:rsidRPr="00A42C24" w:rsidRDefault="003011A1" w:rsidP="008C4FE8">
            <w:pPr>
              <w:jc w:val="right"/>
              <w:rPr>
                <w:sz w:val="19"/>
                <w:szCs w:val="19"/>
              </w:rPr>
            </w:pPr>
            <w:r w:rsidRPr="00A42C24">
              <w:rPr>
                <w:sz w:val="19"/>
                <w:szCs w:val="19"/>
              </w:rPr>
              <w:t>74</w:t>
            </w:r>
            <w:r w:rsidR="00557E18">
              <w:rPr>
                <w:sz w:val="19"/>
                <w:szCs w:val="19"/>
              </w:rPr>
              <w:t> </w:t>
            </w:r>
            <w:r w:rsidRPr="00A42C24">
              <w:rPr>
                <w:sz w:val="19"/>
                <w:szCs w:val="19"/>
              </w:rPr>
              <w:t>824</w:t>
            </w:r>
          </w:p>
        </w:tc>
        <w:tc>
          <w:tcPr>
            <w:tcW w:w="1134" w:type="dxa"/>
            <w:tcBorders>
              <w:top w:val="nil"/>
              <w:left w:val="nil"/>
              <w:bottom w:val="single" w:sz="4" w:space="0" w:color="auto"/>
              <w:right w:val="single" w:sz="4" w:space="0" w:color="auto"/>
            </w:tcBorders>
            <w:shd w:val="clear" w:color="auto" w:fill="auto"/>
            <w:noWrap/>
          </w:tcPr>
          <w:p w14:paraId="3C011FE9" w14:textId="06F03D1D" w:rsidR="003011A1" w:rsidRPr="00A42C24" w:rsidRDefault="003011A1" w:rsidP="008C4FE8">
            <w:pPr>
              <w:jc w:val="right"/>
              <w:rPr>
                <w:sz w:val="19"/>
                <w:szCs w:val="19"/>
              </w:rPr>
            </w:pPr>
            <w:r w:rsidRPr="00A42C24">
              <w:rPr>
                <w:sz w:val="19"/>
                <w:szCs w:val="19"/>
              </w:rPr>
              <w:t>60</w:t>
            </w:r>
            <w:r w:rsidR="00557E18">
              <w:rPr>
                <w:sz w:val="19"/>
                <w:szCs w:val="19"/>
              </w:rPr>
              <w:t> </w:t>
            </w:r>
            <w:r w:rsidRPr="00A42C24">
              <w:rPr>
                <w:sz w:val="19"/>
                <w:szCs w:val="19"/>
              </w:rPr>
              <w:t>000</w:t>
            </w:r>
          </w:p>
        </w:tc>
        <w:tc>
          <w:tcPr>
            <w:tcW w:w="1134" w:type="dxa"/>
            <w:tcBorders>
              <w:top w:val="nil"/>
              <w:left w:val="nil"/>
              <w:bottom w:val="single" w:sz="4" w:space="0" w:color="auto"/>
              <w:right w:val="single" w:sz="4" w:space="0" w:color="auto"/>
            </w:tcBorders>
            <w:shd w:val="clear" w:color="auto" w:fill="auto"/>
            <w:noWrap/>
          </w:tcPr>
          <w:p w14:paraId="123206D0" w14:textId="4A1A1ADD" w:rsidR="003011A1" w:rsidRPr="00A42C24" w:rsidRDefault="003011A1" w:rsidP="008C4FE8">
            <w:pPr>
              <w:jc w:val="right"/>
              <w:rPr>
                <w:sz w:val="19"/>
                <w:szCs w:val="19"/>
              </w:rPr>
            </w:pPr>
            <w:r w:rsidRPr="00A42C24">
              <w:rPr>
                <w:sz w:val="19"/>
                <w:szCs w:val="19"/>
              </w:rPr>
              <w:t>14</w:t>
            </w:r>
            <w:r w:rsidR="00557E18">
              <w:rPr>
                <w:sz w:val="19"/>
                <w:szCs w:val="19"/>
              </w:rPr>
              <w:t> </w:t>
            </w:r>
            <w:r w:rsidRPr="00A42C24">
              <w:rPr>
                <w:sz w:val="19"/>
                <w:szCs w:val="19"/>
              </w:rPr>
              <w:t>824</w:t>
            </w:r>
          </w:p>
        </w:tc>
        <w:tc>
          <w:tcPr>
            <w:tcW w:w="850" w:type="dxa"/>
            <w:tcBorders>
              <w:top w:val="nil"/>
              <w:left w:val="nil"/>
              <w:bottom w:val="single" w:sz="4" w:space="0" w:color="auto"/>
              <w:right w:val="single" w:sz="4" w:space="0" w:color="auto"/>
            </w:tcBorders>
            <w:shd w:val="clear" w:color="auto" w:fill="auto"/>
            <w:noWrap/>
          </w:tcPr>
          <w:p w14:paraId="243C12E2" w14:textId="2467218A" w:rsidR="003011A1" w:rsidRPr="00A42C24" w:rsidRDefault="003011A1" w:rsidP="008C4FE8">
            <w:pPr>
              <w:jc w:val="right"/>
              <w:rPr>
                <w:sz w:val="19"/>
                <w:szCs w:val="19"/>
              </w:rPr>
            </w:pPr>
            <w:r w:rsidRPr="00A42C24">
              <w:rPr>
                <w:sz w:val="19"/>
                <w:szCs w:val="19"/>
              </w:rPr>
              <w:t>31</w:t>
            </w:r>
            <w:r w:rsidR="00557E18">
              <w:rPr>
                <w:sz w:val="19"/>
                <w:szCs w:val="19"/>
              </w:rPr>
              <w:t>,</w:t>
            </w:r>
            <w:r w:rsidRPr="00A42C24">
              <w:rPr>
                <w:sz w:val="19"/>
                <w:szCs w:val="19"/>
              </w:rPr>
              <w:t>84</w:t>
            </w:r>
          </w:p>
        </w:tc>
      </w:tr>
      <w:tr w:rsidR="003011A1" w:rsidRPr="00A42C24" w14:paraId="1286909F" w14:textId="77777777" w:rsidTr="008C4FE8">
        <w:tc>
          <w:tcPr>
            <w:tcW w:w="1413" w:type="dxa"/>
            <w:tcBorders>
              <w:top w:val="nil"/>
              <w:left w:val="single" w:sz="4" w:space="0" w:color="auto"/>
              <w:bottom w:val="single" w:sz="4" w:space="0" w:color="auto"/>
              <w:right w:val="single" w:sz="4" w:space="0" w:color="auto"/>
            </w:tcBorders>
            <w:shd w:val="clear" w:color="auto" w:fill="auto"/>
            <w:noWrap/>
            <w:tcMar>
              <w:right w:w="57" w:type="dxa"/>
            </w:tcMar>
            <w:hideMark/>
          </w:tcPr>
          <w:p w14:paraId="24856F33" w14:textId="1C41D5F2" w:rsidR="003011A1" w:rsidRPr="00A5461A" w:rsidRDefault="00A5461A" w:rsidP="00615082">
            <w:pPr>
              <w:jc w:val="left"/>
              <w:rPr>
                <w:sz w:val="19"/>
                <w:szCs w:val="19"/>
              </w:rPr>
            </w:pPr>
            <w:r w:rsidRPr="00A5461A">
              <w:rPr>
                <w:sz w:val="19"/>
                <w:szCs w:val="19"/>
                <w:lang w:val="fr-FR"/>
              </w:rPr>
              <w:t>Chine (TBD)***</w:t>
            </w:r>
          </w:p>
        </w:tc>
        <w:tc>
          <w:tcPr>
            <w:tcW w:w="1417" w:type="dxa"/>
            <w:tcBorders>
              <w:top w:val="nil"/>
              <w:left w:val="nil"/>
              <w:bottom w:val="single" w:sz="4" w:space="0" w:color="auto"/>
              <w:right w:val="single" w:sz="4" w:space="0" w:color="auto"/>
            </w:tcBorders>
            <w:shd w:val="clear" w:color="auto" w:fill="auto"/>
            <w:noWrap/>
            <w:hideMark/>
          </w:tcPr>
          <w:p w14:paraId="2E07BC9D" w14:textId="75DCC1DC" w:rsidR="003011A1" w:rsidRPr="00A5461A" w:rsidRDefault="00A5461A" w:rsidP="00615082">
            <w:pPr>
              <w:jc w:val="left"/>
              <w:rPr>
                <w:sz w:val="19"/>
                <w:szCs w:val="19"/>
              </w:rPr>
            </w:pPr>
            <w:r w:rsidRPr="00A5461A">
              <w:rPr>
                <w:sz w:val="19"/>
                <w:szCs w:val="19"/>
                <w:lang w:val="fr-FR"/>
              </w:rPr>
              <w:t>Climatiseurs individuels</w:t>
            </w:r>
          </w:p>
        </w:tc>
        <w:tc>
          <w:tcPr>
            <w:tcW w:w="993" w:type="dxa"/>
            <w:tcBorders>
              <w:top w:val="nil"/>
              <w:left w:val="nil"/>
              <w:bottom w:val="single" w:sz="4" w:space="0" w:color="auto"/>
              <w:right w:val="single" w:sz="4" w:space="0" w:color="auto"/>
            </w:tcBorders>
            <w:shd w:val="clear" w:color="auto" w:fill="auto"/>
            <w:noWrap/>
            <w:hideMark/>
          </w:tcPr>
          <w:p w14:paraId="79DB98A4" w14:textId="45F14AF3" w:rsidR="003011A1" w:rsidRPr="00A42C24" w:rsidRDefault="003011A1" w:rsidP="008C4FE8">
            <w:pPr>
              <w:jc w:val="right"/>
              <w:rPr>
                <w:sz w:val="19"/>
                <w:szCs w:val="19"/>
              </w:rPr>
            </w:pPr>
            <w:r w:rsidRPr="00A42C24">
              <w:rPr>
                <w:sz w:val="19"/>
                <w:szCs w:val="19"/>
              </w:rPr>
              <w:t>446</w:t>
            </w:r>
            <w:r w:rsidR="00557E18">
              <w:rPr>
                <w:sz w:val="19"/>
                <w:szCs w:val="19"/>
              </w:rPr>
              <w:t>,</w:t>
            </w:r>
            <w:r w:rsidRPr="00A42C24">
              <w:rPr>
                <w:sz w:val="19"/>
                <w:szCs w:val="19"/>
              </w:rPr>
              <w:t>71</w:t>
            </w:r>
          </w:p>
        </w:tc>
        <w:tc>
          <w:tcPr>
            <w:tcW w:w="1275" w:type="dxa"/>
            <w:tcBorders>
              <w:top w:val="nil"/>
              <w:left w:val="nil"/>
              <w:bottom w:val="single" w:sz="4" w:space="0" w:color="auto"/>
              <w:right w:val="single" w:sz="4" w:space="0" w:color="auto"/>
            </w:tcBorders>
            <w:shd w:val="clear" w:color="auto" w:fill="auto"/>
            <w:noWrap/>
            <w:hideMark/>
          </w:tcPr>
          <w:p w14:paraId="787BC1F6" w14:textId="4ED01C1E" w:rsidR="003011A1" w:rsidRPr="00A5461A" w:rsidRDefault="00A5461A" w:rsidP="00615082">
            <w:pPr>
              <w:jc w:val="left"/>
              <w:rPr>
                <w:sz w:val="19"/>
                <w:szCs w:val="19"/>
              </w:rPr>
            </w:pPr>
            <w:r w:rsidRPr="00A5461A">
              <w:rPr>
                <w:sz w:val="19"/>
                <w:szCs w:val="19"/>
                <w:lang w:val="fr-FR"/>
              </w:rPr>
              <w:t>R-290****</w:t>
            </w:r>
          </w:p>
        </w:tc>
        <w:tc>
          <w:tcPr>
            <w:tcW w:w="1134" w:type="dxa"/>
            <w:gridSpan w:val="2"/>
            <w:tcBorders>
              <w:top w:val="nil"/>
              <w:left w:val="nil"/>
              <w:bottom w:val="single" w:sz="4" w:space="0" w:color="auto"/>
              <w:right w:val="single" w:sz="4" w:space="0" w:color="auto"/>
            </w:tcBorders>
            <w:shd w:val="clear" w:color="auto" w:fill="auto"/>
            <w:noWrap/>
            <w:hideMark/>
          </w:tcPr>
          <w:p w14:paraId="3ECCFA45" w14:textId="5FD1737F" w:rsidR="003011A1" w:rsidRPr="00A42C24" w:rsidRDefault="003011A1" w:rsidP="008C4FE8">
            <w:pPr>
              <w:jc w:val="right"/>
              <w:rPr>
                <w:sz w:val="19"/>
                <w:szCs w:val="19"/>
              </w:rPr>
            </w:pPr>
            <w:r w:rsidRPr="00A42C24">
              <w:rPr>
                <w:sz w:val="19"/>
                <w:szCs w:val="19"/>
              </w:rPr>
              <w:t>68</w:t>
            </w:r>
            <w:r w:rsidR="00557E18">
              <w:rPr>
                <w:sz w:val="19"/>
                <w:szCs w:val="19"/>
              </w:rPr>
              <w:t> </w:t>
            </w:r>
            <w:r w:rsidRPr="00A42C24">
              <w:rPr>
                <w:sz w:val="19"/>
                <w:szCs w:val="19"/>
              </w:rPr>
              <w:t>042</w:t>
            </w:r>
            <w:r w:rsidR="00557E18">
              <w:rPr>
                <w:sz w:val="19"/>
                <w:szCs w:val="19"/>
              </w:rPr>
              <w:t> </w:t>
            </w:r>
            <w:r w:rsidRPr="00A42C24">
              <w:rPr>
                <w:sz w:val="19"/>
                <w:szCs w:val="19"/>
              </w:rPr>
              <w:t>072</w:t>
            </w:r>
          </w:p>
        </w:tc>
        <w:tc>
          <w:tcPr>
            <w:tcW w:w="1134" w:type="dxa"/>
            <w:tcBorders>
              <w:top w:val="nil"/>
              <w:left w:val="nil"/>
              <w:bottom w:val="single" w:sz="4" w:space="0" w:color="auto"/>
              <w:right w:val="single" w:sz="4" w:space="0" w:color="auto"/>
            </w:tcBorders>
            <w:shd w:val="clear" w:color="auto" w:fill="auto"/>
            <w:noWrap/>
            <w:hideMark/>
          </w:tcPr>
          <w:p w14:paraId="58AA054D" w14:textId="3E395D7F" w:rsidR="003011A1" w:rsidRPr="00A42C24" w:rsidRDefault="003011A1" w:rsidP="008C4FE8">
            <w:pPr>
              <w:jc w:val="right"/>
              <w:rPr>
                <w:sz w:val="19"/>
                <w:szCs w:val="19"/>
              </w:rPr>
            </w:pPr>
            <w:r w:rsidRPr="00A42C24">
              <w:rPr>
                <w:sz w:val="19"/>
                <w:szCs w:val="19"/>
              </w:rPr>
              <w:t>34</w:t>
            </w:r>
            <w:r w:rsidR="00557E18">
              <w:rPr>
                <w:sz w:val="19"/>
                <w:szCs w:val="19"/>
              </w:rPr>
              <w:t> </w:t>
            </w:r>
            <w:r w:rsidRPr="00A42C24">
              <w:rPr>
                <w:sz w:val="19"/>
                <w:szCs w:val="19"/>
              </w:rPr>
              <w:t>591</w:t>
            </w:r>
            <w:r w:rsidR="00557E18">
              <w:rPr>
                <w:sz w:val="19"/>
                <w:szCs w:val="19"/>
              </w:rPr>
              <w:t> </w:t>
            </w:r>
            <w:r w:rsidRPr="00A42C24">
              <w:rPr>
                <w:sz w:val="19"/>
                <w:szCs w:val="19"/>
              </w:rPr>
              <w:t>350</w:t>
            </w:r>
          </w:p>
        </w:tc>
        <w:tc>
          <w:tcPr>
            <w:tcW w:w="1134" w:type="dxa"/>
            <w:tcBorders>
              <w:top w:val="nil"/>
              <w:left w:val="nil"/>
              <w:bottom w:val="single" w:sz="4" w:space="0" w:color="auto"/>
              <w:right w:val="single" w:sz="4" w:space="0" w:color="auto"/>
            </w:tcBorders>
            <w:shd w:val="clear" w:color="auto" w:fill="auto"/>
            <w:noWrap/>
            <w:hideMark/>
          </w:tcPr>
          <w:p w14:paraId="0D9A4BD1" w14:textId="4FE303AE" w:rsidR="003011A1" w:rsidRPr="00A42C24" w:rsidRDefault="003011A1" w:rsidP="008C4FE8">
            <w:pPr>
              <w:jc w:val="right"/>
              <w:rPr>
                <w:sz w:val="19"/>
                <w:szCs w:val="19"/>
              </w:rPr>
            </w:pPr>
            <w:r w:rsidRPr="00A42C24">
              <w:rPr>
                <w:sz w:val="19"/>
                <w:szCs w:val="19"/>
              </w:rPr>
              <w:t>33</w:t>
            </w:r>
            <w:r w:rsidR="00557E18">
              <w:rPr>
                <w:sz w:val="19"/>
                <w:szCs w:val="19"/>
              </w:rPr>
              <w:t> </w:t>
            </w:r>
            <w:r w:rsidRPr="00A42C24">
              <w:rPr>
                <w:sz w:val="19"/>
                <w:szCs w:val="19"/>
              </w:rPr>
              <w:t>450</w:t>
            </w:r>
            <w:r w:rsidR="00557E18">
              <w:rPr>
                <w:sz w:val="19"/>
                <w:szCs w:val="19"/>
              </w:rPr>
              <w:t> </w:t>
            </w:r>
            <w:r w:rsidRPr="00A42C24">
              <w:rPr>
                <w:sz w:val="19"/>
                <w:szCs w:val="19"/>
              </w:rPr>
              <w:t>722</w:t>
            </w:r>
          </w:p>
        </w:tc>
        <w:tc>
          <w:tcPr>
            <w:tcW w:w="850" w:type="dxa"/>
            <w:tcBorders>
              <w:top w:val="nil"/>
              <w:left w:val="nil"/>
              <w:bottom w:val="single" w:sz="4" w:space="0" w:color="auto"/>
              <w:right w:val="single" w:sz="4" w:space="0" w:color="auto"/>
            </w:tcBorders>
            <w:shd w:val="clear" w:color="auto" w:fill="auto"/>
            <w:noWrap/>
            <w:hideMark/>
          </w:tcPr>
          <w:p w14:paraId="735B5987" w14:textId="11C4EBD2" w:rsidR="003011A1" w:rsidRPr="00A42C24" w:rsidRDefault="003011A1" w:rsidP="008C4FE8">
            <w:pPr>
              <w:jc w:val="right"/>
              <w:rPr>
                <w:sz w:val="19"/>
                <w:szCs w:val="19"/>
              </w:rPr>
            </w:pPr>
            <w:r w:rsidRPr="00A42C24">
              <w:rPr>
                <w:sz w:val="19"/>
                <w:szCs w:val="19"/>
              </w:rPr>
              <w:t>8</w:t>
            </w:r>
            <w:r w:rsidR="00557E18">
              <w:rPr>
                <w:sz w:val="19"/>
                <w:szCs w:val="19"/>
              </w:rPr>
              <w:t>,</w:t>
            </w:r>
            <w:r w:rsidRPr="00A42C24">
              <w:rPr>
                <w:sz w:val="19"/>
                <w:szCs w:val="19"/>
              </w:rPr>
              <w:t>38</w:t>
            </w:r>
          </w:p>
        </w:tc>
      </w:tr>
      <w:tr w:rsidR="003011A1" w:rsidRPr="00A42C24" w14:paraId="3BB829D1" w14:textId="77777777" w:rsidTr="008C4FE8">
        <w:tc>
          <w:tcPr>
            <w:tcW w:w="1413" w:type="dxa"/>
            <w:tcBorders>
              <w:top w:val="nil"/>
              <w:left w:val="single" w:sz="4" w:space="0" w:color="auto"/>
              <w:bottom w:val="single" w:sz="4" w:space="0" w:color="auto"/>
              <w:right w:val="single" w:sz="4" w:space="0" w:color="auto"/>
            </w:tcBorders>
            <w:shd w:val="clear" w:color="auto" w:fill="auto"/>
            <w:noWrap/>
            <w:hideMark/>
          </w:tcPr>
          <w:p w14:paraId="4F66F1E9" w14:textId="6CE3007A" w:rsidR="003011A1" w:rsidRPr="00A5461A" w:rsidRDefault="00A5461A" w:rsidP="00615082">
            <w:pPr>
              <w:jc w:val="left"/>
              <w:rPr>
                <w:sz w:val="19"/>
                <w:szCs w:val="19"/>
              </w:rPr>
            </w:pPr>
            <w:r w:rsidRPr="00A5461A">
              <w:rPr>
                <w:sz w:val="19"/>
                <w:szCs w:val="19"/>
                <w:lang w:val="fr-FR"/>
              </w:rPr>
              <w:t>Égypte (5)</w:t>
            </w:r>
          </w:p>
        </w:tc>
        <w:tc>
          <w:tcPr>
            <w:tcW w:w="1417" w:type="dxa"/>
            <w:tcBorders>
              <w:top w:val="nil"/>
              <w:left w:val="nil"/>
              <w:bottom w:val="single" w:sz="4" w:space="0" w:color="auto"/>
              <w:right w:val="single" w:sz="4" w:space="0" w:color="auto"/>
            </w:tcBorders>
            <w:shd w:val="clear" w:color="auto" w:fill="auto"/>
            <w:noWrap/>
            <w:hideMark/>
          </w:tcPr>
          <w:p w14:paraId="3B5B62CB" w14:textId="2E01BEAB" w:rsidR="003011A1" w:rsidRPr="00A5461A" w:rsidRDefault="00A5461A" w:rsidP="00615082">
            <w:pPr>
              <w:jc w:val="left"/>
              <w:rPr>
                <w:sz w:val="19"/>
                <w:szCs w:val="19"/>
              </w:rPr>
            </w:pPr>
            <w:r w:rsidRPr="00A5461A">
              <w:rPr>
                <w:sz w:val="19"/>
                <w:szCs w:val="19"/>
                <w:lang w:val="fr-FR"/>
              </w:rPr>
              <w:t>Climatiseurs individuels</w:t>
            </w:r>
          </w:p>
        </w:tc>
        <w:tc>
          <w:tcPr>
            <w:tcW w:w="993" w:type="dxa"/>
            <w:tcBorders>
              <w:top w:val="nil"/>
              <w:left w:val="nil"/>
              <w:bottom w:val="single" w:sz="4" w:space="0" w:color="auto"/>
              <w:right w:val="single" w:sz="4" w:space="0" w:color="auto"/>
            </w:tcBorders>
            <w:shd w:val="clear" w:color="auto" w:fill="auto"/>
            <w:noWrap/>
            <w:hideMark/>
          </w:tcPr>
          <w:p w14:paraId="3BE9D5D8" w14:textId="3511D797" w:rsidR="003011A1" w:rsidRPr="00A42C24" w:rsidRDefault="003011A1" w:rsidP="008C4FE8">
            <w:pPr>
              <w:jc w:val="right"/>
              <w:rPr>
                <w:sz w:val="19"/>
                <w:szCs w:val="19"/>
              </w:rPr>
            </w:pPr>
            <w:r w:rsidRPr="00A42C24">
              <w:rPr>
                <w:sz w:val="19"/>
                <w:szCs w:val="19"/>
              </w:rPr>
              <w:t>65</w:t>
            </w:r>
            <w:r w:rsidR="00557E18">
              <w:rPr>
                <w:sz w:val="19"/>
                <w:szCs w:val="19"/>
              </w:rPr>
              <w:t>,</w:t>
            </w:r>
            <w:r w:rsidRPr="00A42C24">
              <w:rPr>
                <w:sz w:val="19"/>
                <w:szCs w:val="19"/>
              </w:rPr>
              <w:t>44</w:t>
            </w:r>
          </w:p>
        </w:tc>
        <w:tc>
          <w:tcPr>
            <w:tcW w:w="1275" w:type="dxa"/>
            <w:tcBorders>
              <w:top w:val="nil"/>
              <w:left w:val="nil"/>
              <w:bottom w:val="single" w:sz="4" w:space="0" w:color="auto"/>
              <w:right w:val="single" w:sz="4" w:space="0" w:color="auto"/>
            </w:tcBorders>
            <w:shd w:val="clear" w:color="auto" w:fill="auto"/>
            <w:noWrap/>
            <w:hideMark/>
          </w:tcPr>
          <w:p w14:paraId="14BD9FFB" w14:textId="578100A7" w:rsidR="003011A1" w:rsidRPr="00A5461A" w:rsidRDefault="00A5461A" w:rsidP="00615082">
            <w:pPr>
              <w:jc w:val="left"/>
              <w:rPr>
                <w:sz w:val="19"/>
                <w:szCs w:val="19"/>
              </w:rPr>
            </w:pPr>
            <w:r w:rsidRPr="00A5461A">
              <w:rPr>
                <w:sz w:val="19"/>
                <w:szCs w:val="19"/>
                <w:lang w:val="fr-FR"/>
              </w:rPr>
              <w:t>HFC-32</w:t>
            </w:r>
          </w:p>
        </w:tc>
        <w:tc>
          <w:tcPr>
            <w:tcW w:w="1134" w:type="dxa"/>
            <w:gridSpan w:val="2"/>
            <w:tcBorders>
              <w:top w:val="nil"/>
              <w:left w:val="nil"/>
              <w:bottom w:val="single" w:sz="4" w:space="0" w:color="auto"/>
              <w:right w:val="single" w:sz="4" w:space="0" w:color="auto"/>
            </w:tcBorders>
            <w:shd w:val="clear" w:color="auto" w:fill="auto"/>
            <w:noWrap/>
            <w:hideMark/>
          </w:tcPr>
          <w:p w14:paraId="49AF11DC" w14:textId="675D0A86" w:rsidR="003011A1" w:rsidRPr="00A42C24" w:rsidRDefault="003011A1" w:rsidP="008C4FE8">
            <w:pPr>
              <w:jc w:val="right"/>
              <w:rPr>
                <w:sz w:val="19"/>
                <w:szCs w:val="19"/>
              </w:rPr>
            </w:pPr>
            <w:r w:rsidRPr="00A42C24">
              <w:rPr>
                <w:sz w:val="19"/>
                <w:szCs w:val="19"/>
              </w:rPr>
              <w:t>10</w:t>
            </w:r>
            <w:r w:rsidR="00557E18">
              <w:rPr>
                <w:sz w:val="19"/>
                <w:szCs w:val="19"/>
              </w:rPr>
              <w:t> </w:t>
            </w:r>
            <w:r w:rsidRPr="00A42C24">
              <w:rPr>
                <w:sz w:val="19"/>
                <w:szCs w:val="19"/>
              </w:rPr>
              <w:t>751</w:t>
            </w:r>
            <w:r w:rsidR="00557E18">
              <w:rPr>
                <w:sz w:val="19"/>
                <w:szCs w:val="19"/>
              </w:rPr>
              <w:t> </w:t>
            </w:r>
            <w:r w:rsidRPr="00A42C24">
              <w:rPr>
                <w:sz w:val="19"/>
                <w:szCs w:val="19"/>
              </w:rPr>
              <w:t>623</w:t>
            </w:r>
          </w:p>
        </w:tc>
        <w:tc>
          <w:tcPr>
            <w:tcW w:w="1134" w:type="dxa"/>
            <w:tcBorders>
              <w:top w:val="nil"/>
              <w:left w:val="nil"/>
              <w:bottom w:val="single" w:sz="4" w:space="0" w:color="auto"/>
              <w:right w:val="single" w:sz="4" w:space="0" w:color="auto"/>
            </w:tcBorders>
            <w:shd w:val="clear" w:color="auto" w:fill="auto"/>
            <w:noWrap/>
            <w:hideMark/>
          </w:tcPr>
          <w:p w14:paraId="5C4D0F2B" w14:textId="2990E732" w:rsidR="003011A1" w:rsidRPr="00A42C24" w:rsidRDefault="003011A1" w:rsidP="008C4FE8">
            <w:pPr>
              <w:jc w:val="right"/>
              <w:rPr>
                <w:sz w:val="19"/>
                <w:szCs w:val="19"/>
              </w:rPr>
            </w:pPr>
            <w:r w:rsidRPr="00A42C24">
              <w:rPr>
                <w:sz w:val="19"/>
                <w:szCs w:val="19"/>
              </w:rPr>
              <w:t>4</w:t>
            </w:r>
            <w:r w:rsidR="00557E18">
              <w:rPr>
                <w:sz w:val="19"/>
                <w:szCs w:val="19"/>
              </w:rPr>
              <w:t> </w:t>
            </w:r>
            <w:r w:rsidRPr="00A42C24">
              <w:rPr>
                <w:sz w:val="19"/>
                <w:szCs w:val="19"/>
              </w:rPr>
              <w:t>253</w:t>
            </w:r>
            <w:r w:rsidR="00557E18">
              <w:rPr>
                <w:sz w:val="19"/>
                <w:szCs w:val="19"/>
              </w:rPr>
              <w:t> </w:t>
            </w:r>
            <w:r w:rsidRPr="00A42C24">
              <w:rPr>
                <w:sz w:val="19"/>
                <w:szCs w:val="19"/>
              </w:rPr>
              <w:t>197</w:t>
            </w:r>
          </w:p>
        </w:tc>
        <w:tc>
          <w:tcPr>
            <w:tcW w:w="1134" w:type="dxa"/>
            <w:tcBorders>
              <w:top w:val="nil"/>
              <w:left w:val="nil"/>
              <w:bottom w:val="single" w:sz="4" w:space="0" w:color="auto"/>
              <w:right w:val="single" w:sz="4" w:space="0" w:color="auto"/>
            </w:tcBorders>
            <w:shd w:val="clear" w:color="auto" w:fill="auto"/>
            <w:noWrap/>
            <w:hideMark/>
          </w:tcPr>
          <w:p w14:paraId="134BD431" w14:textId="036CE465" w:rsidR="003011A1" w:rsidRPr="00A42C24" w:rsidRDefault="003011A1" w:rsidP="008C4FE8">
            <w:pPr>
              <w:jc w:val="right"/>
              <w:rPr>
                <w:sz w:val="19"/>
                <w:szCs w:val="19"/>
              </w:rPr>
            </w:pPr>
            <w:r w:rsidRPr="00A42C24">
              <w:rPr>
                <w:sz w:val="19"/>
                <w:szCs w:val="19"/>
              </w:rPr>
              <w:t>6</w:t>
            </w:r>
            <w:r w:rsidR="00557E18">
              <w:rPr>
                <w:sz w:val="19"/>
                <w:szCs w:val="19"/>
              </w:rPr>
              <w:t> </w:t>
            </w:r>
            <w:r w:rsidRPr="00A42C24">
              <w:rPr>
                <w:sz w:val="19"/>
                <w:szCs w:val="19"/>
              </w:rPr>
              <w:t>498</w:t>
            </w:r>
            <w:r w:rsidR="00557E18">
              <w:rPr>
                <w:sz w:val="19"/>
                <w:szCs w:val="19"/>
              </w:rPr>
              <w:t> </w:t>
            </w:r>
            <w:r w:rsidRPr="00A42C24">
              <w:rPr>
                <w:sz w:val="19"/>
                <w:szCs w:val="19"/>
              </w:rPr>
              <w:t>426</w:t>
            </w:r>
          </w:p>
        </w:tc>
        <w:tc>
          <w:tcPr>
            <w:tcW w:w="850" w:type="dxa"/>
            <w:tcBorders>
              <w:top w:val="nil"/>
              <w:left w:val="nil"/>
              <w:bottom w:val="single" w:sz="4" w:space="0" w:color="auto"/>
              <w:right w:val="single" w:sz="4" w:space="0" w:color="auto"/>
            </w:tcBorders>
            <w:shd w:val="clear" w:color="auto" w:fill="auto"/>
            <w:noWrap/>
            <w:hideMark/>
          </w:tcPr>
          <w:p w14:paraId="5F182108" w14:textId="76FE2C35" w:rsidR="003011A1" w:rsidRPr="00A42C24" w:rsidRDefault="003011A1" w:rsidP="008C4FE8">
            <w:pPr>
              <w:jc w:val="right"/>
              <w:rPr>
                <w:sz w:val="19"/>
                <w:szCs w:val="19"/>
              </w:rPr>
            </w:pPr>
            <w:r w:rsidRPr="00A42C24">
              <w:rPr>
                <w:sz w:val="19"/>
                <w:szCs w:val="19"/>
              </w:rPr>
              <w:t>9</w:t>
            </w:r>
            <w:r w:rsidR="00557E18">
              <w:rPr>
                <w:sz w:val="19"/>
                <w:szCs w:val="19"/>
              </w:rPr>
              <w:t>,</w:t>
            </w:r>
            <w:r w:rsidRPr="00A42C24">
              <w:rPr>
                <w:sz w:val="19"/>
                <w:szCs w:val="19"/>
              </w:rPr>
              <w:t>04</w:t>
            </w:r>
          </w:p>
        </w:tc>
      </w:tr>
      <w:tr w:rsidR="003011A1" w:rsidRPr="00A42C24" w14:paraId="10245700" w14:textId="77777777" w:rsidTr="008C4FE8">
        <w:tc>
          <w:tcPr>
            <w:tcW w:w="1413" w:type="dxa"/>
            <w:tcBorders>
              <w:top w:val="nil"/>
              <w:left w:val="single" w:sz="4" w:space="0" w:color="auto"/>
              <w:bottom w:val="single" w:sz="4" w:space="0" w:color="auto"/>
              <w:right w:val="single" w:sz="4" w:space="0" w:color="auto"/>
            </w:tcBorders>
            <w:shd w:val="clear" w:color="auto" w:fill="auto"/>
            <w:noWrap/>
            <w:hideMark/>
          </w:tcPr>
          <w:p w14:paraId="2328FEB6" w14:textId="0926847F" w:rsidR="003011A1" w:rsidRPr="00A5461A" w:rsidRDefault="00A5461A" w:rsidP="00615082">
            <w:pPr>
              <w:jc w:val="left"/>
              <w:rPr>
                <w:sz w:val="19"/>
                <w:szCs w:val="19"/>
              </w:rPr>
            </w:pPr>
            <w:r w:rsidRPr="00A5461A">
              <w:rPr>
                <w:sz w:val="19"/>
                <w:szCs w:val="19"/>
                <w:lang w:val="fr-FR"/>
              </w:rPr>
              <w:t>Inde (6)</w:t>
            </w:r>
          </w:p>
        </w:tc>
        <w:tc>
          <w:tcPr>
            <w:tcW w:w="1417" w:type="dxa"/>
            <w:tcBorders>
              <w:top w:val="nil"/>
              <w:left w:val="nil"/>
              <w:bottom w:val="single" w:sz="4" w:space="0" w:color="auto"/>
              <w:right w:val="single" w:sz="4" w:space="0" w:color="auto"/>
            </w:tcBorders>
            <w:shd w:val="clear" w:color="auto" w:fill="auto"/>
            <w:noWrap/>
            <w:hideMark/>
          </w:tcPr>
          <w:p w14:paraId="76C0400A" w14:textId="46278B52" w:rsidR="003011A1" w:rsidRPr="00A5461A" w:rsidRDefault="00A5461A" w:rsidP="00615082">
            <w:pPr>
              <w:jc w:val="left"/>
              <w:rPr>
                <w:sz w:val="19"/>
                <w:szCs w:val="19"/>
              </w:rPr>
            </w:pPr>
            <w:r w:rsidRPr="00A5461A">
              <w:rPr>
                <w:sz w:val="19"/>
                <w:szCs w:val="19"/>
                <w:lang w:val="fr-FR"/>
              </w:rPr>
              <w:t>Climatiseurs individuels</w:t>
            </w:r>
          </w:p>
        </w:tc>
        <w:tc>
          <w:tcPr>
            <w:tcW w:w="993" w:type="dxa"/>
            <w:tcBorders>
              <w:top w:val="nil"/>
              <w:left w:val="nil"/>
              <w:bottom w:val="single" w:sz="4" w:space="0" w:color="auto"/>
              <w:right w:val="single" w:sz="4" w:space="0" w:color="auto"/>
            </w:tcBorders>
            <w:shd w:val="clear" w:color="auto" w:fill="auto"/>
            <w:noWrap/>
            <w:hideMark/>
          </w:tcPr>
          <w:p w14:paraId="4865BB1D" w14:textId="771081DD" w:rsidR="003011A1" w:rsidRPr="00A42C24" w:rsidRDefault="003011A1" w:rsidP="008C4FE8">
            <w:pPr>
              <w:jc w:val="right"/>
              <w:rPr>
                <w:sz w:val="19"/>
                <w:szCs w:val="19"/>
              </w:rPr>
            </w:pPr>
            <w:r w:rsidRPr="00A42C24">
              <w:rPr>
                <w:sz w:val="19"/>
                <w:szCs w:val="19"/>
              </w:rPr>
              <w:t>62</w:t>
            </w:r>
            <w:r w:rsidR="00557E18">
              <w:rPr>
                <w:sz w:val="19"/>
                <w:szCs w:val="19"/>
              </w:rPr>
              <w:t>,</w:t>
            </w:r>
            <w:r w:rsidRPr="00A42C24">
              <w:rPr>
                <w:sz w:val="19"/>
                <w:szCs w:val="19"/>
              </w:rPr>
              <w:t>72</w:t>
            </w:r>
          </w:p>
        </w:tc>
        <w:tc>
          <w:tcPr>
            <w:tcW w:w="1275" w:type="dxa"/>
            <w:tcBorders>
              <w:top w:val="nil"/>
              <w:left w:val="nil"/>
              <w:bottom w:val="single" w:sz="4" w:space="0" w:color="auto"/>
              <w:right w:val="single" w:sz="4" w:space="0" w:color="auto"/>
            </w:tcBorders>
            <w:shd w:val="clear" w:color="auto" w:fill="auto"/>
            <w:noWrap/>
            <w:hideMark/>
          </w:tcPr>
          <w:p w14:paraId="01C82E91" w14:textId="28384247" w:rsidR="003011A1" w:rsidRPr="00A5461A" w:rsidRDefault="00A5461A" w:rsidP="00615082">
            <w:pPr>
              <w:jc w:val="left"/>
              <w:rPr>
                <w:sz w:val="19"/>
                <w:szCs w:val="19"/>
              </w:rPr>
            </w:pPr>
            <w:r w:rsidRPr="00A5461A">
              <w:rPr>
                <w:sz w:val="19"/>
                <w:szCs w:val="19"/>
                <w:lang w:val="fr-FR"/>
              </w:rPr>
              <w:t>HFC-32</w:t>
            </w:r>
          </w:p>
        </w:tc>
        <w:tc>
          <w:tcPr>
            <w:tcW w:w="1134" w:type="dxa"/>
            <w:gridSpan w:val="2"/>
            <w:tcBorders>
              <w:top w:val="nil"/>
              <w:left w:val="nil"/>
              <w:bottom w:val="single" w:sz="4" w:space="0" w:color="auto"/>
              <w:right w:val="single" w:sz="4" w:space="0" w:color="auto"/>
            </w:tcBorders>
            <w:shd w:val="clear" w:color="auto" w:fill="auto"/>
            <w:noWrap/>
            <w:hideMark/>
          </w:tcPr>
          <w:p w14:paraId="77AF1AC8" w14:textId="5F56F905" w:rsidR="003011A1" w:rsidRPr="00A42C24" w:rsidRDefault="003011A1" w:rsidP="008C4FE8">
            <w:pPr>
              <w:jc w:val="right"/>
              <w:rPr>
                <w:sz w:val="19"/>
                <w:szCs w:val="19"/>
              </w:rPr>
            </w:pPr>
            <w:r w:rsidRPr="00A42C24">
              <w:rPr>
                <w:sz w:val="19"/>
                <w:szCs w:val="19"/>
              </w:rPr>
              <w:t>12</w:t>
            </w:r>
            <w:r w:rsidR="00557E18">
              <w:rPr>
                <w:sz w:val="19"/>
                <w:szCs w:val="19"/>
              </w:rPr>
              <w:t> </w:t>
            </w:r>
            <w:r w:rsidRPr="00A42C24">
              <w:rPr>
                <w:sz w:val="19"/>
                <w:szCs w:val="19"/>
              </w:rPr>
              <w:t>511</w:t>
            </w:r>
            <w:r w:rsidR="00557E18">
              <w:rPr>
                <w:sz w:val="19"/>
                <w:szCs w:val="19"/>
              </w:rPr>
              <w:t> </w:t>
            </w:r>
            <w:r w:rsidRPr="00A42C24">
              <w:rPr>
                <w:sz w:val="19"/>
                <w:szCs w:val="19"/>
              </w:rPr>
              <w:t>459</w:t>
            </w:r>
          </w:p>
        </w:tc>
        <w:tc>
          <w:tcPr>
            <w:tcW w:w="1134" w:type="dxa"/>
            <w:tcBorders>
              <w:top w:val="nil"/>
              <w:left w:val="nil"/>
              <w:bottom w:val="single" w:sz="4" w:space="0" w:color="auto"/>
              <w:right w:val="single" w:sz="4" w:space="0" w:color="auto"/>
            </w:tcBorders>
            <w:shd w:val="clear" w:color="auto" w:fill="auto"/>
            <w:noWrap/>
            <w:hideMark/>
          </w:tcPr>
          <w:p w14:paraId="13A36E03" w14:textId="40F41929" w:rsidR="003011A1" w:rsidRPr="00A42C24" w:rsidRDefault="003011A1" w:rsidP="008C4FE8">
            <w:pPr>
              <w:jc w:val="right"/>
              <w:rPr>
                <w:sz w:val="19"/>
                <w:szCs w:val="19"/>
              </w:rPr>
            </w:pPr>
            <w:r w:rsidRPr="00A42C24">
              <w:rPr>
                <w:sz w:val="19"/>
                <w:szCs w:val="19"/>
              </w:rPr>
              <w:t>5</w:t>
            </w:r>
            <w:r w:rsidR="00557E18">
              <w:rPr>
                <w:sz w:val="19"/>
                <w:szCs w:val="19"/>
              </w:rPr>
              <w:t> </w:t>
            </w:r>
            <w:r w:rsidRPr="00A42C24">
              <w:rPr>
                <w:sz w:val="19"/>
                <w:szCs w:val="19"/>
              </w:rPr>
              <w:t>327</w:t>
            </w:r>
            <w:r w:rsidR="00557E18">
              <w:rPr>
                <w:sz w:val="19"/>
                <w:szCs w:val="19"/>
              </w:rPr>
              <w:t> </w:t>
            </w:r>
            <w:r w:rsidRPr="00A42C24">
              <w:rPr>
                <w:sz w:val="19"/>
                <w:szCs w:val="19"/>
              </w:rPr>
              <w:t>575</w:t>
            </w:r>
          </w:p>
        </w:tc>
        <w:tc>
          <w:tcPr>
            <w:tcW w:w="1134" w:type="dxa"/>
            <w:tcBorders>
              <w:top w:val="nil"/>
              <w:left w:val="nil"/>
              <w:bottom w:val="single" w:sz="4" w:space="0" w:color="auto"/>
              <w:right w:val="single" w:sz="4" w:space="0" w:color="auto"/>
            </w:tcBorders>
            <w:shd w:val="clear" w:color="auto" w:fill="auto"/>
            <w:noWrap/>
            <w:hideMark/>
          </w:tcPr>
          <w:p w14:paraId="7FC01D29" w14:textId="3B68853D" w:rsidR="003011A1" w:rsidRPr="00A42C24" w:rsidRDefault="003011A1" w:rsidP="008C4FE8">
            <w:pPr>
              <w:jc w:val="right"/>
              <w:rPr>
                <w:sz w:val="19"/>
                <w:szCs w:val="19"/>
              </w:rPr>
            </w:pPr>
            <w:r w:rsidRPr="00A42C24">
              <w:rPr>
                <w:sz w:val="19"/>
                <w:szCs w:val="19"/>
              </w:rPr>
              <w:t>7</w:t>
            </w:r>
            <w:r w:rsidR="00557E18">
              <w:rPr>
                <w:sz w:val="19"/>
                <w:szCs w:val="19"/>
              </w:rPr>
              <w:t> </w:t>
            </w:r>
            <w:r w:rsidRPr="00A42C24">
              <w:rPr>
                <w:sz w:val="19"/>
                <w:szCs w:val="19"/>
              </w:rPr>
              <w:t>183</w:t>
            </w:r>
            <w:r w:rsidR="00557E18">
              <w:rPr>
                <w:sz w:val="19"/>
                <w:szCs w:val="19"/>
              </w:rPr>
              <w:t> </w:t>
            </w:r>
            <w:r w:rsidRPr="00A42C24">
              <w:rPr>
                <w:sz w:val="19"/>
                <w:szCs w:val="19"/>
              </w:rPr>
              <w:t>884</w:t>
            </w:r>
          </w:p>
        </w:tc>
        <w:tc>
          <w:tcPr>
            <w:tcW w:w="850" w:type="dxa"/>
            <w:tcBorders>
              <w:top w:val="nil"/>
              <w:left w:val="nil"/>
              <w:bottom w:val="single" w:sz="4" w:space="0" w:color="auto"/>
              <w:right w:val="single" w:sz="4" w:space="0" w:color="auto"/>
            </w:tcBorders>
            <w:shd w:val="clear" w:color="auto" w:fill="auto"/>
            <w:noWrap/>
            <w:hideMark/>
          </w:tcPr>
          <w:p w14:paraId="082BB751" w14:textId="3CA96631" w:rsidR="003011A1" w:rsidRPr="00A42C24" w:rsidRDefault="003011A1" w:rsidP="008C4FE8">
            <w:pPr>
              <w:jc w:val="right"/>
              <w:rPr>
                <w:sz w:val="19"/>
                <w:szCs w:val="19"/>
              </w:rPr>
            </w:pPr>
            <w:r w:rsidRPr="00A42C24">
              <w:rPr>
                <w:sz w:val="19"/>
                <w:szCs w:val="19"/>
              </w:rPr>
              <w:t>10</w:t>
            </w:r>
            <w:r w:rsidR="00557E18">
              <w:rPr>
                <w:sz w:val="19"/>
                <w:szCs w:val="19"/>
              </w:rPr>
              <w:t>,</w:t>
            </w:r>
            <w:r w:rsidRPr="00A42C24">
              <w:rPr>
                <w:sz w:val="19"/>
                <w:szCs w:val="19"/>
              </w:rPr>
              <w:t>97</w:t>
            </w:r>
          </w:p>
        </w:tc>
      </w:tr>
      <w:tr w:rsidR="003011A1" w:rsidRPr="00A42C24" w14:paraId="080ACACD" w14:textId="77777777" w:rsidTr="008C4FE8">
        <w:tc>
          <w:tcPr>
            <w:tcW w:w="1413" w:type="dxa"/>
            <w:tcBorders>
              <w:top w:val="nil"/>
              <w:left w:val="single" w:sz="4" w:space="0" w:color="auto"/>
              <w:bottom w:val="single" w:sz="4" w:space="0" w:color="auto"/>
              <w:right w:val="single" w:sz="4" w:space="0" w:color="auto"/>
            </w:tcBorders>
            <w:shd w:val="clear" w:color="auto" w:fill="auto"/>
            <w:noWrap/>
          </w:tcPr>
          <w:p w14:paraId="5D2A53CB" w14:textId="46727DF1" w:rsidR="003011A1" w:rsidRPr="00A5461A" w:rsidRDefault="00A5461A" w:rsidP="00615082">
            <w:pPr>
              <w:jc w:val="left"/>
              <w:rPr>
                <w:sz w:val="19"/>
                <w:szCs w:val="19"/>
              </w:rPr>
            </w:pPr>
            <w:r w:rsidRPr="00A5461A">
              <w:rPr>
                <w:sz w:val="19"/>
                <w:szCs w:val="19"/>
                <w:lang w:val="fr-FR"/>
              </w:rPr>
              <w:t>Liban (3)</w:t>
            </w:r>
          </w:p>
        </w:tc>
        <w:tc>
          <w:tcPr>
            <w:tcW w:w="1417" w:type="dxa"/>
            <w:tcBorders>
              <w:top w:val="nil"/>
              <w:left w:val="nil"/>
              <w:bottom w:val="single" w:sz="4" w:space="0" w:color="auto"/>
              <w:right w:val="single" w:sz="4" w:space="0" w:color="auto"/>
            </w:tcBorders>
            <w:shd w:val="clear" w:color="auto" w:fill="auto"/>
            <w:noWrap/>
          </w:tcPr>
          <w:p w14:paraId="3BDD86D0" w14:textId="5B045F41" w:rsidR="003011A1" w:rsidRPr="00A5461A" w:rsidRDefault="00A5461A" w:rsidP="00615082">
            <w:pPr>
              <w:jc w:val="left"/>
              <w:rPr>
                <w:sz w:val="19"/>
                <w:szCs w:val="19"/>
              </w:rPr>
            </w:pPr>
            <w:r w:rsidRPr="00A5461A">
              <w:rPr>
                <w:sz w:val="19"/>
                <w:szCs w:val="19"/>
                <w:lang w:val="fr-FR"/>
              </w:rPr>
              <w:t>Climatiseurs commerciaux</w:t>
            </w:r>
          </w:p>
        </w:tc>
        <w:tc>
          <w:tcPr>
            <w:tcW w:w="993" w:type="dxa"/>
            <w:tcBorders>
              <w:top w:val="nil"/>
              <w:left w:val="nil"/>
              <w:bottom w:val="single" w:sz="4" w:space="0" w:color="auto"/>
              <w:right w:val="single" w:sz="4" w:space="0" w:color="auto"/>
            </w:tcBorders>
            <w:shd w:val="clear" w:color="auto" w:fill="auto"/>
            <w:noWrap/>
          </w:tcPr>
          <w:p w14:paraId="3C899AE7" w14:textId="39E58136" w:rsidR="003011A1" w:rsidRPr="00A42C24" w:rsidRDefault="003011A1" w:rsidP="008C4FE8">
            <w:pPr>
              <w:jc w:val="right"/>
              <w:rPr>
                <w:sz w:val="19"/>
                <w:szCs w:val="19"/>
              </w:rPr>
            </w:pPr>
            <w:r w:rsidRPr="00A42C24">
              <w:rPr>
                <w:sz w:val="19"/>
                <w:szCs w:val="19"/>
              </w:rPr>
              <w:t>1</w:t>
            </w:r>
            <w:r w:rsidR="00557E18">
              <w:rPr>
                <w:sz w:val="19"/>
                <w:szCs w:val="19"/>
              </w:rPr>
              <w:t>,</w:t>
            </w:r>
            <w:r w:rsidRPr="00A42C24">
              <w:rPr>
                <w:sz w:val="19"/>
                <w:szCs w:val="19"/>
              </w:rPr>
              <w:t>96</w:t>
            </w:r>
          </w:p>
        </w:tc>
        <w:tc>
          <w:tcPr>
            <w:tcW w:w="1275" w:type="dxa"/>
            <w:tcBorders>
              <w:top w:val="nil"/>
              <w:left w:val="nil"/>
              <w:bottom w:val="single" w:sz="4" w:space="0" w:color="auto"/>
              <w:right w:val="single" w:sz="4" w:space="0" w:color="auto"/>
            </w:tcBorders>
            <w:shd w:val="clear" w:color="auto" w:fill="auto"/>
            <w:noWrap/>
          </w:tcPr>
          <w:p w14:paraId="06085262" w14:textId="6292F4AB" w:rsidR="003011A1" w:rsidRPr="00A5461A" w:rsidRDefault="00A5461A" w:rsidP="00615082">
            <w:pPr>
              <w:jc w:val="left"/>
              <w:rPr>
                <w:sz w:val="19"/>
                <w:szCs w:val="19"/>
              </w:rPr>
            </w:pPr>
            <w:r w:rsidRPr="00A5461A">
              <w:rPr>
                <w:sz w:val="19"/>
                <w:szCs w:val="19"/>
                <w:lang w:val="fr-FR"/>
              </w:rPr>
              <w:t>HFC-32</w:t>
            </w:r>
          </w:p>
        </w:tc>
        <w:tc>
          <w:tcPr>
            <w:tcW w:w="1134" w:type="dxa"/>
            <w:gridSpan w:val="2"/>
            <w:tcBorders>
              <w:top w:val="nil"/>
              <w:left w:val="nil"/>
              <w:bottom w:val="single" w:sz="4" w:space="0" w:color="auto"/>
              <w:right w:val="single" w:sz="4" w:space="0" w:color="auto"/>
            </w:tcBorders>
            <w:shd w:val="clear" w:color="auto" w:fill="auto"/>
            <w:noWrap/>
          </w:tcPr>
          <w:p w14:paraId="084D3180" w14:textId="40B1BCA7" w:rsidR="003011A1" w:rsidRPr="00A42C24" w:rsidRDefault="003011A1" w:rsidP="008C4FE8">
            <w:pPr>
              <w:jc w:val="right"/>
              <w:rPr>
                <w:sz w:val="19"/>
                <w:szCs w:val="19"/>
              </w:rPr>
            </w:pPr>
            <w:r w:rsidRPr="00A42C24">
              <w:rPr>
                <w:sz w:val="19"/>
                <w:szCs w:val="19"/>
              </w:rPr>
              <w:t>424</w:t>
            </w:r>
            <w:r w:rsidR="00557E18">
              <w:rPr>
                <w:sz w:val="19"/>
                <w:szCs w:val="19"/>
              </w:rPr>
              <w:t> </w:t>
            </w:r>
            <w:r w:rsidRPr="00A42C24">
              <w:rPr>
                <w:sz w:val="19"/>
                <w:szCs w:val="19"/>
              </w:rPr>
              <w:t>765</w:t>
            </w:r>
          </w:p>
        </w:tc>
        <w:tc>
          <w:tcPr>
            <w:tcW w:w="1134" w:type="dxa"/>
            <w:tcBorders>
              <w:top w:val="nil"/>
              <w:left w:val="nil"/>
              <w:bottom w:val="single" w:sz="4" w:space="0" w:color="auto"/>
              <w:right w:val="single" w:sz="4" w:space="0" w:color="auto"/>
            </w:tcBorders>
            <w:shd w:val="clear" w:color="auto" w:fill="auto"/>
            <w:noWrap/>
          </w:tcPr>
          <w:p w14:paraId="1470C24F" w14:textId="605E332C" w:rsidR="003011A1" w:rsidRPr="00A42C24" w:rsidRDefault="003011A1" w:rsidP="008C4FE8">
            <w:pPr>
              <w:jc w:val="right"/>
              <w:rPr>
                <w:sz w:val="19"/>
                <w:szCs w:val="19"/>
              </w:rPr>
            </w:pPr>
            <w:r w:rsidRPr="00A42C24">
              <w:rPr>
                <w:sz w:val="19"/>
                <w:szCs w:val="19"/>
              </w:rPr>
              <w:t>204</w:t>
            </w:r>
            <w:r w:rsidR="00557E18">
              <w:rPr>
                <w:sz w:val="19"/>
                <w:szCs w:val="19"/>
              </w:rPr>
              <w:t> </w:t>
            </w:r>
            <w:r w:rsidRPr="00A42C24">
              <w:rPr>
                <w:sz w:val="19"/>
                <w:szCs w:val="19"/>
              </w:rPr>
              <w:t>880</w:t>
            </w:r>
          </w:p>
        </w:tc>
        <w:tc>
          <w:tcPr>
            <w:tcW w:w="1134" w:type="dxa"/>
            <w:tcBorders>
              <w:top w:val="nil"/>
              <w:left w:val="nil"/>
              <w:bottom w:val="single" w:sz="4" w:space="0" w:color="auto"/>
              <w:right w:val="single" w:sz="4" w:space="0" w:color="auto"/>
            </w:tcBorders>
            <w:shd w:val="clear" w:color="auto" w:fill="auto"/>
            <w:noWrap/>
          </w:tcPr>
          <w:p w14:paraId="44DB1D20" w14:textId="164F0BF3" w:rsidR="003011A1" w:rsidRPr="00A42C24" w:rsidRDefault="003011A1" w:rsidP="008C4FE8">
            <w:pPr>
              <w:jc w:val="right"/>
              <w:rPr>
                <w:sz w:val="19"/>
                <w:szCs w:val="19"/>
              </w:rPr>
            </w:pPr>
            <w:r w:rsidRPr="00A42C24">
              <w:rPr>
                <w:sz w:val="19"/>
                <w:szCs w:val="19"/>
              </w:rPr>
              <w:t>219</w:t>
            </w:r>
            <w:r w:rsidR="00557E18">
              <w:rPr>
                <w:sz w:val="19"/>
                <w:szCs w:val="19"/>
              </w:rPr>
              <w:t> </w:t>
            </w:r>
            <w:r w:rsidRPr="00A42C24">
              <w:rPr>
                <w:sz w:val="19"/>
                <w:szCs w:val="19"/>
              </w:rPr>
              <w:t>885</w:t>
            </w:r>
          </w:p>
        </w:tc>
        <w:tc>
          <w:tcPr>
            <w:tcW w:w="850" w:type="dxa"/>
            <w:tcBorders>
              <w:top w:val="nil"/>
              <w:left w:val="nil"/>
              <w:bottom w:val="single" w:sz="4" w:space="0" w:color="auto"/>
              <w:right w:val="single" w:sz="4" w:space="0" w:color="auto"/>
            </w:tcBorders>
            <w:shd w:val="clear" w:color="auto" w:fill="auto"/>
            <w:noWrap/>
          </w:tcPr>
          <w:p w14:paraId="24F938F5" w14:textId="305422AC" w:rsidR="003011A1" w:rsidRPr="00A42C24" w:rsidRDefault="003011A1" w:rsidP="008C4FE8">
            <w:pPr>
              <w:jc w:val="right"/>
              <w:rPr>
                <w:sz w:val="19"/>
                <w:szCs w:val="19"/>
              </w:rPr>
            </w:pPr>
            <w:r w:rsidRPr="00A42C24">
              <w:rPr>
                <w:sz w:val="19"/>
                <w:szCs w:val="19"/>
              </w:rPr>
              <w:t>11</w:t>
            </w:r>
            <w:r w:rsidR="00557E18">
              <w:rPr>
                <w:sz w:val="19"/>
                <w:szCs w:val="19"/>
              </w:rPr>
              <w:t>,</w:t>
            </w:r>
            <w:r w:rsidRPr="00A42C24">
              <w:rPr>
                <w:sz w:val="19"/>
                <w:szCs w:val="19"/>
              </w:rPr>
              <w:t>92</w:t>
            </w:r>
          </w:p>
        </w:tc>
      </w:tr>
      <w:tr w:rsidR="003011A1" w:rsidRPr="00A42C24" w14:paraId="28FB4BB6" w14:textId="77777777" w:rsidTr="008C4FE8">
        <w:tc>
          <w:tcPr>
            <w:tcW w:w="1413" w:type="dxa"/>
            <w:tcBorders>
              <w:top w:val="nil"/>
              <w:left w:val="single" w:sz="4" w:space="0" w:color="auto"/>
              <w:bottom w:val="single" w:sz="4" w:space="0" w:color="auto"/>
              <w:right w:val="single" w:sz="4" w:space="0" w:color="auto"/>
            </w:tcBorders>
            <w:shd w:val="clear" w:color="auto" w:fill="auto"/>
            <w:noWrap/>
          </w:tcPr>
          <w:p w14:paraId="2112CC01" w14:textId="1E9E6CEB" w:rsidR="003011A1" w:rsidRPr="00A5461A" w:rsidRDefault="00A5461A" w:rsidP="00615082">
            <w:pPr>
              <w:jc w:val="left"/>
              <w:rPr>
                <w:sz w:val="19"/>
                <w:szCs w:val="19"/>
              </w:rPr>
            </w:pPr>
            <w:r w:rsidRPr="00A5461A">
              <w:rPr>
                <w:sz w:val="19"/>
                <w:szCs w:val="19"/>
                <w:lang w:val="fr-FR"/>
              </w:rPr>
              <w:t>Liban (2)</w:t>
            </w:r>
          </w:p>
        </w:tc>
        <w:tc>
          <w:tcPr>
            <w:tcW w:w="1417" w:type="dxa"/>
            <w:tcBorders>
              <w:top w:val="nil"/>
              <w:left w:val="nil"/>
              <w:bottom w:val="single" w:sz="4" w:space="0" w:color="auto"/>
              <w:right w:val="single" w:sz="4" w:space="0" w:color="auto"/>
            </w:tcBorders>
            <w:shd w:val="clear" w:color="auto" w:fill="auto"/>
            <w:noWrap/>
          </w:tcPr>
          <w:p w14:paraId="6928F84F" w14:textId="30BFF2D8" w:rsidR="003011A1" w:rsidRPr="00A5461A" w:rsidRDefault="00A5461A" w:rsidP="00615082">
            <w:pPr>
              <w:jc w:val="left"/>
              <w:rPr>
                <w:sz w:val="19"/>
                <w:szCs w:val="19"/>
              </w:rPr>
            </w:pPr>
            <w:r w:rsidRPr="00A5461A">
              <w:rPr>
                <w:sz w:val="19"/>
                <w:szCs w:val="19"/>
                <w:lang w:val="fr-FR"/>
              </w:rPr>
              <w:t>Climatiseurs commerciaux</w:t>
            </w:r>
          </w:p>
        </w:tc>
        <w:tc>
          <w:tcPr>
            <w:tcW w:w="993" w:type="dxa"/>
            <w:tcBorders>
              <w:top w:val="nil"/>
              <w:left w:val="nil"/>
              <w:bottom w:val="single" w:sz="4" w:space="0" w:color="auto"/>
              <w:right w:val="single" w:sz="4" w:space="0" w:color="auto"/>
            </w:tcBorders>
            <w:shd w:val="clear" w:color="auto" w:fill="auto"/>
            <w:noWrap/>
          </w:tcPr>
          <w:p w14:paraId="63CAE682" w14:textId="1D4CDEE4" w:rsidR="003011A1" w:rsidRPr="00A42C24" w:rsidRDefault="003011A1" w:rsidP="008C4FE8">
            <w:pPr>
              <w:jc w:val="right"/>
              <w:rPr>
                <w:sz w:val="19"/>
                <w:szCs w:val="19"/>
              </w:rPr>
            </w:pPr>
            <w:r w:rsidRPr="00A42C24">
              <w:rPr>
                <w:sz w:val="19"/>
                <w:szCs w:val="19"/>
              </w:rPr>
              <w:t>3</w:t>
            </w:r>
            <w:r w:rsidR="00557E18">
              <w:rPr>
                <w:sz w:val="19"/>
                <w:szCs w:val="19"/>
              </w:rPr>
              <w:t>,</w:t>
            </w:r>
            <w:r w:rsidRPr="00A42C24">
              <w:rPr>
                <w:sz w:val="19"/>
                <w:szCs w:val="19"/>
              </w:rPr>
              <w:t>17</w:t>
            </w:r>
          </w:p>
        </w:tc>
        <w:tc>
          <w:tcPr>
            <w:tcW w:w="1275" w:type="dxa"/>
            <w:tcBorders>
              <w:top w:val="nil"/>
              <w:left w:val="nil"/>
              <w:bottom w:val="single" w:sz="4" w:space="0" w:color="auto"/>
              <w:right w:val="single" w:sz="4" w:space="0" w:color="auto"/>
            </w:tcBorders>
            <w:shd w:val="clear" w:color="auto" w:fill="auto"/>
            <w:noWrap/>
            <w:vAlign w:val="center"/>
          </w:tcPr>
          <w:p w14:paraId="79F9F412" w14:textId="39B3D3B4" w:rsidR="003011A1" w:rsidRPr="00A5461A" w:rsidRDefault="00A5461A" w:rsidP="00615082">
            <w:pPr>
              <w:rPr>
                <w:sz w:val="19"/>
                <w:szCs w:val="19"/>
              </w:rPr>
            </w:pPr>
            <w:r w:rsidRPr="00A5461A">
              <w:rPr>
                <w:sz w:val="19"/>
                <w:szCs w:val="19"/>
                <w:lang w:val="fr-FR"/>
              </w:rPr>
              <w:t>HFC-32/ HFO</w:t>
            </w:r>
          </w:p>
        </w:tc>
        <w:tc>
          <w:tcPr>
            <w:tcW w:w="1134" w:type="dxa"/>
            <w:gridSpan w:val="2"/>
            <w:tcBorders>
              <w:top w:val="nil"/>
              <w:left w:val="nil"/>
              <w:bottom w:val="single" w:sz="4" w:space="0" w:color="auto"/>
              <w:right w:val="single" w:sz="4" w:space="0" w:color="auto"/>
            </w:tcBorders>
            <w:shd w:val="clear" w:color="auto" w:fill="auto"/>
            <w:noWrap/>
          </w:tcPr>
          <w:p w14:paraId="0515577F" w14:textId="5A782A0B" w:rsidR="003011A1" w:rsidRPr="00A42C24" w:rsidRDefault="003011A1" w:rsidP="008C4FE8">
            <w:pPr>
              <w:jc w:val="right"/>
              <w:rPr>
                <w:sz w:val="19"/>
                <w:szCs w:val="19"/>
              </w:rPr>
            </w:pPr>
            <w:r w:rsidRPr="00A42C24">
              <w:rPr>
                <w:sz w:val="19"/>
                <w:szCs w:val="19"/>
              </w:rPr>
              <w:t>440</w:t>
            </w:r>
            <w:r w:rsidR="00557E18">
              <w:rPr>
                <w:sz w:val="19"/>
                <w:szCs w:val="19"/>
              </w:rPr>
              <w:t> </w:t>
            </w:r>
            <w:r w:rsidRPr="00A42C24">
              <w:rPr>
                <w:sz w:val="19"/>
                <w:szCs w:val="19"/>
              </w:rPr>
              <w:t>260</w:t>
            </w:r>
          </w:p>
        </w:tc>
        <w:tc>
          <w:tcPr>
            <w:tcW w:w="1134" w:type="dxa"/>
            <w:tcBorders>
              <w:top w:val="nil"/>
              <w:left w:val="nil"/>
              <w:bottom w:val="single" w:sz="4" w:space="0" w:color="auto"/>
              <w:right w:val="single" w:sz="4" w:space="0" w:color="auto"/>
            </w:tcBorders>
            <w:shd w:val="clear" w:color="auto" w:fill="auto"/>
            <w:noWrap/>
          </w:tcPr>
          <w:p w14:paraId="1ECA477B" w14:textId="2CD0F2F7" w:rsidR="003011A1" w:rsidRPr="00A42C24" w:rsidRDefault="003011A1" w:rsidP="008C4FE8">
            <w:pPr>
              <w:jc w:val="right"/>
              <w:rPr>
                <w:sz w:val="19"/>
                <w:szCs w:val="19"/>
              </w:rPr>
            </w:pPr>
            <w:r w:rsidRPr="00A42C24">
              <w:rPr>
                <w:sz w:val="19"/>
                <w:szCs w:val="19"/>
              </w:rPr>
              <w:t>288</w:t>
            </w:r>
            <w:r w:rsidR="00557E18">
              <w:rPr>
                <w:sz w:val="19"/>
                <w:szCs w:val="19"/>
              </w:rPr>
              <w:t> </w:t>
            </w:r>
            <w:r w:rsidRPr="00A42C24">
              <w:rPr>
                <w:sz w:val="19"/>
                <w:szCs w:val="19"/>
              </w:rPr>
              <w:t>430</w:t>
            </w:r>
          </w:p>
        </w:tc>
        <w:tc>
          <w:tcPr>
            <w:tcW w:w="1134" w:type="dxa"/>
            <w:tcBorders>
              <w:top w:val="nil"/>
              <w:left w:val="nil"/>
              <w:bottom w:val="single" w:sz="4" w:space="0" w:color="auto"/>
              <w:right w:val="single" w:sz="4" w:space="0" w:color="auto"/>
            </w:tcBorders>
            <w:shd w:val="clear" w:color="auto" w:fill="auto"/>
            <w:noWrap/>
          </w:tcPr>
          <w:p w14:paraId="5124F0D5" w14:textId="62B7C9DE" w:rsidR="003011A1" w:rsidRPr="00A42C24" w:rsidRDefault="003011A1" w:rsidP="008C4FE8">
            <w:pPr>
              <w:jc w:val="right"/>
              <w:rPr>
                <w:sz w:val="19"/>
                <w:szCs w:val="19"/>
              </w:rPr>
            </w:pPr>
            <w:r w:rsidRPr="00A42C24">
              <w:rPr>
                <w:sz w:val="19"/>
                <w:szCs w:val="19"/>
              </w:rPr>
              <w:t>151</w:t>
            </w:r>
            <w:r w:rsidR="00557E18">
              <w:rPr>
                <w:sz w:val="19"/>
                <w:szCs w:val="19"/>
              </w:rPr>
              <w:t> </w:t>
            </w:r>
            <w:r w:rsidRPr="00A42C24">
              <w:rPr>
                <w:sz w:val="19"/>
                <w:szCs w:val="19"/>
              </w:rPr>
              <w:t>830</w:t>
            </w:r>
          </w:p>
        </w:tc>
        <w:tc>
          <w:tcPr>
            <w:tcW w:w="850" w:type="dxa"/>
            <w:tcBorders>
              <w:top w:val="nil"/>
              <w:left w:val="nil"/>
              <w:bottom w:val="single" w:sz="4" w:space="0" w:color="auto"/>
              <w:right w:val="single" w:sz="4" w:space="0" w:color="auto"/>
            </w:tcBorders>
            <w:shd w:val="clear" w:color="auto" w:fill="auto"/>
            <w:noWrap/>
          </w:tcPr>
          <w:p w14:paraId="1137E93C" w14:textId="57B1A3B3" w:rsidR="003011A1" w:rsidRPr="00A42C24" w:rsidRDefault="003011A1" w:rsidP="008C4FE8">
            <w:pPr>
              <w:jc w:val="right"/>
              <w:rPr>
                <w:sz w:val="19"/>
                <w:szCs w:val="19"/>
              </w:rPr>
            </w:pPr>
            <w:r w:rsidRPr="00A42C24">
              <w:rPr>
                <w:sz w:val="19"/>
                <w:szCs w:val="19"/>
              </w:rPr>
              <w:t>10</w:t>
            </w:r>
            <w:r w:rsidR="00557E18">
              <w:rPr>
                <w:sz w:val="19"/>
                <w:szCs w:val="19"/>
              </w:rPr>
              <w:t>,</w:t>
            </w:r>
            <w:r w:rsidRPr="00A42C24">
              <w:rPr>
                <w:sz w:val="19"/>
                <w:szCs w:val="19"/>
              </w:rPr>
              <w:t>78</w:t>
            </w:r>
          </w:p>
        </w:tc>
      </w:tr>
      <w:tr w:rsidR="003011A1" w:rsidRPr="00A42C24" w14:paraId="2B8365D3" w14:textId="77777777" w:rsidTr="008C4FE8">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B943F56" w14:textId="5C4AA3F9" w:rsidR="003011A1" w:rsidRPr="00A5461A" w:rsidRDefault="00A5461A" w:rsidP="00615082">
            <w:pPr>
              <w:rPr>
                <w:sz w:val="19"/>
                <w:szCs w:val="19"/>
              </w:rPr>
            </w:pPr>
            <w:r w:rsidRPr="00A5461A">
              <w:rPr>
                <w:sz w:val="19"/>
                <w:szCs w:val="19"/>
                <w:lang w:val="fr-FR"/>
              </w:rPr>
              <w:t>Pakistan (1)</w:t>
            </w:r>
          </w:p>
        </w:tc>
        <w:tc>
          <w:tcPr>
            <w:tcW w:w="1417" w:type="dxa"/>
            <w:tcBorders>
              <w:top w:val="nil"/>
              <w:left w:val="nil"/>
              <w:bottom w:val="single" w:sz="4" w:space="0" w:color="auto"/>
              <w:right w:val="single" w:sz="4" w:space="0" w:color="auto"/>
            </w:tcBorders>
            <w:shd w:val="clear" w:color="auto" w:fill="auto"/>
            <w:noWrap/>
            <w:hideMark/>
          </w:tcPr>
          <w:p w14:paraId="114EA541" w14:textId="1C1CB6AE" w:rsidR="003011A1" w:rsidRPr="00A5461A" w:rsidRDefault="00A5461A" w:rsidP="00615082">
            <w:pPr>
              <w:jc w:val="left"/>
              <w:rPr>
                <w:sz w:val="19"/>
                <w:szCs w:val="19"/>
              </w:rPr>
            </w:pPr>
            <w:r w:rsidRPr="00A5461A">
              <w:rPr>
                <w:sz w:val="19"/>
                <w:szCs w:val="19"/>
                <w:lang w:val="fr-FR"/>
              </w:rPr>
              <w:t>Climatiseurs individuels</w:t>
            </w:r>
          </w:p>
        </w:tc>
        <w:tc>
          <w:tcPr>
            <w:tcW w:w="993" w:type="dxa"/>
            <w:tcBorders>
              <w:top w:val="nil"/>
              <w:left w:val="nil"/>
              <w:bottom w:val="single" w:sz="4" w:space="0" w:color="auto"/>
              <w:right w:val="single" w:sz="4" w:space="0" w:color="auto"/>
            </w:tcBorders>
            <w:shd w:val="clear" w:color="auto" w:fill="auto"/>
            <w:noWrap/>
            <w:hideMark/>
          </w:tcPr>
          <w:p w14:paraId="11266E61" w14:textId="7A179FFF" w:rsidR="003011A1" w:rsidRPr="00A42C24" w:rsidRDefault="003011A1" w:rsidP="008C4FE8">
            <w:pPr>
              <w:jc w:val="right"/>
              <w:rPr>
                <w:sz w:val="19"/>
                <w:szCs w:val="19"/>
              </w:rPr>
            </w:pPr>
            <w:r w:rsidRPr="00A42C24">
              <w:rPr>
                <w:sz w:val="19"/>
                <w:szCs w:val="19"/>
              </w:rPr>
              <w:t>7</w:t>
            </w:r>
            <w:r w:rsidR="00557E18">
              <w:rPr>
                <w:sz w:val="19"/>
                <w:szCs w:val="19"/>
              </w:rPr>
              <w:t>,</w:t>
            </w:r>
            <w:r w:rsidRPr="00A42C24">
              <w:rPr>
                <w:sz w:val="19"/>
                <w:szCs w:val="19"/>
              </w:rPr>
              <w:t>39</w:t>
            </w:r>
          </w:p>
        </w:tc>
        <w:tc>
          <w:tcPr>
            <w:tcW w:w="1275" w:type="dxa"/>
            <w:tcBorders>
              <w:top w:val="nil"/>
              <w:left w:val="nil"/>
              <w:bottom w:val="single" w:sz="4" w:space="0" w:color="auto"/>
              <w:right w:val="single" w:sz="4" w:space="0" w:color="auto"/>
            </w:tcBorders>
            <w:shd w:val="clear" w:color="auto" w:fill="auto"/>
            <w:noWrap/>
            <w:vAlign w:val="center"/>
            <w:hideMark/>
          </w:tcPr>
          <w:p w14:paraId="0A6548D2" w14:textId="4C38DB31" w:rsidR="003011A1" w:rsidRPr="00A5461A" w:rsidRDefault="00A5461A" w:rsidP="00615082">
            <w:pPr>
              <w:rPr>
                <w:sz w:val="19"/>
                <w:szCs w:val="19"/>
              </w:rPr>
            </w:pPr>
            <w:r w:rsidRPr="00A5461A">
              <w:rPr>
                <w:sz w:val="19"/>
                <w:szCs w:val="19"/>
                <w:lang w:val="fr-FR"/>
              </w:rPr>
              <w:t>R-290</w:t>
            </w:r>
          </w:p>
        </w:tc>
        <w:tc>
          <w:tcPr>
            <w:tcW w:w="1134" w:type="dxa"/>
            <w:gridSpan w:val="2"/>
            <w:tcBorders>
              <w:top w:val="nil"/>
              <w:left w:val="nil"/>
              <w:bottom w:val="single" w:sz="4" w:space="0" w:color="auto"/>
              <w:right w:val="single" w:sz="4" w:space="0" w:color="auto"/>
            </w:tcBorders>
            <w:shd w:val="clear" w:color="auto" w:fill="auto"/>
            <w:noWrap/>
            <w:hideMark/>
          </w:tcPr>
          <w:p w14:paraId="6AA76200" w14:textId="1DF45E0A" w:rsidR="003011A1" w:rsidRPr="00A42C24" w:rsidRDefault="003011A1" w:rsidP="008C4FE8">
            <w:pPr>
              <w:jc w:val="right"/>
              <w:rPr>
                <w:sz w:val="19"/>
                <w:szCs w:val="19"/>
              </w:rPr>
            </w:pPr>
            <w:r w:rsidRPr="00A42C24">
              <w:rPr>
                <w:sz w:val="19"/>
                <w:szCs w:val="19"/>
              </w:rPr>
              <w:t>1</w:t>
            </w:r>
            <w:r w:rsidR="00557E18">
              <w:rPr>
                <w:sz w:val="19"/>
                <w:szCs w:val="19"/>
              </w:rPr>
              <w:t> </w:t>
            </w:r>
            <w:r w:rsidRPr="00A42C24">
              <w:rPr>
                <w:sz w:val="19"/>
                <w:szCs w:val="19"/>
              </w:rPr>
              <w:t>561</w:t>
            </w:r>
            <w:r w:rsidR="00557E18">
              <w:rPr>
                <w:sz w:val="19"/>
                <w:szCs w:val="19"/>
              </w:rPr>
              <w:t> </w:t>
            </w:r>
            <w:r w:rsidRPr="00A42C24">
              <w:rPr>
                <w:sz w:val="19"/>
                <w:szCs w:val="19"/>
              </w:rPr>
              <w:t>720</w:t>
            </w:r>
          </w:p>
        </w:tc>
        <w:tc>
          <w:tcPr>
            <w:tcW w:w="1134" w:type="dxa"/>
            <w:tcBorders>
              <w:top w:val="nil"/>
              <w:left w:val="nil"/>
              <w:bottom w:val="single" w:sz="4" w:space="0" w:color="auto"/>
              <w:right w:val="single" w:sz="4" w:space="0" w:color="auto"/>
            </w:tcBorders>
            <w:shd w:val="clear" w:color="auto" w:fill="auto"/>
            <w:noWrap/>
            <w:hideMark/>
          </w:tcPr>
          <w:p w14:paraId="32677F4E" w14:textId="1F848581" w:rsidR="003011A1" w:rsidRPr="00A42C24" w:rsidRDefault="003011A1" w:rsidP="008C4FE8">
            <w:pPr>
              <w:jc w:val="right"/>
              <w:rPr>
                <w:sz w:val="19"/>
                <w:szCs w:val="19"/>
              </w:rPr>
            </w:pPr>
            <w:r w:rsidRPr="00A42C24">
              <w:rPr>
                <w:sz w:val="19"/>
                <w:szCs w:val="19"/>
              </w:rPr>
              <w:t>715</w:t>
            </w:r>
            <w:r w:rsidR="00557E18">
              <w:rPr>
                <w:sz w:val="19"/>
                <w:szCs w:val="19"/>
              </w:rPr>
              <w:t> </w:t>
            </w:r>
            <w:r w:rsidRPr="00A42C24">
              <w:rPr>
                <w:sz w:val="19"/>
                <w:szCs w:val="19"/>
              </w:rPr>
              <w:t>000</w:t>
            </w:r>
          </w:p>
        </w:tc>
        <w:tc>
          <w:tcPr>
            <w:tcW w:w="1134" w:type="dxa"/>
            <w:tcBorders>
              <w:top w:val="nil"/>
              <w:left w:val="nil"/>
              <w:bottom w:val="single" w:sz="4" w:space="0" w:color="auto"/>
              <w:right w:val="single" w:sz="4" w:space="0" w:color="auto"/>
            </w:tcBorders>
            <w:shd w:val="clear" w:color="auto" w:fill="auto"/>
            <w:noWrap/>
            <w:hideMark/>
          </w:tcPr>
          <w:p w14:paraId="478B9CFE" w14:textId="092139A6" w:rsidR="003011A1" w:rsidRPr="00A42C24" w:rsidRDefault="003011A1" w:rsidP="008C4FE8">
            <w:pPr>
              <w:jc w:val="right"/>
              <w:rPr>
                <w:sz w:val="19"/>
                <w:szCs w:val="19"/>
              </w:rPr>
            </w:pPr>
            <w:r w:rsidRPr="00A42C24">
              <w:rPr>
                <w:sz w:val="19"/>
                <w:szCs w:val="19"/>
              </w:rPr>
              <w:t>846</w:t>
            </w:r>
            <w:r w:rsidR="00557E18">
              <w:rPr>
                <w:sz w:val="19"/>
                <w:szCs w:val="19"/>
              </w:rPr>
              <w:t> </w:t>
            </w:r>
            <w:r w:rsidRPr="00A42C24">
              <w:rPr>
                <w:sz w:val="19"/>
                <w:szCs w:val="19"/>
              </w:rPr>
              <w:t>720</w:t>
            </w:r>
          </w:p>
        </w:tc>
        <w:tc>
          <w:tcPr>
            <w:tcW w:w="850" w:type="dxa"/>
            <w:tcBorders>
              <w:top w:val="nil"/>
              <w:left w:val="nil"/>
              <w:bottom w:val="single" w:sz="4" w:space="0" w:color="auto"/>
              <w:right w:val="single" w:sz="4" w:space="0" w:color="auto"/>
            </w:tcBorders>
            <w:shd w:val="clear" w:color="auto" w:fill="auto"/>
            <w:noWrap/>
            <w:hideMark/>
          </w:tcPr>
          <w:p w14:paraId="521284F4" w14:textId="044A63D3" w:rsidR="003011A1" w:rsidRPr="00A42C24" w:rsidRDefault="003011A1" w:rsidP="008C4FE8">
            <w:pPr>
              <w:jc w:val="right"/>
              <w:rPr>
                <w:sz w:val="19"/>
                <w:szCs w:val="19"/>
              </w:rPr>
            </w:pPr>
            <w:r w:rsidRPr="00A42C24">
              <w:rPr>
                <w:sz w:val="19"/>
                <w:szCs w:val="19"/>
              </w:rPr>
              <w:t>11</w:t>
            </w:r>
            <w:r w:rsidR="00557E18">
              <w:rPr>
                <w:sz w:val="19"/>
                <w:szCs w:val="19"/>
              </w:rPr>
              <w:t>,</w:t>
            </w:r>
            <w:r w:rsidRPr="00A42C24">
              <w:rPr>
                <w:sz w:val="19"/>
                <w:szCs w:val="19"/>
              </w:rPr>
              <w:t>62</w:t>
            </w:r>
          </w:p>
        </w:tc>
      </w:tr>
      <w:tr w:rsidR="003011A1" w:rsidRPr="00A42C24" w14:paraId="711E857A" w14:textId="77777777" w:rsidTr="008C4FE8">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AE619AE" w14:textId="26A9F58C" w:rsidR="003011A1" w:rsidRPr="00A5461A" w:rsidRDefault="00A5461A" w:rsidP="00615082">
            <w:pPr>
              <w:jc w:val="left"/>
              <w:rPr>
                <w:sz w:val="19"/>
                <w:szCs w:val="19"/>
              </w:rPr>
            </w:pPr>
            <w:r w:rsidRPr="00A5461A">
              <w:rPr>
                <w:sz w:val="19"/>
                <w:szCs w:val="19"/>
                <w:lang w:val="fr-FR"/>
              </w:rPr>
              <w:t>Viet Nam (4)</w:t>
            </w:r>
          </w:p>
        </w:tc>
        <w:tc>
          <w:tcPr>
            <w:tcW w:w="1417" w:type="dxa"/>
            <w:tcBorders>
              <w:top w:val="nil"/>
              <w:left w:val="nil"/>
              <w:bottom w:val="single" w:sz="4" w:space="0" w:color="auto"/>
              <w:right w:val="single" w:sz="4" w:space="0" w:color="auto"/>
            </w:tcBorders>
            <w:shd w:val="clear" w:color="auto" w:fill="auto"/>
            <w:noWrap/>
            <w:hideMark/>
          </w:tcPr>
          <w:p w14:paraId="187413BC" w14:textId="197EA542" w:rsidR="003011A1" w:rsidRPr="00A5461A" w:rsidRDefault="00A5461A" w:rsidP="00615082">
            <w:pPr>
              <w:jc w:val="left"/>
              <w:rPr>
                <w:sz w:val="19"/>
                <w:szCs w:val="19"/>
              </w:rPr>
            </w:pPr>
            <w:r w:rsidRPr="00A5461A">
              <w:rPr>
                <w:sz w:val="19"/>
                <w:szCs w:val="19"/>
                <w:lang w:val="fr-FR"/>
              </w:rPr>
              <w:t>Climatiseurs individuels/ Climatiseurs commerciaux</w:t>
            </w:r>
          </w:p>
        </w:tc>
        <w:tc>
          <w:tcPr>
            <w:tcW w:w="993" w:type="dxa"/>
            <w:tcBorders>
              <w:top w:val="nil"/>
              <w:left w:val="nil"/>
              <w:bottom w:val="single" w:sz="4" w:space="0" w:color="auto"/>
              <w:right w:val="single" w:sz="4" w:space="0" w:color="auto"/>
            </w:tcBorders>
            <w:shd w:val="clear" w:color="auto" w:fill="auto"/>
            <w:noWrap/>
            <w:hideMark/>
          </w:tcPr>
          <w:p w14:paraId="3825DFF3" w14:textId="35DEBCC3" w:rsidR="003011A1" w:rsidRPr="00A42C24" w:rsidRDefault="003011A1" w:rsidP="008C4FE8">
            <w:pPr>
              <w:jc w:val="right"/>
              <w:rPr>
                <w:sz w:val="19"/>
                <w:szCs w:val="19"/>
              </w:rPr>
            </w:pPr>
            <w:r w:rsidRPr="00A42C24">
              <w:rPr>
                <w:sz w:val="19"/>
                <w:szCs w:val="19"/>
              </w:rPr>
              <w:t>9</w:t>
            </w:r>
            <w:r w:rsidR="00557E18">
              <w:rPr>
                <w:sz w:val="19"/>
                <w:szCs w:val="19"/>
              </w:rPr>
              <w:t>,</w:t>
            </w:r>
            <w:r w:rsidRPr="00A42C24">
              <w:rPr>
                <w:sz w:val="19"/>
                <w:szCs w:val="19"/>
              </w:rPr>
              <w:t>63</w:t>
            </w:r>
          </w:p>
        </w:tc>
        <w:tc>
          <w:tcPr>
            <w:tcW w:w="1275" w:type="dxa"/>
            <w:tcBorders>
              <w:top w:val="nil"/>
              <w:left w:val="nil"/>
              <w:bottom w:val="single" w:sz="4" w:space="0" w:color="auto"/>
              <w:right w:val="single" w:sz="4" w:space="0" w:color="auto"/>
            </w:tcBorders>
            <w:shd w:val="clear" w:color="auto" w:fill="auto"/>
            <w:noWrap/>
            <w:hideMark/>
          </w:tcPr>
          <w:p w14:paraId="200D4026" w14:textId="6D22CE9E" w:rsidR="003011A1" w:rsidRPr="00A42C24" w:rsidRDefault="00A5461A" w:rsidP="00615082">
            <w:pPr>
              <w:jc w:val="left"/>
              <w:rPr>
                <w:sz w:val="19"/>
                <w:szCs w:val="19"/>
              </w:rPr>
            </w:pPr>
            <w:r w:rsidRPr="00A5461A">
              <w:rPr>
                <w:sz w:val="19"/>
                <w:szCs w:val="19"/>
                <w:lang w:val="fr-FR"/>
              </w:rPr>
              <w:t>HFC-32</w:t>
            </w:r>
            <w:r w:rsidR="003011A1" w:rsidRPr="00A5461A">
              <w:rPr>
                <w:sz w:val="19"/>
                <w:szCs w:val="19"/>
              </w:rPr>
              <w:t xml:space="preserve"> </w:t>
            </w:r>
          </w:p>
        </w:tc>
        <w:tc>
          <w:tcPr>
            <w:tcW w:w="1134" w:type="dxa"/>
            <w:gridSpan w:val="2"/>
            <w:tcBorders>
              <w:top w:val="nil"/>
              <w:left w:val="nil"/>
              <w:bottom w:val="single" w:sz="4" w:space="0" w:color="auto"/>
              <w:right w:val="single" w:sz="4" w:space="0" w:color="auto"/>
            </w:tcBorders>
            <w:shd w:val="clear" w:color="auto" w:fill="auto"/>
            <w:noWrap/>
            <w:hideMark/>
          </w:tcPr>
          <w:p w14:paraId="3762C799" w14:textId="192E4B2D" w:rsidR="003011A1" w:rsidRPr="00A42C24" w:rsidRDefault="003011A1" w:rsidP="008C4FE8">
            <w:pPr>
              <w:jc w:val="right"/>
              <w:rPr>
                <w:sz w:val="19"/>
                <w:szCs w:val="19"/>
              </w:rPr>
            </w:pPr>
            <w:r w:rsidRPr="00A42C24">
              <w:rPr>
                <w:sz w:val="19"/>
                <w:szCs w:val="19"/>
              </w:rPr>
              <w:t>2</w:t>
            </w:r>
            <w:r w:rsidR="00557E18">
              <w:rPr>
                <w:sz w:val="19"/>
                <w:szCs w:val="19"/>
              </w:rPr>
              <w:t> </w:t>
            </w:r>
            <w:r w:rsidRPr="00A42C24">
              <w:rPr>
                <w:sz w:val="19"/>
                <w:szCs w:val="19"/>
              </w:rPr>
              <w:t>100</w:t>
            </w:r>
            <w:r w:rsidR="00557E18">
              <w:rPr>
                <w:sz w:val="19"/>
                <w:szCs w:val="19"/>
              </w:rPr>
              <w:t> </w:t>
            </w:r>
            <w:r w:rsidRPr="00A42C24">
              <w:rPr>
                <w:sz w:val="19"/>
                <w:szCs w:val="19"/>
              </w:rPr>
              <w:t>267</w:t>
            </w:r>
          </w:p>
        </w:tc>
        <w:tc>
          <w:tcPr>
            <w:tcW w:w="1134" w:type="dxa"/>
            <w:tcBorders>
              <w:top w:val="nil"/>
              <w:left w:val="nil"/>
              <w:bottom w:val="single" w:sz="4" w:space="0" w:color="auto"/>
              <w:right w:val="single" w:sz="4" w:space="0" w:color="auto"/>
            </w:tcBorders>
            <w:shd w:val="clear" w:color="auto" w:fill="auto"/>
            <w:noWrap/>
            <w:hideMark/>
          </w:tcPr>
          <w:p w14:paraId="63901198" w14:textId="23D9B38F" w:rsidR="003011A1" w:rsidRPr="00A42C24" w:rsidRDefault="003011A1" w:rsidP="008C4FE8">
            <w:pPr>
              <w:jc w:val="right"/>
              <w:rPr>
                <w:sz w:val="19"/>
                <w:szCs w:val="19"/>
              </w:rPr>
            </w:pPr>
            <w:r w:rsidRPr="00A42C24">
              <w:rPr>
                <w:sz w:val="19"/>
                <w:szCs w:val="19"/>
              </w:rPr>
              <w:t>1</w:t>
            </w:r>
            <w:r w:rsidR="00557E18">
              <w:rPr>
                <w:sz w:val="19"/>
                <w:szCs w:val="19"/>
              </w:rPr>
              <w:t> </w:t>
            </w:r>
            <w:r w:rsidRPr="00A42C24">
              <w:rPr>
                <w:sz w:val="19"/>
                <w:szCs w:val="19"/>
              </w:rPr>
              <w:t>126</w:t>
            </w:r>
            <w:r w:rsidR="00557E18">
              <w:rPr>
                <w:sz w:val="19"/>
                <w:szCs w:val="19"/>
              </w:rPr>
              <w:t> </w:t>
            </w:r>
            <w:r w:rsidRPr="00A42C24">
              <w:rPr>
                <w:sz w:val="19"/>
                <w:szCs w:val="19"/>
              </w:rPr>
              <w:t>050</w:t>
            </w:r>
          </w:p>
        </w:tc>
        <w:tc>
          <w:tcPr>
            <w:tcW w:w="1134" w:type="dxa"/>
            <w:tcBorders>
              <w:top w:val="nil"/>
              <w:left w:val="nil"/>
              <w:bottom w:val="single" w:sz="4" w:space="0" w:color="auto"/>
              <w:right w:val="single" w:sz="4" w:space="0" w:color="auto"/>
            </w:tcBorders>
            <w:shd w:val="clear" w:color="auto" w:fill="auto"/>
            <w:noWrap/>
            <w:hideMark/>
          </w:tcPr>
          <w:p w14:paraId="28FFEC55" w14:textId="75385B5A" w:rsidR="003011A1" w:rsidRPr="00A42C24" w:rsidRDefault="003011A1" w:rsidP="008C4FE8">
            <w:pPr>
              <w:jc w:val="right"/>
              <w:rPr>
                <w:sz w:val="19"/>
                <w:szCs w:val="19"/>
              </w:rPr>
            </w:pPr>
            <w:r w:rsidRPr="00A42C24">
              <w:rPr>
                <w:sz w:val="19"/>
                <w:szCs w:val="19"/>
              </w:rPr>
              <w:t>974</w:t>
            </w:r>
            <w:r w:rsidR="00557E18">
              <w:rPr>
                <w:sz w:val="19"/>
                <w:szCs w:val="19"/>
              </w:rPr>
              <w:t> </w:t>
            </w:r>
            <w:r w:rsidRPr="00A42C24">
              <w:rPr>
                <w:sz w:val="19"/>
                <w:szCs w:val="19"/>
              </w:rPr>
              <w:t>217</w:t>
            </w:r>
          </w:p>
        </w:tc>
        <w:tc>
          <w:tcPr>
            <w:tcW w:w="850" w:type="dxa"/>
            <w:tcBorders>
              <w:top w:val="nil"/>
              <w:left w:val="nil"/>
              <w:bottom w:val="single" w:sz="4" w:space="0" w:color="auto"/>
              <w:right w:val="single" w:sz="4" w:space="0" w:color="auto"/>
            </w:tcBorders>
            <w:shd w:val="clear" w:color="auto" w:fill="auto"/>
            <w:noWrap/>
            <w:hideMark/>
          </w:tcPr>
          <w:p w14:paraId="7D1A32DF" w14:textId="396443E6" w:rsidR="003011A1" w:rsidRPr="00A42C24" w:rsidRDefault="003011A1" w:rsidP="008C4FE8">
            <w:pPr>
              <w:jc w:val="right"/>
              <w:rPr>
                <w:sz w:val="19"/>
                <w:szCs w:val="19"/>
              </w:rPr>
            </w:pPr>
            <w:r w:rsidRPr="00A42C24">
              <w:rPr>
                <w:sz w:val="19"/>
                <w:szCs w:val="19"/>
              </w:rPr>
              <w:t>12</w:t>
            </w:r>
            <w:r w:rsidR="00557E18">
              <w:rPr>
                <w:sz w:val="19"/>
                <w:szCs w:val="19"/>
              </w:rPr>
              <w:t>,</w:t>
            </w:r>
            <w:r w:rsidRPr="00A42C24">
              <w:rPr>
                <w:sz w:val="19"/>
                <w:szCs w:val="19"/>
              </w:rPr>
              <w:t>00</w:t>
            </w:r>
          </w:p>
        </w:tc>
      </w:tr>
      <w:tr w:rsidR="003011A1" w:rsidRPr="00A42C24" w14:paraId="1D61AF6B" w14:textId="77777777" w:rsidTr="008C4FE8">
        <w:tc>
          <w:tcPr>
            <w:tcW w:w="1413" w:type="dxa"/>
            <w:tcBorders>
              <w:top w:val="nil"/>
              <w:left w:val="single" w:sz="4" w:space="0" w:color="auto"/>
              <w:bottom w:val="single" w:sz="4" w:space="0" w:color="auto"/>
              <w:right w:val="single" w:sz="4" w:space="0" w:color="auto"/>
            </w:tcBorders>
            <w:shd w:val="clear" w:color="auto" w:fill="auto"/>
            <w:noWrap/>
            <w:tcMar>
              <w:right w:w="0" w:type="dxa"/>
            </w:tcMar>
            <w:vAlign w:val="center"/>
            <w:hideMark/>
          </w:tcPr>
          <w:p w14:paraId="3AF38BE3" w14:textId="7DBC7A9F" w:rsidR="003011A1" w:rsidRPr="00A5461A" w:rsidRDefault="00A5461A" w:rsidP="00615082">
            <w:pPr>
              <w:jc w:val="left"/>
              <w:rPr>
                <w:b/>
                <w:sz w:val="19"/>
                <w:szCs w:val="19"/>
              </w:rPr>
            </w:pPr>
            <w:r w:rsidRPr="00A5461A">
              <w:rPr>
                <w:b/>
                <w:sz w:val="19"/>
                <w:szCs w:val="19"/>
                <w:lang w:val="fr-FR"/>
              </w:rPr>
              <w:t>Total partiel phase II</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4A52F7" w14:textId="77777777" w:rsidR="003011A1" w:rsidRPr="00E10A15" w:rsidRDefault="003011A1" w:rsidP="008C4FE8">
            <w:pPr>
              <w:rPr>
                <w:b/>
                <w:sz w:val="19"/>
                <w:szCs w:val="19"/>
              </w:rPr>
            </w:pPr>
          </w:p>
        </w:tc>
        <w:tc>
          <w:tcPr>
            <w:tcW w:w="993" w:type="dxa"/>
            <w:tcBorders>
              <w:top w:val="nil"/>
              <w:left w:val="nil"/>
              <w:bottom w:val="single" w:sz="4" w:space="0" w:color="auto"/>
              <w:right w:val="single" w:sz="4" w:space="0" w:color="auto"/>
            </w:tcBorders>
            <w:shd w:val="clear" w:color="auto" w:fill="auto"/>
            <w:noWrap/>
          </w:tcPr>
          <w:p w14:paraId="3A5D9CDB" w14:textId="1495EFF3" w:rsidR="003011A1" w:rsidRPr="00E10A15" w:rsidRDefault="003011A1" w:rsidP="008C4FE8">
            <w:pPr>
              <w:jc w:val="right"/>
              <w:rPr>
                <w:b/>
                <w:sz w:val="19"/>
                <w:szCs w:val="19"/>
              </w:rPr>
            </w:pPr>
            <w:r w:rsidRPr="00E10A15">
              <w:rPr>
                <w:b/>
                <w:sz w:val="19"/>
                <w:szCs w:val="19"/>
              </w:rPr>
              <w:fldChar w:fldCharType="begin"/>
            </w:r>
            <w:r w:rsidRPr="00E10A15">
              <w:rPr>
                <w:b/>
                <w:sz w:val="19"/>
                <w:szCs w:val="19"/>
              </w:rPr>
              <w:instrText xml:space="preserve"> =SUM(ABOVE) </w:instrText>
            </w:r>
            <w:r w:rsidRPr="00E10A15">
              <w:rPr>
                <w:b/>
                <w:sz w:val="19"/>
                <w:szCs w:val="19"/>
              </w:rPr>
              <w:fldChar w:fldCharType="separate"/>
            </w:r>
            <w:r w:rsidRPr="00E10A15">
              <w:rPr>
                <w:b/>
                <w:sz w:val="19"/>
                <w:szCs w:val="19"/>
              </w:rPr>
              <w:t>614</w:t>
            </w:r>
            <w:r w:rsidR="00557E18">
              <w:rPr>
                <w:b/>
                <w:sz w:val="19"/>
                <w:szCs w:val="19"/>
              </w:rPr>
              <w:t>,</w:t>
            </w:r>
            <w:r w:rsidRPr="00E10A15">
              <w:rPr>
                <w:b/>
                <w:sz w:val="19"/>
                <w:szCs w:val="19"/>
              </w:rPr>
              <w:t>11</w:t>
            </w:r>
            <w:r w:rsidRPr="00E10A15">
              <w:rPr>
                <w:b/>
                <w:sz w:val="19"/>
                <w:szCs w:val="19"/>
              </w:rPr>
              <w:fldChar w:fldCharType="end"/>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575035" w14:textId="77777777" w:rsidR="003011A1" w:rsidRPr="00E10A15" w:rsidRDefault="003011A1" w:rsidP="008C4FE8">
            <w:pPr>
              <w:rPr>
                <w:b/>
                <w:sz w:val="19"/>
                <w:szCs w:val="19"/>
              </w:rPr>
            </w:pPr>
          </w:p>
        </w:tc>
        <w:tc>
          <w:tcPr>
            <w:tcW w:w="1134" w:type="dxa"/>
            <w:gridSpan w:val="2"/>
            <w:tcBorders>
              <w:top w:val="nil"/>
              <w:left w:val="nil"/>
              <w:bottom w:val="single" w:sz="4" w:space="0" w:color="auto"/>
              <w:right w:val="single" w:sz="4" w:space="0" w:color="auto"/>
            </w:tcBorders>
            <w:shd w:val="clear" w:color="auto" w:fill="auto"/>
            <w:noWrap/>
          </w:tcPr>
          <w:p w14:paraId="14ACC225" w14:textId="4E141766" w:rsidR="003011A1" w:rsidRPr="00E10A15" w:rsidRDefault="003011A1" w:rsidP="008C4FE8">
            <w:pPr>
              <w:jc w:val="right"/>
              <w:rPr>
                <w:b/>
                <w:sz w:val="19"/>
                <w:szCs w:val="19"/>
              </w:rPr>
            </w:pPr>
            <w:r w:rsidRPr="00E10A15">
              <w:rPr>
                <w:b/>
                <w:sz w:val="19"/>
                <w:szCs w:val="19"/>
              </w:rPr>
              <w:fldChar w:fldCharType="begin"/>
            </w:r>
            <w:r w:rsidRPr="00E10A15">
              <w:rPr>
                <w:b/>
                <w:sz w:val="19"/>
                <w:szCs w:val="19"/>
              </w:rPr>
              <w:instrText xml:space="preserve"> =SUM(ABOVE) </w:instrText>
            </w:r>
            <w:r w:rsidRPr="00E10A15">
              <w:rPr>
                <w:b/>
                <w:sz w:val="19"/>
                <w:szCs w:val="19"/>
              </w:rPr>
              <w:fldChar w:fldCharType="separate"/>
            </w:r>
            <w:r w:rsidRPr="00E10A15">
              <w:rPr>
                <w:b/>
                <w:sz w:val="19"/>
                <w:szCs w:val="19"/>
              </w:rPr>
              <w:t>100</w:t>
            </w:r>
            <w:r w:rsidR="00557E18">
              <w:rPr>
                <w:b/>
                <w:sz w:val="19"/>
                <w:szCs w:val="19"/>
              </w:rPr>
              <w:t> </w:t>
            </w:r>
            <w:r w:rsidRPr="00E10A15">
              <w:rPr>
                <w:b/>
                <w:sz w:val="19"/>
                <w:szCs w:val="19"/>
              </w:rPr>
              <w:t>751</w:t>
            </w:r>
            <w:r w:rsidR="00557E18">
              <w:rPr>
                <w:b/>
                <w:sz w:val="19"/>
                <w:szCs w:val="19"/>
              </w:rPr>
              <w:t> </w:t>
            </w:r>
            <w:r w:rsidRPr="00E10A15">
              <w:rPr>
                <w:b/>
                <w:sz w:val="19"/>
                <w:szCs w:val="19"/>
              </w:rPr>
              <w:t>832</w:t>
            </w:r>
            <w:r w:rsidRPr="00E10A15">
              <w:rPr>
                <w:b/>
                <w:sz w:val="19"/>
                <w:szCs w:val="19"/>
              </w:rPr>
              <w:fldChar w:fldCharType="end"/>
            </w:r>
          </w:p>
        </w:tc>
        <w:tc>
          <w:tcPr>
            <w:tcW w:w="1134" w:type="dxa"/>
            <w:tcBorders>
              <w:top w:val="nil"/>
              <w:left w:val="nil"/>
              <w:bottom w:val="single" w:sz="4" w:space="0" w:color="auto"/>
              <w:right w:val="single" w:sz="4" w:space="0" w:color="auto"/>
            </w:tcBorders>
            <w:shd w:val="clear" w:color="auto" w:fill="auto"/>
            <w:noWrap/>
          </w:tcPr>
          <w:p w14:paraId="42A0C475" w14:textId="26946B37" w:rsidR="003011A1" w:rsidRPr="00E10A15" w:rsidRDefault="003011A1" w:rsidP="008C4FE8">
            <w:pPr>
              <w:jc w:val="right"/>
              <w:rPr>
                <w:b/>
                <w:sz w:val="19"/>
                <w:szCs w:val="19"/>
              </w:rPr>
            </w:pPr>
            <w:r w:rsidRPr="00E10A15">
              <w:rPr>
                <w:b/>
                <w:sz w:val="19"/>
                <w:szCs w:val="19"/>
              </w:rPr>
              <w:fldChar w:fldCharType="begin"/>
            </w:r>
            <w:r w:rsidRPr="00E10A15">
              <w:rPr>
                <w:b/>
                <w:sz w:val="19"/>
                <w:szCs w:val="19"/>
              </w:rPr>
              <w:instrText xml:space="preserve"> =SUM(ABOVE) </w:instrText>
            </w:r>
            <w:r w:rsidRPr="00E10A15">
              <w:rPr>
                <w:b/>
                <w:sz w:val="19"/>
                <w:szCs w:val="19"/>
              </w:rPr>
              <w:fldChar w:fldCharType="separate"/>
            </w:r>
            <w:r w:rsidRPr="00E10A15">
              <w:rPr>
                <w:b/>
                <w:sz w:val="19"/>
                <w:szCs w:val="19"/>
              </w:rPr>
              <w:t>49</w:t>
            </w:r>
            <w:r w:rsidR="00557E18">
              <w:rPr>
                <w:b/>
                <w:sz w:val="19"/>
                <w:szCs w:val="19"/>
              </w:rPr>
              <w:t> </w:t>
            </w:r>
            <w:r w:rsidRPr="00E10A15">
              <w:rPr>
                <w:b/>
                <w:sz w:val="19"/>
                <w:szCs w:val="19"/>
              </w:rPr>
              <w:t>468</w:t>
            </w:r>
            <w:r w:rsidR="00557E18">
              <w:rPr>
                <w:b/>
                <w:sz w:val="19"/>
                <w:szCs w:val="19"/>
              </w:rPr>
              <w:t> </w:t>
            </w:r>
            <w:r w:rsidRPr="00E10A15">
              <w:rPr>
                <w:b/>
                <w:sz w:val="19"/>
                <w:szCs w:val="19"/>
              </w:rPr>
              <w:t>177</w:t>
            </w:r>
            <w:r w:rsidRPr="00E10A15">
              <w:rPr>
                <w:b/>
                <w:sz w:val="19"/>
                <w:szCs w:val="19"/>
              </w:rPr>
              <w:fldChar w:fldCharType="end"/>
            </w:r>
          </w:p>
        </w:tc>
        <w:tc>
          <w:tcPr>
            <w:tcW w:w="1134" w:type="dxa"/>
            <w:tcBorders>
              <w:top w:val="nil"/>
              <w:left w:val="nil"/>
              <w:bottom w:val="single" w:sz="4" w:space="0" w:color="auto"/>
              <w:right w:val="single" w:sz="4" w:space="0" w:color="auto"/>
            </w:tcBorders>
            <w:shd w:val="clear" w:color="auto" w:fill="auto"/>
            <w:noWrap/>
          </w:tcPr>
          <w:p w14:paraId="2C9D8D21" w14:textId="2394FAC6" w:rsidR="003011A1" w:rsidRPr="00E10A15" w:rsidRDefault="003011A1" w:rsidP="008C4FE8">
            <w:pPr>
              <w:jc w:val="right"/>
              <w:rPr>
                <w:b/>
                <w:sz w:val="19"/>
                <w:szCs w:val="19"/>
              </w:rPr>
            </w:pPr>
            <w:r w:rsidRPr="00E10A15">
              <w:rPr>
                <w:b/>
                <w:sz w:val="19"/>
                <w:szCs w:val="19"/>
              </w:rPr>
              <w:fldChar w:fldCharType="begin"/>
            </w:r>
            <w:r w:rsidRPr="00E10A15">
              <w:rPr>
                <w:b/>
                <w:sz w:val="19"/>
                <w:szCs w:val="19"/>
              </w:rPr>
              <w:instrText xml:space="preserve"> =SUM(ABOVE) </w:instrText>
            </w:r>
            <w:r w:rsidRPr="00E10A15">
              <w:rPr>
                <w:b/>
                <w:sz w:val="19"/>
                <w:szCs w:val="19"/>
              </w:rPr>
              <w:fldChar w:fldCharType="separate"/>
            </w:r>
            <w:r w:rsidRPr="00E10A15">
              <w:rPr>
                <w:b/>
                <w:sz w:val="19"/>
                <w:szCs w:val="19"/>
              </w:rPr>
              <w:t>51</w:t>
            </w:r>
            <w:r w:rsidR="00557E18">
              <w:rPr>
                <w:b/>
                <w:sz w:val="19"/>
                <w:szCs w:val="19"/>
              </w:rPr>
              <w:t> </w:t>
            </w:r>
            <w:r w:rsidRPr="00E10A15">
              <w:rPr>
                <w:b/>
                <w:sz w:val="19"/>
                <w:szCs w:val="19"/>
              </w:rPr>
              <w:t>283</w:t>
            </w:r>
            <w:r w:rsidR="00557E18">
              <w:rPr>
                <w:b/>
                <w:sz w:val="19"/>
                <w:szCs w:val="19"/>
              </w:rPr>
              <w:t> </w:t>
            </w:r>
            <w:r w:rsidRPr="00E10A15">
              <w:rPr>
                <w:b/>
                <w:sz w:val="19"/>
                <w:szCs w:val="19"/>
              </w:rPr>
              <w:t>655</w:t>
            </w:r>
            <w:r w:rsidRPr="00E10A15">
              <w:rPr>
                <w:b/>
                <w:sz w:val="19"/>
                <w:szCs w:val="19"/>
              </w:rPr>
              <w:fldChar w:fldCharType="end"/>
            </w:r>
          </w:p>
        </w:tc>
        <w:tc>
          <w:tcPr>
            <w:tcW w:w="850" w:type="dxa"/>
            <w:tcBorders>
              <w:top w:val="nil"/>
              <w:left w:val="nil"/>
              <w:bottom w:val="single" w:sz="4" w:space="0" w:color="auto"/>
              <w:right w:val="single" w:sz="4" w:space="0" w:color="auto"/>
            </w:tcBorders>
            <w:shd w:val="clear" w:color="auto" w:fill="auto"/>
            <w:noWrap/>
            <w:hideMark/>
          </w:tcPr>
          <w:p w14:paraId="333BEF8C" w14:textId="765D8109" w:rsidR="003011A1" w:rsidRPr="00E10A15" w:rsidRDefault="003011A1" w:rsidP="008C4FE8">
            <w:pPr>
              <w:jc w:val="right"/>
              <w:rPr>
                <w:b/>
                <w:sz w:val="19"/>
                <w:szCs w:val="19"/>
              </w:rPr>
            </w:pPr>
            <w:r w:rsidRPr="00E10A15">
              <w:rPr>
                <w:b/>
                <w:sz w:val="19"/>
                <w:szCs w:val="19"/>
              </w:rPr>
              <w:t>9</w:t>
            </w:r>
            <w:r w:rsidR="00557E18">
              <w:rPr>
                <w:b/>
                <w:sz w:val="19"/>
                <w:szCs w:val="19"/>
              </w:rPr>
              <w:t>,</w:t>
            </w:r>
            <w:r w:rsidRPr="00E10A15">
              <w:rPr>
                <w:b/>
                <w:sz w:val="19"/>
                <w:szCs w:val="19"/>
              </w:rPr>
              <w:t>02</w:t>
            </w:r>
          </w:p>
        </w:tc>
      </w:tr>
      <w:tr w:rsidR="003011A1" w:rsidRPr="00A42C24" w14:paraId="0E2606F5" w14:textId="77777777" w:rsidTr="008C4FE8">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7936261" w14:textId="50CD6AB0" w:rsidR="003011A1" w:rsidRPr="00A5461A" w:rsidRDefault="00A5461A" w:rsidP="00615082">
            <w:pPr>
              <w:rPr>
                <w:b/>
                <w:sz w:val="19"/>
                <w:szCs w:val="19"/>
              </w:rPr>
            </w:pPr>
            <w:r w:rsidRPr="00A5461A">
              <w:rPr>
                <w:b/>
                <w:sz w:val="19"/>
                <w:szCs w:val="19"/>
                <w:lang w:val="fr-FR"/>
              </w:rPr>
              <w:t>Total</w:t>
            </w:r>
          </w:p>
        </w:tc>
        <w:tc>
          <w:tcPr>
            <w:tcW w:w="1417" w:type="dxa"/>
            <w:vMerge/>
            <w:tcBorders>
              <w:top w:val="nil"/>
              <w:left w:val="single" w:sz="4" w:space="0" w:color="auto"/>
              <w:bottom w:val="single" w:sz="4" w:space="0" w:color="000000"/>
              <w:right w:val="single" w:sz="4" w:space="0" w:color="auto"/>
            </w:tcBorders>
            <w:vAlign w:val="center"/>
            <w:hideMark/>
          </w:tcPr>
          <w:p w14:paraId="7C31FA27" w14:textId="77777777" w:rsidR="003011A1" w:rsidRPr="00A42C24" w:rsidRDefault="003011A1" w:rsidP="008C4FE8">
            <w:pPr>
              <w:rPr>
                <w:sz w:val="19"/>
                <w:szCs w:val="19"/>
              </w:rPr>
            </w:pPr>
          </w:p>
        </w:tc>
        <w:tc>
          <w:tcPr>
            <w:tcW w:w="993" w:type="dxa"/>
            <w:tcBorders>
              <w:top w:val="nil"/>
              <w:left w:val="nil"/>
              <w:bottom w:val="single" w:sz="4" w:space="0" w:color="auto"/>
              <w:right w:val="single" w:sz="4" w:space="0" w:color="auto"/>
            </w:tcBorders>
            <w:shd w:val="clear" w:color="auto" w:fill="auto"/>
            <w:noWrap/>
            <w:hideMark/>
          </w:tcPr>
          <w:p w14:paraId="24569EFC" w14:textId="462A1D9A" w:rsidR="003011A1" w:rsidRPr="00E10A15" w:rsidRDefault="003011A1" w:rsidP="008C4FE8">
            <w:pPr>
              <w:jc w:val="right"/>
              <w:rPr>
                <w:b/>
                <w:sz w:val="19"/>
                <w:szCs w:val="19"/>
              </w:rPr>
            </w:pPr>
            <w:r w:rsidRPr="00E10A15">
              <w:rPr>
                <w:b/>
                <w:sz w:val="19"/>
                <w:szCs w:val="19"/>
              </w:rPr>
              <w:t>1</w:t>
            </w:r>
            <w:r w:rsidR="00557E18">
              <w:rPr>
                <w:b/>
                <w:sz w:val="19"/>
                <w:szCs w:val="19"/>
              </w:rPr>
              <w:t> </w:t>
            </w:r>
            <w:r w:rsidRPr="00E10A15">
              <w:rPr>
                <w:b/>
                <w:sz w:val="19"/>
                <w:szCs w:val="19"/>
              </w:rPr>
              <w:t>369</w:t>
            </w:r>
            <w:r w:rsidR="00557E18">
              <w:rPr>
                <w:b/>
                <w:sz w:val="19"/>
                <w:szCs w:val="19"/>
              </w:rPr>
              <w:t>,</w:t>
            </w:r>
            <w:r w:rsidRPr="00E10A15">
              <w:rPr>
                <w:b/>
                <w:sz w:val="19"/>
                <w:szCs w:val="19"/>
              </w:rPr>
              <w:t>24</w:t>
            </w:r>
          </w:p>
        </w:tc>
        <w:tc>
          <w:tcPr>
            <w:tcW w:w="1275" w:type="dxa"/>
            <w:vMerge/>
            <w:tcBorders>
              <w:top w:val="nil"/>
              <w:left w:val="single" w:sz="4" w:space="0" w:color="auto"/>
              <w:bottom w:val="single" w:sz="4" w:space="0" w:color="000000"/>
              <w:right w:val="single" w:sz="4" w:space="0" w:color="auto"/>
            </w:tcBorders>
            <w:vAlign w:val="center"/>
            <w:hideMark/>
          </w:tcPr>
          <w:p w14:paraId="2A1DE3EB" w14:textId="77777777" w:rsidR="003011A1" w:rsidRPr="00A42C24" w:rsidRDefault="003011A1" w:rsidP="008C4FE8">
            <w:pPr>
              <w:rPr>
                <w:sz w:val="19"/>
                <w:szCs w:val="19"/>
              </w:rPr>
            </w:pPr>
          </w:p>
        </w:tc>
        <w:tc>
          <w:tcPr>
            <w:tcW w:w="1134" w:type="dxa"/>
            <w:gridSpan w:val="2"/>
            <w:tcBorders>
              <w:top w:val="nil"/>
              <w:left w:val="nil"/>
              <w:bottom w:val="single" w:sz="4" w:space="0" w:color="auto"/>
              <w:right w:val="single" w:sz="4" w:space="0" w:color="auto"/>
            </w:tcBorders>
            <w:shd w:val="clear" w:color="auto" w:fill="auto"/>
            <w:noWrap/>
          </w:tcPr>
          <w:p w14:paraId="57BD74F4" w14:textId="055FBAA6" w:rsidR="003011A1" w:rsidRPr="00E10A15" w:rsidRDefault="003011A1" w:rsidP="008C4FE8">
            <w:pPr>
              <w:jc w:val="right"/>
              <w:rPr>
                <w:b/>
                <w:sz w:val="19"/>
                <w:szCs w:val="19"/>
              </w:rPr>
            </w:pPr>
            <w:r w:rsidRPr="00E10A15">
              <w:rPr>
                <w:b/>
                <w:sz w:val="19"/>
                <w:szCs w:val="19"/>
              </w:rPr>
              <w:t>193</w:t>
            </w:r>
            <w:r w:rsidR="00557E18">
              <w:rPr>
                <w:b/>
                <w:sz w:val="19"/>
                <w:szCs w:val="19"/>
              </w:rPr>
              <w:t> </w:t>
            </w:r>
            <w:r w:rsidRPr="00E10A15">
              <w:rPr>
                <w:b/>
                <w:sz w:val="19"/>
                <w:szCs w:val="19"/>
              </w:rPr>
              <w:t>899</w:t>
            </w:r>
            <w:r w:rsidR="00557E18">
              <w:rPr>
                <w:b/>
                <w:sz w:val="19"/>
                <w:szCs w:val="19"/>
              </w:rPr>
              <w:t> </w:t>
            </w:r>
            <w:r w:rsidRPr="00E10A15">
              <w:rPr>
                <w:b/>
                <w:sz w:val="19"/>
                <w:szCs w:val="19"/>
              </w:rPr>
              <w:t>864</w:t>
            </w:r>
          </w:p>
        </w:tc>
        <w:tc>
          <w:tcPr>
            <w:tcW w:w="1134" w:type="dxa"/>
            <w:tcBorders>
              <w:top w:val="nil"/>
              <w:left w:val="nil"/>
              <w:bottom w:val="single" w:sz="4" w:space="0" w:color="auto"/>
              <w:right w:val="single" w:sz="4" w:space="0" w:color="auto"/>
            </w:tcBorders>
            <w:shd w:val="clear" w:color="auto" w:fill="auto"/>
            <w:noWrap/>
          </w:tcPr>
          <w:p w14:paraId="1A3C9287" w14:textId="62DD26A0" w:rsidR="003011A1" w:rsidRPr="00E10A15" w:rsidRDefault="003011A1" w:rsidP="008C4FE8">
            <w:pPr>
              <w:jc w:val="right"/>
              <w:rPr>
                <w:b/>
                <w:sz w:val="19"/>
                <w:szCs w:val="19"/>
              </w:rPr>
            </w:pPr>
            <w:r w:rsidRPr="00E10A15">
              <w:rPr>
                <w:b/>
                <w:sz w:val="19"/>
                <w:szCs w:val="19"/>
              </w:rPr>
              <w:t>98</w:t>
            </w:r>
            <w:r w:rsidR="00557E18">
              <w:rPr>
                <w:b/>
                <w:sz w:val="19"/>
                <w:szCs w:val="19"/>
              </w:rPr>
              <w:t> </w:t>
            </w:r>
            <w:r w:rsidRPr="00E10A15">
              <w:rPr>
                <w:b/>
                <w:sz w:val="19"/>
                <w:szCs w:val="19"/>
              </w:rPr>
              <w:t>540</w:t>
            </w:r>
            <w:r w:rsidR="00557E18">
              <w:rPr>
                <w:b/>
                <w:sz w:val="19"/>
                <w:szCs w:val="19"/>
              </w:rPr>
              <w:t> </w:t>
            </w:r>
            <w:r w:rsidRPr="00E10A15">
              <w:rPr>
                <w:b/>
                <w:sz w:val="19"/>
                <w:szCs w:val="19"/>
              </w:rPr>
              <w:t>308</w:t>
            </w:r>
          </w:p>
        </w:tc>
        <w:tc>
          <w:tcPr>
            <w:tcW w:w="1134" w:type="dxa"/>
            <w:tcBorders>
              <w:top w:val="nil"/>
              <w:left w:val="nil"/>
              <w:bottom w:val="single" w:sz="4" w:space="0" w:color="auto"/>
              <w:right w:val="single" w:sz="4" w:space="0" w:color="auto"/>
            </w:tcBorders>
            <w:shd w:val="clear" w:color="auto" w:fill="auto"/>
            <w:noWrap/>
          </w:tcPr>
          <w:p w14:paraId="20CE0F60" w14:textId="47B3D3BB" w:rsidR="003011A1" w:rsidRPr="00E10A15" w:rsidRDefault="003011A1" w:rsidP="008C4FE8">
            <w:pPr>
              <w:jc w:val="right"/>
              <w:rPr>
                <w:b/>
                <w:sz w:val="19"/>
                <w:szCs w:val="19"/>
              </w:rPr>
            </w:pPr>
            <w:r w:rsidRPr="00E10A15">
              <w:rPr>
                <w:b/>
                <w:sz w:val="19"/>
                <w:szCs w:val="19"/>
              </w:rPr>
              <w:t>90</w:t>
            </w:r>
            <w:r w:rsidR="00557E18">
              <w:rPr>
                <w:b/>
                <w:sz w:val="19"/>
                <w:szCs w:val="19"/>
              </w:rPr>
              <w:t> </w:t>
            </w:r>
            <w:r w:rsidRPr="00E10A15">
              <w:rPr>
                <w:b/>
                <w:sz w:val="19"/>
                <w:szCs w:val="19"/>
              </w:rPr>
              <w:t>811</w:t>
            </w:r>
            <w:r w:rsidR="00557E18">
              <w:rPr>
                <w:b/>
                <w:sz w:val="19"/>
                <w:szCs w:val="19"/>
              </w:rPr>
              <w:t> </w:t>
            </w:r>
            <w:r w:rsidRPr="00E10A15">
              <w:rPr>
                <w:b/>
                <w:sz w:val="19"/>
                <w:szCs w:val="19"/>
              </w:rPr>
              <w:t>337</w:t>
            </w:r>
          </w:p>
        </w:tc>
        <w:tc>
          <w:tcPr>
            <w:tcW w:w="850" w:type="dxa"/>
            <w:tcBorders>
              <w:top w:val="nil"/>
              <w:left w:val="nil"/>
              <w:bottom w:val="single" w:sz="4" w:space="0" w:color="auto"/>
              <w:right w:val="single" w:sz="4" w:space="0" w:color="auto"/>
            </w:tcBorders>
            <w:shd w:val="clear" w:color="auto" w:fill="auto"/>
            <w:noWrap/>
            <w:hideMark/>
          </w:tcPr>
          <w:p w14:paraId="1C30908C" w14:textId="1E304B13" w:rsidR="003011A1" w:rsidRPr="00E10A15" w:rsidRDefault="003011A1" w:rsidP="008C4FE8">
            <w:pPr>
              <w:jc w:val="right"/>
              <w:rPr>
                <w:b/>
                <w:sz w:val="19"/>
                <w:szCs w:val="19"/>
              </w:rPr>
            </w:pPr>
            <w:r w:rsidRPr="00E10A15">
              <w:rPr>
                <w:b/>
                <w:sz w:val="19"/>
                <w:szCs w:val="19"/>
              </w:rPr>
              <w:t>7</w:t>
            </w:r>
            <w:r w:rsidR="00557E18">
              <w:rPr>
                <w:b/>
                <w:sz w:val="19"/>
                <w:szCs w:val="19"/>
              </w:rPr>
              <w:t>,</w:t>
            </w:r>
            <w:r w:rsidRPr="00E10A15">
              <w:rPr>
                <w:b/>
                <w:sz w:val="19"/>
                <w:szCs w:val="19"/>
              </w:rPr>
              <w:t>79</w:t>
            </w:r>
          </w:p>
        </w:tc>
      </w:tr>
    </w:tbl>
    <w:p w14:paraId="548CCEBF" w14:textId="5DD3A667" w:rsidR="008403F5" w:rsidRPr="00710690" w:rsidRDefault="00A5461A" w:rsidP="00E03359">
      <w:pPr>
        <w:rPr>
          <w:sz w:val="18"/>
          <w:szCs w:val="18"/>
          <w:lang w:val="fr-CA"/>
        </w:rPr>
      </w:pPr>
      <w:r w:rsidRPr="00A5461A">
        <w:rPr>
          <w:sz w:val="18"/>
          <w:szCs w:val="18"/>
          <w:lang w:val="fr-FR"/>
        </w:rPr>
        <w:t>* Le chiffre entre parenthèses représente le nombre d</w:t>
      </w:r>
      <w:r w:rsidR="0024731A">
        <w:rPr>
          <w:sz w:val="18"/>
          <w:szCs w:val="18"/>
          <w:lang w:val="fr-FR"/>
        </w:rPr>
        <w:t>’</w:t>
      </w:r>
      <w:r w:rsidRPr="00A5461A">
        <w:rPr>
          <w:sz w:val="18"/>
          <w:szCs w:val="18"/>
          <w:lang w:val="fr-FR"/>
        </w:rPr>
        <w:t>entreprises à reconvertir.</w:t>
      </w:r>
    </w:p>
    <w:p w14:paraId="38E45166" w14:textId="3F8163B0" w:rsidR="008403F5" w:rsidRPr="00710690" w:rsidRDefault="00A5461A" w:rsidP="00E03359">
      <w:pPr>
        <w:rPr>
          <w:sz w:val="18"/>
          <w:szCs w:val="18"/>
          <w:lang w:val="fr-CA"/>
        </w:rPr>
      </w:pPr>
      <w:r w:rsidRPr="00A5461A">
        <w:rPr>
          <w:sz w:val="18"/>
          <w:szCs w:val="18"/>
          <w:lang w:val="fr-FR"/>
        </w:rPr>
        <w:t>** L</w:t>
      </w:r>
      <w:r w:rsidR="0024731A">
        <w:rPr>
          <w:sz w:val="18"/>
          <w:szCs w:val="18"/>
          <w:lang w:val="fr-FR"/>
        </w:rPr>
        <w:t>’</w:t>
      </w:r>
      <w:r w:rsidRPr="00A5461A">
        <w:rPr>
          <w:sz w:val="18"/>
          <w:szCs w:val="18"/>
          <w:lang w:val="fr-FR"/>
        </w:rPr>
        <w:t>entreprise bénéficiant d</w:t>
      </w:r>
      <w:r w:rsidR="0024731A">
        <w:rPr>
          <w:sz w:val="18"/>
          <w:szCs w:val="18"/>
          <w:lang w:val="fr-FR"/>
        </w:rPr>
        <w:t>’</w:t>
      </w:r>
      <w:r w:rsidRPr="00A5461A">
        <w:rPr>
          <w:sz w:val="18"/>
          <w:szCs w:val="18"/>
          <w:lang w:val="fr-FR"/>
        </w:rPr>
        <w:t>une aide a également reconverti 1,2 tonne PAO de HCFC-141b utilisé dans les panneaux de réfrigération commerciale en cyclopentane.</w:t>
      </w:r>
    </w:p>
    <w:p w14:paraId="2A1391FE" w14:textId="42A9F2FE" w:rsidR="008403F5" w:rsidRPr="00710690" w:rsidRDefault="00A5461A" w:rsidP="00E03359">
      <w:pPr>
        <w:outlineLvl w:val="0"/>
        <w:rPr>
          <w:sz w:val="18"/>
          <w:szCs w:val="18"/>
          <w:lang w:val="fr-CA"/>
        </w:rPr>
      </w:pPr>
      <w:r w:rsidRPr="00A5461A">
        <w:rPr>
          <w:sz w:val="18"/>
          <w:szCs w:val="18"/>
          <w:lang w:val="fr-FR"/>
        </w:rPr>
        <w:t>*** Le Comité exécutif a ultérieurement</w:t>
      </w:r>
      <w:r w:rsidR="0024731A">
        <w:rPr>
          <w:sz w:val="18"/>
          <w:szCs w:val="18"/>
          <w:lang w:val="fr-FR"/>
        </w:rPr>
        <w:t> </w:t>
      </w:r>
      <w:r w:rsidRPr="00A5461A">
        <w:rPr>
          <w:sz w:val="18"/>
          <w:szCs w:val="18"/>
          <w:lang w:val="fr-FR"/>
        </w:rPr>
        <w:t>ajusté les coûts de ce projet (</w:t>
      </w:r>
      <w:r w:rsidR="006728E2">
        <w:rPr>
          <w:sz w:val="18"/>
          <w:szCs w:val="18"/>
          <w:lang w:val="fr-FR"/>
        </w:rPr>
        <w:t xml:space="preserve">décision 84/69 </w:t>
      </w:r>
      <w:r w:rsidRPr="00A5461A">
        <w:rPr>
          <w:sz w:val="18"/>
          <w:szCs w:val="18"/>
          <w:lang w:val="fr-FR"/>
        </w:rPr>
        <w:t>et décisions 86/34 à 86/40).</w:t>
      </w:r>
    </w:p>
    <w:p w14:paraId="4BD4923E" w14:textId="0B7129C0" w:rsidR="008403F5" w:rsidRPr="00710690" w:rsidRDefault="00A5461A" w:rsidP="00E03359">
      <w:pPr>
        <w:outlineLvl w:val="0"/>
        <w:rPr>
          <w:sz w:val="18"/>
          <w:szCs w:val="18"/>
          <w:lang w:val="fr-CA"/>
        </w:rPr>
      </w:pPr>
      <w:r w:rsidRPr="00A5461A">
        <w:rPr>
          <w:sz w:val="18"/>
          <w:szCs w:val="18"/>
          <w:lang w:val="fr-FR"/>
        </w:rPr>
        <w:t>**** N</w:t>
      </w:r>
      <w:r w:rsidR="0024731A">
        <w:rPr>
          <w:sz w:val="18"/>
          <w:szCs w:val="18"/>
          <w:lang w:val="fr-FR"/>
        </w:rPr>
        <w:t>’</w:t>
      </w:r>
      <w:r w:rsidRPr="00A5461A">
        <w:rPr>
          <w:sz w:val="18"/>
          <w:szCs w:val="18"/>
          <w:lang w:val="fr-FR"/>
        </w:rPr>
        <w:t>inclut pas la reconversion prévue de deux lignes de fabrication de chauffe-eau à pompe à chaleur pour passer au CO</w:t>
      </w:r>
      <w:r w:rsidRPr="00A5461A">
        <w:rPr>
          <w:sz w:val="18"/>
          <w:szCs w:val="18"/>
          <w:vertAlign w:val="subscript"/>
          <w:lang w:val="fr-FR"/>
        </w:rPr>
        <w:t>2</w:t>
      </w:r>
      <w:r w:rsidRPr="00A5461A">
        <w:rPr>
          <w:sz w:val="18"/>
          <w:szCs w:val="18"/>
          <w:lang w:val="fr-FR"/>
        </w:rPr>
        <w:t xml:space="preserve"> qui a été annulée avant la mise en œuvre.</w:t>
      </w:r>
      <w:r w:rsidR="008403F5" w:rsidRPr="00710690">
        <w:rPr>
          <w:sz w:val="18"/>
          <w:szCs w:val="18"/>
          <w:lang w:val="fr-CA"/>
        </w:rPr>
        <w:t xml:space="preserve"> </w:t>
      </w:r>
    </w:p>
    <w:p w14:paraId="34FB2D9D" w14:textId="77777777" w:rsidR="008403F5" w:rsidRPr="00710690" w:rsidRDefault="008403F5" w:rsidP="007E04E2">
      <w:pPr>
        <w:outlineLvl w:val="0"/>
        <w:rPr>
          <w:sz w:val="18"/>
          <w:szCs w:val="18"/>
          <w:lang w:val="fr-CA"/>
        </w:rPr>
      </w:pPr>
    </w:p>
    <w:p w14:paraId="032E8E0B" w14:textId="421D6781" w:rsidR="00A5461A" w:rsidRPr="00710690" w:rsidRDefault="00A5461A" w:rsidP="00A5461A">
      <w:pPr>
        <w:pStyle w:val="Heading1"/>
        <w:rPr>
          <w:lang w:val="fr-CA"/>
        </w:rPr>
      </w:pPr>
      <w:r w:rsidRPr="00A5461A">
        <w:rPr>
          <w:lang w:val="fr-FR"/>
        </w:rPr>
        <w:t>En outre, le Comité exécutif a approuvé cinq projets destinés à faire la démonstration de technologies à faible PRP dans plusieurs applications de climatisation, comme indiqué au tableau 3, notant que leur</w:t>
      </w:r>
      <w:r w:rsidR="00EB199C">
        <w:rPr>
          <w:lang w:val="fr-FR"/>
        </w:rPr>
        <w:t>s</w:t>
      </w:r>
      <w:r w:rsidRPr="00A5461A">
        <w:rPr>
          <w:lang w:val="fr-FR"/>
        </w:rPr>
        <w:t xml:space="preserve"> surcoût</w:t>
      </w:r>
      <w:r w:rsidR="00EB199C">
        <w:rPr>
          <w:lang w:val="fr-FR"/>
        </w:rPr>
        <w:t>s</w:t>
      </w:r>
      <w:r w:rsidRPr="00A5461A">
        <w:rPr>
          <w:lang w:val="fr-FR"/>
        </w:rPr>
        <w:t xml:space="preserve"> peu</w:t>
      </w:r>
      <w:r w:rsidR="00EB199C">
        <w:rPr>
          <w:lang w:val="fr-FR"/>
        </w:rPr>
        <w:t>ven</w:t>
      </w:r>
      <w:r w:rsidRPr="00A5461A">
        <w:rPr>
          <w:lang w:val="fr-FR"/>
        </w:rPr>
        <w:t>t différer de ceux des projets d</w:t>
      </w:r>
      <w:r w:rsidR="0024731A">
        <w:rPr>
          <w:lang w:val="fr-FR"/>
        </w:rPr>
        <w:t>’</w:t>
      </w:r>
      <w:r w:rsidRPr="00A5461A">
        <w:rPr>
          <w:lang w:val="fr-FR"/>
        </w:rPr>
        <w:t xml:space="preserve">investissement en raison de </w:t>
      </w:r>
      <w:r w:rsidRPr="0024731A">
        <w:rPr>
          <w:lang w:val="fr-FR"/>
        </w:rPr>
        <w:t>leur caractère de démonstration.</w:t>
      </w:r>
      <w:r w:rsidRPr="00710690">
        <w:rPr>
          <w:lang w:val="fr-CA"/>
        </w:rPr>
        <w:t xml:space="preserve"> </w:t>
      </w:r>
    </w:p>
    <w:p w14:paraId="79E979FC" w14:textId="35FDE6D8" w:rsidR="008403F5" w:rsidRPr="00710690" w:rsidRDefault="00A5461A" w:rsidP="00710690">
      <w:pPr>
        <w:keepNext/>
        <w:keepLines/>
        <w:outlineLvl w:val="0"/>
        <w:rPr>
          <w:b/>
          <w:sz w:val="21"/>
          <w:szCs w:val="21"/>
          <w:lang w:val="fr-CA"/>
        </w:rPr>
      </w:pPr>
      <w:r w:rsidRPr="00A5461A">
        <w:rPr>
          <w:b/>
          <w:sz w:val="21"/>
          <w:szCs w:val="21"/>
          <w:lang w:val="fr-FR"/>
        </w:rPr>
        <w:lastRenderedPageBreak/>
        <w:t xml:space="preserve">Tableau 3. </w:t>
      </w:r>
      <w:r w:rsidRPr="00A5461A">
        <w:rPr>
          <w:b/>
          <w:lang w:val="fr-FR"/>
        </w:rPr>
        <w:t>Démonstration de technologies à faible PRP</w:t>
      </w:r>
      <w:r w:rsidRPr="00A5461A">
        <w:rPr>
          <w:lang w:val="fr-FR"/>
        </w:rPr>
        <w:t xml:space="preserve"> </w:t>
      </w:r>
      <w:r w:rsidRPr="00A5461A">
        <w:rPr>
          <w:b/>
          <w:sz w:val="21"/>
          <w:szCs w:val="21"/>
          <w:lang w:val="fr-FR"/>
        </w:rPr>
        <w:t>dans le secteur de la fabrication d</w:t>
      </w:r>
      <w:r w:rsidR="0024731A">
        <w:rPr>
          <w:b/>
          <w:sz w:val="21"/>
          <w:szCs w:val="21"/>
          <w:lang w:val="fr-FR"/>
        </w:rPr>
        <w:t>’</w:t>
      </w:r>
      <w:r w:rsidRPr="00A5461A">
        <w:rPr>
          <w:b/>
          <w:sz w:val="21"/>
          <w:szCs w:val="21"/>
          <w:lang w:val="fr-FR"/>
        </w:rPr>
        <w:t>équipements de climatisation</w:t>
      </w:r>
    </w:p>
    <w:tbl>
      <w:tblPr>
        <w:tblW w:w="5000" w:type="pct"/>
        <w:tblLayout w:type="fixed"/>
        <w:tblCellMar>
          <w:left w:w="57" w:type="dxa"/>
          <w:right w:w="0" w:type="dxa"/>
        </w:tblCellMar>
        <w:tblLook w:val="04A0" w:firstRow="1" w:lastRow="0" w:firstColumn="1" w:lastColumn="0" w:noHBand="0" w:noVBand="1"/>
      </w:tblPr>
      <w:tblGrid>
        <w:gridCol w:w="998"/>
        <w:gridCol w:w="2005"/>
        <w:gridCol w:w="1146"/>
        <w:gridCol w:w="1288"/>
        <w:gridCol w:w="1003"/>
        <w:gridCol w:w="1001"/>
        <w:gridCol w:w="1003"/>
        <w:gridCol w:w="1001"/>
      </w:tblGrid>
      <w:tr w:rsidR="00C63A31" w:rsidRPr="00DC1B69" w14:paraId="5736A08F" w14:textId="77777777" w:rsidTr="00C63A31">
        <w:trPr>
          <w:tblHeader/>
        </w:trPr>
        <w:tc>
          <w:tcPr>
            <w:tcW w:w="528" w:type="pct"/>
            <w:vMerge w:val="restar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1F3D85A3" w14:textId="6CB5D9D5" w:rsidR="00E961CA" w:rsidRPr="00A5461A" w:rsidRDefault="00A5461A" w:rsidP="00710690">
            <w:pPr>
              <w:keepNext/>
              <w:keepLines/>
              <w:jc w:val="center"/>
              <w:rPr>
                <w:b/>
                <w:bCs/>
                <w:color w:val="000000"/>
                <w:sz w:val="20"/>
                <w:szCs w:val="19"/>
                <w:lang w:eastAsia="en-CA"/>
              </w:rPr>
            </w:pPr>
            <w:r w:rsidRPr="00A5461A">
              <w:rPr>
                <w:b/>
                <w:bCs/>
                <w:color w:val="000000"/>
                <w:sz w:val="20"/>
                <w:szCs w:val="19"/>
                <w:lang w:val="fr-FR" w:eastAsia="en-CA"/>
              </w:rPr>
              <w:t>Pays</w:t>
            </w:r>
          </w:p>
        </w:tc>
        <w:tc>
          <w:tcPr>
            <w:tcW w:w="1061" w:type="pct"/>
            <w:vMerge w:val="restart"/>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163C8806" w14:textId="251FAACF" w:rsidR="00E961CA" w:rsidRPr="00A5461A" w:rsidRDefault="00A5461A" w:rsidP="00710690">
            <w:pPr>
              <w:keepNext/>
              <w:keepLines/>
              <w:jc w:val="center"/>
              <w:rPr>
                <w:b/>
                <w:bCs/>
                <w:color w:val="000000"/>
                <w:sz w:val="20"/>
                <w:szCs w:val="19"/>
                <w:lang w:eastAsia="en-CA"/>
              </w:rPr>
            </w:pPr>
            <w:r w:rsidRPr="00A5461A">
              <w:rPr>
                <w:b/>
                <w:bCs/>
                <w:color w:val="000000"/>
                <w:sz w:val="20"/>
                <w:szCs w:val="19"/>
                <w:lang w:val="fr-FR" w:eastAsia="en-CA"/>
              </w:rPr>
              <w:t>Secteur</w:t>
            </w:r>
          </w:p>
        </w:tc>
        <w:tc>
          <w:tcPr>
            <w:tcW w:w="606" w:type="pct"/>
            <w:vMerge w:val="restart"/>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14:paraId="2B3AFE6F" w14:textId="5945F081" w:rsidR="00E961CA" w:rsidRPr="00A5461A" w:rsidRDefault="00A5461A" w:rsidP="00710690">
            <w:pPr>
              <w:keepNext/>
              <w:keepLines/>
              <w:jc w:val="center"/>
              <w:rPr>
                <w:b/>
                <w:bCs/>
                <w:color w:val="000000"/>
                <w:sz w:val="20"/>
                <w:szCs w:val="19"/>
                <w:lang w:eastAsia="en-CA"/>
              </w:rPr>
            </w:pPr>
            <w:r w:rsidRPr="00A5461A">
              <w:rPr>
                <w:b/>
                <w:bCs/>
                <w:color w:val="000000"/>
                <w:sz w:val="20"/>
                <w:szCs w:val="19"/>
                <w:lang w:val="fr-FR" w:eastAsia="en-CA"/>
              </w:rPr>
              <w:t>HCFC</w:t>
            </w:r>
            <w:r w:rsidRPr="00A5461A">
              <w:rPr>
                <w:b/>
                <w:bCs/>
                <w:color w:val="000000"/>
                <w:sz w:val="20"/>
                <w:szCs w:val="19"/>
                <w:lang w:val="fr-FR" w:eastAsia="en-CA"/>
              </w:rPr>
              <w:noBreakHyphen/>
              <w:t>22 (tonnes PAO)</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13FC144" w14:textId="05B4DD5A" w:rsidR="00E961CA" w:rsidRPr="00A5461A" w:rsidRDefault="00A5461A" w:rsidP="00710690">
            <w:pPr>
              <w:keepNext/>
              <w:keepLines/>
              <w:jc w:val="center"/>
              <w:rPr>
                <w:b/>
                <w:bCs/>
                <w:color w:val="000000"/>
                <w:sz w:val="20"/>
                <w:szCs w:val="19"/>
                <w:lang w:eastAsia="en-CA"/>
              </w:rPr>
            </w:pPr>
            <w:r w:rsidRPr="00A5461A">
              <w:rPr>
                <w:b/>
                <w:bCs/>
                <w:color w:val="000000"/>
                <w:sz w:val="20"/>
                <w:szCs w:val="19"/>
                <w:lang w:val="fr-FR" w:eastAsia="en-CA"/>
              </w:rPr>
              <w:t>Technologie de remplacement</w:t>
            </w:r>
          </w:p>
        </w:tc>
        <w:tc>
          <w:tcPr>
            <w:tcW w:w="1592" w:type="pct"/>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5E6187B" w14:textId="3D00D1B9" w:rsidR="00E961CA" w:rsidRPr="00A5461A" w:rsidRDefault="00A5461A" w:rsidP="00710690">
            <w:pPr>
              <w:keepNext/>
              <w:keepLines/>
              <w:jc w:val="center"/>
              <w:rPr>
                <w:b/>
                <w:bCs/>
                <w:color w:val="000000"/>
                <w:sz w:val="20"/>
                <w:szCs w:val="19"/>
                <w:lang w:eastAsia="en-CA"/>
              </w:rPr>
            </w:pPr>
            <w:r w:rsidRPr="00A5461A">
              <w:rPr>
                <w:b/>
                <w:bCs/>
                <w:color w:val="000000"/>
                <w:sz w:val="20"/>
                <w:szCs w:val="19"/>
                <w:lang w:val="fr-FR" w:eastAsia="en-CA"/>
              </w:rPr>
              <w:t>Coûts ($US)</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52713FC" w14:textId="6EF94DBC" w:rsidR="00E961CA" w:rsidRPr="00A5461A" w:rsidRDefault="00A5461A" w:rsidP="00710690">
            <w:pPr>
              <w:keepNext/>
              <w:keepLines/>
              <w:jc w:val="center"/>
              <w:rPr>
                <w:b/>
                <w:bCs/>
                <w:color w:val="000000"/>
                <w:sz w:val="20"/>
                <w:szCs w:val="19"/>
                <w:lang w:eastAsia="en-CA"/>
              </w:rPr>
            </w:pPr>
            <w:r w:rsidRPr="00A5461A">
              <w:rPr>
                <w:b/>
                <w:bCs/>
                <w:color w:val="000000"/>
                <w:sz w:val="20"/>
                <w:szCs w:val="19"/>
                <w:lang w:val="fr-FR" w:eastAsia="en-CA"/>
              </w:rPr>
              <w:t>C-E ($US/Kg)</w:t>
            </w:r>
          </w:p>
        </w:tc>
      </w:tr>
      <w:tr w:rsidR="00C63A31" w:rsidRPr="00086DCA" w14:paraId="52AD13C5" w14:textId="77777777" w:rsidTr="00C63A31">
        <w:tc>
          <w:tcPr>
            <w:tcW w:w="528" w:type="pct"/>
            <w:vMerge/>
            <w:tcBorders>
              <w:top w:val="single" w:sz="4" w:space="0" w:color="auto"/>
              <w:left w:val="single" w:sz="4" w:space="0" w:color="auto"/>
              <w:bottom w:val="single" w:sz="4" w:space="0" w:color="auto"/>
              <w:right w:val="single" w:sz="4" w:space="0" w:color="auto"/>
            </w:tcBorders>
            <w:tcMar>
              <w:left w:w="57" w:type="dxa"/>
              <w:right w:w="57" w:type="dxa"/>
            </w:tcMar>
            <w:hideMark/>
          </w:tcPr>
          <w:p w14:paraId="65BA6B02" w14:textId="77777777" w:rsidR="00E961CA" w:rsidRPr="00C63A31" w:rsidRDefault="00E961CA" w:rsidP="00710690">
            <w:pPr>
              <w:keepNext/>
              <w:keepLines/>
              <w:jc w:val="left"/>
              <w:rPr>
                <w:b/>
                <w:bCs/>
                <w:color w:val="000000"/>
                <w:sz w:val="20"/>
                <w:szCs w:val="19"/>
                <w:lang w:eastAsia="en-CA"/>
              </w:rPr>
            </w:pPr>
          </w:p>
        </w:tc>
        <w:tc>
          <w:tcPr>
            <w:tcW w:w="1061" w:type="pct"/>
            <w:vMerge/>
            <w:tcBorders>
              <w:top w:val="single" w:sz="4" w:space="0" w:color="auto"/>
              <w:left w:val="single" w:sz="4" w:space="0" w:color="auto"/>
              <w:bottom w:val="single" w:sz="4" w:space="0" w:color="000000"/>
              <w:right w:val="single" w:sz="4" w:space="0" w:color="auto"/>
            </w:tcBorders>
            <w:tcMar>
              <w:left w:w="28" w:type="dxa"/>
              <w:right w:w="28" w:type="dxa"/>
            </w:tcMar>
            <w:hideMark/>
          </w:tcPr>
          <w:p w14:paraId="3BA81C7F" w14:textId="77777777" w:rsidR="00E961CA" w:rsidRPr="00C63A31" w:rsidRDefault="00E961CA" w:rsidP="00710690">
            <w:pPr>
              <w:keepNext/>
              <w:keepLines/>
              <w:jc w:val="left"/>
              <w:rPr>
                <w:b/>
                <w:bCs/>
                <w:color w:val="000000"/>
                <w:sz w:val="20"/>
                <w:szCs w:val="19"/>
                <w:lang w:eastAsia="en-CA"/>
              </w:rPr>
            </w:pPr>
          </w:p>
        </w:tc>
        <w:tc>
          <w:tcPr>
            <w:tcW w:w="606" w:type="pct"/>
            <w:vMerge/>
            <w:tcBorders>
              <w:top w:val="single" w:sz="4" w:space="0" w:color="auto"/>
              <w:left w:val="single" w:sz="4" w:space="0" w:color="auto"/>
              <w:bottom w:val="single" w:sz="4" w:space="0" w:color="000000"/>
              <w:right w:val="single" w:sz="4" w:space="0" w:color="auto"/>
            </w:tcBorders>
            <w:tcMar>
              <w:left w:w="28" w:type="dxa"/>
              <w:right w:w="28" w:type="dxa"/>
            </w:tcMar>
            <w:hideMark/>
          </w:tcPr>
          <w:p w14:paraId="3B59F5C6" w14:textId="77777777" w:rsidR="00E961CA" w:rsidRPr="00C63A31" w:rsidRDefault="00E961CA" w:rsidP="00710690">
            <w:pPr>
              <w:keepNext/>
              <w:keepLines/>
              <w:jc w:val="left"/>
              <w:rPr>
                <w:b/>
                <w:bCs/>
                <w:color w:val="000000"/>
                <w:sz w:val="20"/>
                <w:szCs w:val="19"/>
                <w:lang w:eastAsia="en-CA"/>
              </w:rPr>
            </w:pPr>
          </w:p>
        </w:tc>
        <w:tc>
          <w:tcPr>
            <w:tcW w:w="682"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05368B45" w14:textId="77777777" w:rsidR="00E961CA" w:rsidRPr="00C63A31" w:rsidRDefault="00E961CA" w:rsidP="00710690">
            <w:pPr>
              <w:keepNext/>
              <w:keepLines/>
              <w:jc w:val="left"/>
              <w:rPr>
                <w:b/>
                <w:bCs/>
                <w:color w:val="000000"/>
                <w:sz w:val="20"/>
                <w:szCs w:val="19"/>
                <w:lang w:eastAsia="en-CA"/>
              </w:rPr>
            </w:pPr>
          </w:p>
        </w:tc>
        <w:tc>
          <w:tcPr>
            <w:tcW w:w="53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8897D7B" w14:textId="5AEE0FE7" w:rsidR="00E961CA" w:rsidRPr="00A5461A" w:rsidRDefault="00A5461A" w:rsidP="00710690">
            <w:pPr>
              <w:keepNext/>
              <w:keepLines/>
              <w:jc w:val="center"/>
              <w:rPr>
                <w:b/>
                <w:bCs/>
                <w:color w:val="000000"/>
                <w:sz w:val="20"/>
                <w:szCs w:val="19"/>
                <w:lang w:eastAsia="en-CA"/>
              </w:rPr>
            </w:pPr>
            <w:r w:rsidRPr="00A5461A">
              <w:rPr>
                <w:b/>
                <w:bCs/>
                <w:color w:val="000000"/>
                <w:sz w:val="20"/>
                <w:szCs w:val="19"/>
                <w:lang w:val="fr-FR" w:eastAsia="en-CA"/>
              </w:rPr>
              <w:t>Approuvé</w:t>
            </w:r>
            <w:r w:rsidR="00557E18">
              <w:rPr>
                <w:b/>
                <w:bCs/>
                <w:color w:val="000000"/>
                <w:sz w:val="20"/>
                <w:szCs w:val="19"/>
                <w:lang w:val="fr-FR" w:eastAsia="en-CA"/>
              </w:rPr>
              <w:t>s</w:t>
            </w:r>
          </w:p>
        </w:tc>
        <w:tc>
          <w:tcPr>
            <w:tcW w:w="530"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D9F9FFD" w14:textId="09121F69" w:rsidR="00E961CA" w:rsidRPr="00A5461A" w:rsidRDefault="006B54E5" w:rsidP="00710690">
            <w:pPr>
              <w:keepNext/>
              <w:keepLines/>
              <w:jc w:val="center"/>
              <w:rPr>
                <w:b/>
                <w:bCs/>
                <w:color w:val="000000"/>
                <w:sz w:val="20"/>
                <w:szCs w:val="19"/>
                <w:lang w:eastAsia="en-CA"/>
              </w:rPr>
            </w:pPr>
            <w:r>
              <w:rPr>
                <w:b/>
                <w:bCs/>
                <w:color w:val="000000"/>
                <w:sz w:val="20"/>
                <w:szCs w:val="19"/>
                <w:lang w:val="fr-FR" w:eastAsia="en-CA"/>
              </w:rPr>
              <w:t>Surcoûts d’investissement</w:t>
            </w:r>
          </w:p>
        </w:tc>
        <w:tc>
          <w:tcPr>
            <w:tcW w:w="531"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FC9919E" w14:textId="437C21F2" w:rsidR="00E961CA" w:rsidRPr="00A5461A" w:rsidRDefault="006B54E5" w:rsidP="00710690">
            <w:pPr>
              <w:keepNext/>
              <w:keepLines/>
              <w:jc w:val="center"/>
              <w:rPr>
                <w:b/>
                <w:bCs/>
                <w:color w:val="000000"/>
                <w:sz w:val="20"/>
                <w:szCs w:val="19"/>
                <w:lang w:eastAsia="en-CA"/>
              </w:rPr>
            </w:pPr>
            <w:r>
              <w:rPr>
                <w:b/>
                <w:bCs/>
                <w:color w:val="000000"/>
                <w:sz w:val="20"/>
                <w:szCs w:val="19"/>
                <w:lang w:val="fr-FR" w:eastAsia="en-CA"/>
              </w:rPr>
              <w:t>Surcoûts d’exploitation</w:t>
            </w:r>
          </w:p>
        </w:tc>
        <w:tc>
          <w:tcPr>
            <w:tcW w:w="530"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14:paraId="12E412AC" w14:textId="77777777" w:rsidR="00E961CA" w:rsidRPr="00C63A31" w:rsidRDefault="00E961CA" w:rsidP="00710690">
            <w:pPr>
              <w:keepNext/>
              <w:keepLines/>
              <w:jc w:val="left"/>
              <w:rPr>
                <w:b/>
                <w:bCs/>
                <w:color w:val="000000"/>
                <w:sz w:val="20"/>
                <w:szCs w:val="19"/>
                <w:lang w:eastAsia="en-CA"/>
              </w:rPr>
            </w:pPr>
          </w:p>
        </w:tc>
      </w:tr>
      <w:tr w:rsidR="00C63A31" w:rsidRPr="00DC1B69" w14:paraId="03BEC909" w14:textId="77777777" w:rsidTr="00C63A31">
        <w:tc>
          <w:tcPr>
            <w:tcW w:w="528" w:type="pct"/>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4DC4AC0" w14:textId="1C23A180" w:rsidR="00E961CA" w:rsidRPr="00C63A31" w:rsidRDefault="00A5461A" w:rsidP="00710690">
            <w:pPr>
              <w:keepNext/>
              <w:keepLines/>
              <w:jc w:val="left"/>
              <w:rPr>
                <w:color w:val="000000"/>
                <w:sz w:val="20"/>
                <w:szCs w:val="19"/>
                <w:lang w:eastAsia="en-CA"/>
              </w:rPr>
            </w:pPr>
            <w:r w:rsidRPr="00A5461A">
              <w:rPr>
                <w:sz w:val="20"/>
                <w:szCs w:val="19"/>
                <w:lang w:val="fr-FR" w:eastAsia="en-CA"/>
              </w:rPr>
              <w:t>Chine</w:t>
            </w:r>
            <w:r w:rsidR="00E961CA" w:rsidRPr="00A5461A">
              <w:rPr>
                <w:sz w:val="20"/>
                <w:szCs w:val="19"/>
                <w:lang w:eastAsia="en-CA"/>
              </w:rPr>
              <w:t xml:space="preserve"> </w:t>
            </w:r>
          </w:p>
        </w:tc>
        <w:tc>
          <w:tcPr>
            <w:tcW w:w="1061" w:type="pct"/>
            <w:tcBorders>
              <w:top w:val="nil"/>
              <w:left w:val="nil"/>
              <w:bottom w:val="single" w:sz="4" w:space="0" w:color="auto"/>
              <w:right w:val="single" w:sz="4" w:space="0" w:color="auto"/>
            </w:tcBorders>
            <w:shd w:val="clear" w:color="auto" w:fill="auto"/>
            <w:noWrap/>
            <w:tcMar>
              <w:left w:w="57" w:type="dxa"/>
              <w:right w:w="28" w:type="dxa"/>
            </w:tcMar>
            <w:hideMark/>
          </w:tcPr>
          <w:p w14:paraId="511A5B19" w14:textId="388191C8" w:rsidR="00C63A31" w:rsidRPr="00C63A31" w:rsidRDefault="00A5461A" w:rsidP="00710690">
            <w:pPr>
              <w:keepNext/>
              <w:keepLines/>
              <w:jc w:val="left"/>
              <w:rPr>
                <w:sz w:val="20"/>
                <w:szCs w:val="19"/>
                <w:lang w:eastAsia="en-CA"/>
              </w:rPr>
            </w:pPr>
            <w:r w:rsidRPr="00A5461A">
              <w:rPr>
                <w:sz w:val="20"/>
                <w:szCs w:val="19"/>
                <w:lang w:val="fr-FR" w:eastAsia="en-CA"/>
              </w:rPr>
              <w:t>Climatiseurs individuels</w:t>
            </w:r>
            <w:r w:rsidR="00E961CA" w:rsidRPr="00A5461A">
              <w:rPr>
                <w:sz w:val="20"/>
                <w:szCs w:val="19"/>
                <w:lang w:eastAsia="en-CA"/>
              </w:rPr>
              <w:t xml:space="preserve"> </w:t>
            </w:r>
          </w:p>
          <w:p w14:paraId="224E9A31" w14:textId="2A3A32B8" w:rsidR="00E961CA" w:rsidRPr="00A5461A" w:rsidRDefault="00A5461A" w:rsidP="00710690">
            <w:pPr>
              <w:keepNext/>
              <w:keepLines/>
              <w:jc w:val="left"/>
              <w:rPr>
                <w:sz w:val="20"/>
                <w:szCs w:val="19"/>
                <w:lang w:eastAsia="en-CA"/>
              </w:rPr>
            </w:pPr>
            <w:r w:rsidRPr="00A5461A">
              <w:rPr>
                <w:sz w:val="20"/>
                <w:szCs w:val="19"/>
                <w:lang w:val="fr-FR" w:eastAsia="en-CA"/>
              </w:rPr>
              <w:t>(Midea)</w:t>
            </w:r>
          </w:p>
        </w:tc>
        <w:tc>
          <w:tcPr>
            <w:tcW w:w="606" w:type="pct"/>
            <w:tcBorders>
              <w:top w:val="nil"/>
              <w:left w:val="nil"/>
              <w:bottom w:val="single" w:sz="4" w:space="0" w:color="auto"/>
              <w:right w:val="single" w:sz="4" w:space="0" w:color="auto"/>
            </w:tcBorders>
            <w:shd w:val="clear" w:color="auto" w:fill="auto"/>
            <w:noWrap/>
            <w:tcMar>
              <w:left w:w="57" w:type="dxa"/>
              <w:right w:w="57" w:type="dxa"/>
            </w:tcMar>
            <w:hideMark/>
          </w:tcPr>
          <w:p w14:paraId="3C7E0764" w14:textId="0EB65B35" w:rsidR="00E961CA" w:rsidRPr="00C63A31" w:rsidRDefault="00E961CA" w:rsidP="00710690">
            <w:pPr>
              <w:keepNext/>
              <w:keepLines/>
              <w:jc w:val="right"/>
              <w:rPr>
                <w:color w:val="000000"/>
                <w:sz w:val="20"/>
                <w:szCs w:val="19"/>
                <w:lang w:eastAsia="en-CA"/>
              </w:rPr>
            </w:pPr>
            <w:r w:rsidRPr="00C63A31">
              <w:rPr>
                <w:sz w:val="20"/>
                <w:szCs w:val="19"/>
                <w:lang w:eastAsia="en-CA"/>
              </w:rPr>
              <w:t>13</w:t>
            </w:r>
            <w:r w:rsidR="00557E18">
              <w:rPr>
                <w:sz w:val="20"/>
                <w:szCs w:val="19"/>
                <w:lang w:eastAsia="en-CA"/>
              </w:rPr>
              <w:t>,</w:t>
            </w:r>
            <w:r w:rsidRPr="00C63A31">
              <w:rPr>
                <w:sz w:val="20"/>
                <w:szCs w:val="19"/>
                <w:lang w:eastAsia="en-CA"/>
              </w:rPr>
              <w:t>20</w:t>
            </w:r>
            <w:r w:rsidR="0024731A">
              <w:rPr>
                <w:sz w:val="20"/>
                <w:szCs w:val="19"/>
                <w:lang w:eastAsia="en-CA"/>
              </w:rPr>
              <w:t> </w:t>
            </w:r>
          </w:p>
        </w:tc>
        <w:tc>
          <w:tcPr>
            <w:tcW w:w="682" w:type="pct"/>
            <w:tcBorders>
              <w:top w:val="nil"/>
              <w:left w:val="nil"/>
              <w:bottom w:val="single" w:sz="4" w:space="0" w:color="auto"/>
              <w:right w:val="single" w:sz="4" w:space="0" w:color="auto"/>
            </w:tcBorders>
            <w:shd w:val="clear" w:color="auto" w:fill="auto"/>
            <w:noWrap/>
            <w:tcMar>
              <w:left w:w="57" w:type="dxa"/>
              <w:right w:w="57" w:type="dxa"/>
            </w:tcMar>
            <w:hideMark/>
          </w:tcPr>
          <w:p w14:paraId="49EE6D01" w14:textId="620710F3" w:rsidR="00E961CA" w:rsidRPr="00A5461A" w:rsidRDefault="00A5461A" w:rsidP="00710690">
            <w:pPr>
              <w:keepNext/>
              <w:keepLines/>
              <w:jc w:val="left"/>
              <w:rPr>
                <w:sz w:val="20"/>
                <w:szCs w:val="19"/>
                <w:lang w:eastAsia="en-CA"/>
              </w:rPr>
            </w:pPr>
            <w:r w:rsidRPr="00A5461A">
              <w:rPr>
                <w:sz w:val="20"/>
                <w:szCs w:val="19"/>
                <w:lang w:val="fr-FR" w:eastAsia="en-CA"/>
              </w:rPr>
              <w:t>R-290</w:t>
            </w:r>
          </w:p>
        </w:tc>
        <w:tc>
          <w:tcPr>
            <w:tcW w:w="531" w:type="pct"/>
            <w:tcBorders>
              <w:top w:val="nil"/>
              <w:left w:val="nil"/>
              <w:bottom w:val="single" w:sz="4" w:space="0" w:color="auto"/>
              <w:right w:val="single" w:sz="4" w:space="0" w:color="auto"/>
            </w:tcBorders>
            <w:shd w:val="clear" w:color="auto" w:fill="auto"/>
            <w:noWrap/>
            <w:tcMar>
              <w:left w:w="28" w:type="dxa"/>
              <w:right w:w="57" w:type="dxa"/>
            </w:tcMar>
            <w:hideMark/>
          </w:tcPr>
          <w:p w14:paraId="5AD8ABDC" w14:textId="03690A63" w:rsidR="00E961CA" w:rsidRPr="00C63A31" w:rsidRDefault="00E961CA" w:rsidP="00710690">
            <w:pPr>
              <w:keepNext/>
              <w:keepLines/>
              <w:jc w:val="right"/>
              <w:rPr>
                <w:color w:val="000000"/>
                <w:sz w:val="20"/>
                <w:szCs w:val="19"/>
                <w:lang w:eastAsia="en-CA"/>
              </w:rPr>
            </w:pPr>
            <w:r w:rsidRPr="00C63A31">
              <w:rPr>
                <w:sz w:val="20"/>
                <w:szCs w:val="19"/>
                <w:lang w:eastAsia="en-CA"/>
              </w:rPr>
              <w:t>4,026</w:t>
            </w:r>
            <w:r w:rsidR="00557E18">
              <w:rPr>
                <w:sz w:val="20"/>
                <w:szCs w:val="19"/>
                <w:lang w:eastAsia="en-CA"/>
              </w:rPr>
              <w:t> </w:t>
            </w:r>
            <w:r w:rsidRPr="00C63A31">
              <w:rPr>
                <w:sz w:val="20"/>
                <w:szCs w:val="19"/>
                <w:lang w:eastAsia="en-CA"/>
              </w:rPr>
              <w:t xml:space="preserve">507 </w:t>
            </w:r>
          </w:p>
        </w:tc>
        <w:tc>
          <w:tcPr>
            <w:tcW w:w="530" w:type="pct"/>
            <w:tcBorders>
              <w:top w:val="nil"/>
              <w:left w:val="nil"/>
              <w:bottom w:val="single" w:sz="4" w:space="0" w:color="auto"/>
              <w:right w:val="single" w:sz="4" w:space="0" w:color="auto"/>
            </w:tcBorders>
            <w:shd w:val="clear" w:color="auto" w:fill="auto"/>
            <w:noWrap/>
            <w:tcMar>
              <w:left w:w="57" w:type="dxa"/>
              <w:right w:w="57" w:type="dxa"/>
            </w:tcMar>
            <w:hideMark/>
          </w:tcPr>
          <w:p w14:paraId="4545F15C" w14:textId="510FAE51" w:rsidR="00E961CA" w:rsidRPr="00C63A31" w:rsidRDefault="00E961CA" w:rsidP="00710690">
            <w:pPr>
              <w:keepNext/>
              <w:keepLines/>
              <w:jc w:val="right"/>
              <w:rPr>
                <w:color w:val="000000"/>
                <w:sz w:val="20"/>
                <w:szCs w:val="19"/>
                <w:lang w:eastAsia="en-CA"/>
              </w:rPr>
            </w:pPr>
            <w:r w:rsidRPr="00C63A31">
              <w:rPr>
                <w:sz w:val="20"/>
                <w:szCs w:val="19"/>
                <w:lang w:eastAsia="en-CA"/>
              </w:rPr>
              <w:t>2</w:t>
            </w:r>
            <w:r w:rsidR="00557E18">
              <w:rPr>
                <w:sz w:val="20"/>
                <w:szCs w:val="19"/>
                <w:lang w:eastAsia="en-CA"/>
              </w:rPr>
              <w:t> </w:t>
            </w:r>
            <w:r w:rsidRPr="00C63A31">
              <w:rPr>
                <w:sz w:val="20"/>
                <w:szCs w:val="19"/>
                <w:lang w:eastAsia="en-CA"/>
              </w:rPr>
              <w:t>816</w:t>
            </w:r>
            <w:r w:rsidR="00557E18">
              <w:rPr>
                <w:sz w:val="20"/>
                <w:szCs w:val="19"/>
                <w:lang w:eastAsia="en-CA"/>
              </w:rPr>
              <w:t> </w:t>
            </w:r>
            <w:r w:rsidRPr="00C63A31">
              <w:rPr>
                <w:sz w:val="20"/>
                <w:szCs w:val="19"/>
                <w:lang w:eastAsia="en-CA"/>
              </w:rPr>
              <w:t xml:space="preserve">907 </w:t>
            </w:r>
          </w:p>
        </w:tc>
        <w:tc>
          <w:tcPr>
            <w:tcW w:w="531" w:type="pct"/>
            <w:tcBorders>
              <w:top w:val="nil"/>
              <w:left w:val="nil"/>
              <w:bottom w:val="single" w:sz="4" w:space="0" w:color="auto"/>
              <w:right w:val="single" w:sz="4" w:space="0" w:color="auto"/>
            </w:tcBorders>
            <w:shd w:val="clear" w:color="auto" w:fill="auto"/>
            <w:noWrap/>
            <w:tcMar>
              <w:left w:w="57" w:type="dxa"/>
              <w:right w:w="57" w:type="dxa"/>
            </w:tcMar>
            <w:hideMark/>
          </w:tcPr>
          <w:p w14:paraId="2749397B" w14:textId="5A722005" w:rsidR="00E961CA" w:rsidRPr="00C63A31" w:rsidRDefault="00E961CA" w:rsidP="00710690">
            <w:pPr>
              <w:keepNext/>
              <w:keepLines/>
              <w:jc w:val="right"/>
              <w:rPr>
                <w:color w:val="000000"/>
                <w:sz w:val="20"/>
                <w:szCs w:val="19"/>
                <w:lang w:eastAsia="en-CA"/>
              </w:rPr>
            </w:pPr>
            <w:r w:rsidRPr="00C63A31">
              <w:rPr>
                <w:sz w:val="20"/>
                <w:szCs w:val="19"/>
                <w:lang w:eastAsia="en-CA"/>
              </w:rPr>
              <w:t>1</w:t>
            </w:r>
            <w:r w:rsidR="00557E18">
              <w:rPr>
                <w:sz w:val="20"/>
                <w:szCs w:val="19"/>
                <w:lang w:eastAsia="en-CA"/>
              </w:rPr>
              <w:t> </w:t>
            </w:r>
            <w:r w:rsidRPr="00C63A31">
              <w:rPr>
                <w:sz w:val="20"/>
                <w:szCs w:val="19"/>
                <w:lang w:eastAsia="en-CA"/>
              </w:rPr>
              <w:t>209</w:t>
            </w:r>
            <w:r w:rsidR="00557E18">
              <w:rPr>
                <w:sz w:val="20"/>
                <w:szCs w:val="19"/>
                <w:lang w:eastAsia="en-CA"/>
              </w:rPr>
              <w:t> </w:t>
            </w:r>
            <w:r w:rsidRPr="00C63A31">
              <w:rPr>
                <w:sz w:val="20"/>
                <w:szCs w:val="19"/>
                <w:lang w:eastAsia="en-CA"/>
              </w:rPr>
              <w:t xml:space="preserve">600 </w:t>
            </w:r>
          </w:p>
        </w:tc>
        <w:tc>
          <w:tcPr>
            <w:tcW w:w="530" w:type="pct"/>
            <w:tcBorders>
              <w:top w:val="nil"/>
              <w:left w:val="nil"/>
              <w:bottom w:val="single" w:sz="4" w:space="0" w:color="auto"/>
              <w:right w:val="single" w:sz="4" w:space="0" w:color="auto"/>
            </w:tcBorders>
            <w:shd w:val="clear" w:color="auto" w:fill="auto"/>
            <w:noWrap/>
            <w:tcMar>
              <w:left w:w="57" w:type="dxa"/>
              <w:right w:w="57" w:type="dxa"/>
            </w:tcMar>
            <w:hideMark/>
          </w:tcPr>
          <w:p w14:paraId="3F2EDC1B" w14:textId="15B8DA78" w:rsidR="00E961CA" w:rsidRPr="00C63A31" w:rsidRDefault="00E961CA" w:rsidP="00710690">
            <w:pPr>
              <w:keepNext/>
              <w:keepLines/>
              <w:jc w:val="right"/>
              <w:rPr>
                <w:color w:val="000000"/>
                <w:sz w:val="20"/>
                <w:szCs w:val="19"/>
                <w:lang w:eastAsia="en-CA"/>
              </w:rPr>
            </w:pPr>
            <w:r w:rsidRPr="00C63A31">
              <w:rPr>
                <w:sz w:val="20"/>
                <w:szCs w:val="19"/>
                <w:lang w:eastAsia="en-CA"/>
              </w:rPr>
              <w:t>16</w:t>
            </w:r>
            <w:r w:rsidR="00557E18">
              <w:rPr>
                <w:sz w:val="20"/>
                <w:szCs w:val="19"/>
                <w:lang w:eastAsia="en-CA"/>
              </w:rPr>
              <w:t>,</w:t>
            </w:r>
            <w:r w:rsidRPr="00C63A31">
              <w:rPr>
                <w:sz w:val="20"/>
                <w:szCs w:val="19"/>
                <w:lang w:eastAsia="en-CA"/>
              </w:rPr>
              <w:t xml:space="preserve">78 </w:t>
            </w:r>
          </w:p>
        </w:tc>
      </w:tr>
      <w:tr w:rsidR="00C63A31" w:rsidRPr="00DC1B69" w14:paraId="67AD47ED" w14:textId="77777777" w:rsidTr="00C63A31">
        <w:tc>
          <w:tcPr>
            <w:tcW w:w="528" w:type="pct"/>
            <w:tcBorders>
              <w:top w:val="nil"/>
              <w:left w:val="single" w:sz="4" w:space="0" w:color="auto"/>
              <w:bottom w:val="single" w:sz="4" w:space="0" w:color="auto"/>
              <w:right w:val="single" w:sz="4" w:space="0" w:color="auto"/>
            </w:tcBorders>
            <w:shd w:val="clear" w:color="auto" w:fill="auto"/>
            <w:noWrap/>
            <w:tcMar>
              <w:left w:w="57" w:type="dxa"/>
              <w:right w:w="57" w:type="dxa"/>
            </w:tcMar>
          </w:tcPr>
          <w:p w14:paraId="49330DD9" w14:textId="6A39B6C4" w:rsidR="00E961CA" w:rsidRPr="00C63A31" w:rsidRDefault="00A5461A" w:rsidP="00615082">
            <w:pPr>
              <w:jc w:val="left"/>
              <w:rPr>
                <w:sz w:val="20"/>
                <w:szCs w:val="19"/>
                <w:lang w:eastAsia="en-CA"/>
              </w:rPr>
            </w:pPr>
            <w:r w:rsidRPr="00A5461A">
              <w:rPr>
                <w:sz w:val="20"/>
                <w:szCs w:val="19"/>
                <w:lang w:val="fr-FR" w:eastAsia="en-CA"/>
              </w:rPr>
              <w:t>Chine</w:t>
            </w:r>
            <w:r w:rsidR="00E961CA" w:rsidRPr="00A5461A">
              <w:rPr>
                <w:sz w:val="20"/>
                <w:szCs w:val="19"/>
                <w:lang w:eastAsia="en-CA"/>
              </w:rPr>
              <w:t xml:space="preserve"> </w:t>
            </w:r>
          </w:p>
        </w:tc>
        <w:tc>
          <w:tcPr>
            <w:tcW w:w="1061" w:type="pct"/>
            <w:tcBorders>
              <w:top w:val="nil"/>
              <w:left w:val="nil"/>
              <w:bottom w:val="single" w:sz="4" w:space="0" w:color="auto"/>
              <w:right w:val="single" w:sz="4" w:space="0" w:color="auto"/>
            </w:tcBorders>
            <w:shd w:val="clear" w:color="auto" w:fill="auto"/>
            <w:noWrap/>
            <w:tcMar>
              <w:left w:w="57" w:type="dxa"/>
              <w:right w:w="28" w:type="dxa"/>
            </w:tcMar>
          </w:tcPr>
          <w:p w14:paraId="4DB3FEF1" w14:textId="0F37BCBE" w:rsidR="00C63A31" w:rsidRPr="00710690" w:rsidRDefault="00A5461A" w:rsidP="001851F3">
            <w:pPr>
              <w:jc w:val="left"/>
              <w:rPr>
                <w:sz w:val="20"/>
                <w:szCs w:val="19"/>
                <w:lang w:val="fr-CA" w:eastAsia="en-CA"/>
              </w:rPr>
            </w:pPr>
            <w:r w:rsidRPr="00A5461A">
              <w:rPr>
                <w:sz w:val="20"/>
                <w:szCs w:val="19"/>
                <w:lang w:val="fr-FR" w:eastAsia="en-CA"/>
              </w:rPr>
              <w:t>Climatiseurs commerciaux</w:t>
            </w:r>
            <w:r w:rsidR="00E961CA" w:rsidRPr="00710690">
              <w:rPr>
                <w:sz w:val="20"/>
                <w:szCs w:val="19"/>
                <w:lang w:val="fr-CA" w:eastAsia="en-CA"/>
              </w:rPr>
              <w:t xml:space="preserve"> </w:t>
            </w:r>
          </w:p>
          <w:p w14:paraId="46A724C9" w14:textId="336EDCBE" w:rsidR="00E961CA" w:rsidRPr="00710690" w:rsidRDefault="00A5461A" w:rsidP="00615082">
            <w:pPr>
              <w:jc w:val="left"/>
              <w:rPr>
                <w:sz w:val="19"/>
                <w:szCs w:val="19"/>
                <w:lang w:val="fr-CA" w:eastAsia="en-CA"/>
              </w:rPr>
            </w:pPr>
            <w:r w:rsidRPr="00A5461A">
              <w:rPr>
                <w:sz w:val="19"/>
                <w:szCs w:val="19"/>
                <w:lang w:val="fr-FR" w:eastAsia="en-CA"/>
              </w:rPr>
              <w:t>(Tsinghua Tong Fang Artificial Env</w:t>
            </w:r>
            <w:r w:rsidR="00557E18">
              <w:rPr>
                <w:sz w:val="19"/>
                <w:szCs w:val="19"/>
                <w:lang w:val="fr-FR" w:eastAsia="en-CA"/>
              </w:rPr>
              <w:t>,</w:t>
            </w:r>
            <w:r w:rsidR="00E961CA" w:rsidRPr="00710690">
              <w:rPr>
                <w:sz w:val="19"/>
                <w:szCs w:val="19"/>
                <w:lang w:val="fr-CA" w:eastAsia="en-CA"/>
              </w:rPr>
              <w:t xml:space="preserve"> </w:t>
            </w:r>
            <w:r w:rsidRPr="00A5461A">
              <w:rPr>
                <w:sz w:val="19"/>
                <w:szCs w:val="19"/>
                <w:lang w:val="fr-FR" w:eastAsia="en-CA"/>
              </w:rPr>
              <w:t>Co.</w:t>
            </w:r>
            <w:r w:rsidR="00E961CA" w:rsidRPr="00710690">
              <w:rPr>
                <w:sz w:val="19"/>
                <w:szCs w:val="19"/>
                <w:lang w:val="fr-CA" w:eastAsia="en-CA"/>
              </w:rPr>
              <w:t xml:space="preserve"> </w:t>
            </w:r>
            <w:r w:rsidRPr="00A5461A">
              <w:rPr>
                <w:sz w:val="19"/>
                <w:szCs w:val="19"/>
                <w:lang w:val="fr-FR" w:eastAsia="en-CA"/>
              </w:rPr>
              <w:t>Ltd.</w:t>
            </w:r>
          </w:p>
        </w:tc>
        <w:tc>
          <w:tcPr>
            <w:tcW w:w="606" w:type="pct"/>
            <w:tcBorders>
              <w:top w:val="nil"/>
              <w:left w:val="nil"/>
              <w:bottom w:val="single" w:sz="4" w:space="0" w:color="auto"/>
              <w:right w:val="single" w:sz="4" w:space="0" w:color="auto"/>
            </w:tcBorders>
            <w:shd w:val="clear" w:color="auto" w:fill="auto"/>
            <w:noWrap/>
            <w:tcMar>
              <w:left w:w="57" w:type="dxa"/>
              <w:right w:w="57" w:type="dxa"/>
            </w:tcMar>
          </w:tcPr>
          <w:p w14:paraId="153AFC87" w14:textId="78130A21" w:rsidR="00E961CA" w:rsidRPr="00C63A31" w:rsidRDefault="00E961CA" w:rsidP="001851F3">
            <w:pPr>
              <w:jc w:val="right"/>
              <w:rPr>
                <w:sz w:val="20"/>
                <w:szCs w:val="19"/>
                <w:lang w:eastAsia="en-CA"/>
              </w:rPr>
            </w:pPr>
            <w:r w:rsidRPr="00C63A31">
              <w:rPr>
                <w:sz w:val="20"/>
                <w:szCs w:val="19"/>
                <w:lang w:eastAsia="en-CA"/>
              </w:rPr>
              <w:t>3</w:t>
            </w:r>
            <w:r w:rsidR="00557E18">
              <w:rPr>
                <w:sz w:val="20"/>
                <w:szCs w:val="19"/>
                <w:lang w:eastAsia="en-CA"/>
              </w:rPr>
              <w:t>,</w:t>
            </w:r>
            <w:r w:rsidRPr="00C63A31">
              <w:rPr>
                <w:sz w:val="20"/>
                <w:szCs w:val="19"/>
                <w:lang w:eastAsia="en-CA"/>
              </w:rPr>
              <w:t>40</w:t>
            </w:r>
            <w:r w:rsidR="001840D8" w:rsidRPr="00C63A31">
              <w:rPr>
                <w:sz w:val="20"/>
                <w:szCs w:val="19"/>
                <w:lang w:eastAsia="en-CA"/>
              </w:rPr>
              <w:t xml:space="preserve"> </w:t>
            </w:r>
          </w:p>
        </w:tc>
        <w:tc>
          <w:tcPr>
            <w:tcW w:w="682" w:type="pct"/>
            <w:tcBorders>
              <w:top w:val="nil"/>
              <w:left w:val="nil"/>
              <w:bottom w:val="single" w:sz="4" w:space="0" w:color="auto"/>
              <w:right w:val="single" w:sz="4" w:space="0" w:color="auto"/>
            </w:tcBorders>
            <w:shd w:val="clear" w:color="auto" w:fill="auto"/>
            <w:noWrap/>
            <w:tcMar>
              <w:left w:w="57" w:type="dxa"/>
              <w:right w:w="57" w:type="dxa"/>
            </w:tcMar>
          </w:tcPr>
          <w:p w14:paraId="12F681CA" w14:textId="3EBF6AFC" w:rsidR="00E961CA" w:rsidRPr="00A5461A" w:rsidRDefault="00A5461A" w:rsidP="00615082">
            <w:pPr>
              <w:jc w:val="left"/>
              <w:rPr>
                <w:sz w:val="20"/>
                <w:szCs w:val="19"/>
                <w:lang w:eastAsia="en-CA"/>
              </w:rPr>
            </w:pPr>
            <w:r w:rsidRPr="00A5461A">
              <w:rPr>
                <w:sz w:val="20"/>
                <w:szCs w:val="19"/>
                <w:lang w:val="fr-FR" w:eastAsia="en-CA"/>
              </w:rPr>
              <w:t>HFC-32</w:t>
            </w:r>
          </w:p>
        </w:tc>
        <w:tc>
          <w:tcPr>
            <w:tcW w:w="531" w:type="pct"/>
            <w:tcBorders>
              <w:top w:val="nil"/>
              <w:left w:val="nil"/>
              <w:bottom w:val="single" w:sz="4" w:space="0" w:color="auto"/>
              <w:right w:val="single" w:sz="4" w:space="0" w:color="auto"/>
            </w:tcBorders>
            <w:shd w:val="clear" w:color="auto" w:fill="auto"/>
            <w:noWrap/>
            <w:tcMar>
              <w:left w:w="28" w:type="dxa"/>
              <w:right w:w="57" w:type="dxa"/>
            </w:tcMar>
          </w:tcPr>
          <w:p w14:paraId="15DDE572" w14:textId="33B79A4C" w:rsidR="00E961CA" w:rsidRPr="00C63A31" w:rsidRDefault="00E961CA" w:rsidP="001851F3">
            <w:pPr>
              <w:jc w:val="right"/>
              <w:rPr>
                <w:sz w:val="20"/>
                <w:szCs w:val="19"/>
                <w:lang w:eastAsia="en-CA"/>
              </w:rPr>
            </w:pPr>
            <w:r w:rsidRPr="00C63A31">
              <w:rPr>
                <w:sz w:val="20"/>
                <w:szCs w:val="19"/>
                <w:lang w:eastAsia="en-CA"/>
              </w:rPr>
              <w:t>1</w:t>
            </w:r>
            <w:r w:rsidR="00557E18">
              <w:rPr>
                <w:sz w:val="20"/>
                <w:szCs w:val="19"/>
                <w:lang w:eastAsia="en-CA"/>
              </w:rPr>
              <w:t> </w:t>
            </w:r>
            <w:r w:rsidRPr="00C63A31">
              <w:rPr>
                <w:sz w:val="20"/>
                <w:szCs w:val="19"/>
                <w:lang w:eastAsia="en-CA"/>
              </w:rPr>
              <w:t>229</w:t>
            </w:r>
            <w:r w:rsidR="00557E18">
              <w:rPr>
                <w:sz w:val="20"/>
                <w:szCs w:val="19"/>
                <w:lang w:eastAsia="en-CA"/>
              </w:rPr>
              <w:t> </w:t>
            </w:r>
            <w:r w:rsidRPr="00C63A31">
              <w:rPr>
                <w:sz w:val="20"/>
                <w:szCs w:val="19"/>
                <w:lang w:eastAsia="en-CA"/>
              </w:rPr>
              <w:t xml:space="preserve">336 </w:t>
            </w:r>
          </w:p>
        </w:tc>
        <w:tc>
          <w:tcPr>
            <w:tcW w:w="530" w:type="pct"/>
            <w:tcBorders>
              <w:top w:val="nil"/>
              <w:left w:val="nil"/>
              <w:bottom w:val="single" w:sz="4" w:space="0" w:color="auto"/>
              <w:right w:val="single" w:sz="4" w:space="0" w:color="auto"/>
            </w:tcBorders>
            <w:shd w:val="clear" w:color="auto" w:fill="auto"/>
            <w:noWrap/>
            <w:tcMar>
              <w:left w:w="57" w:type="dxa"/>
              <w:right w:w="57" w:type="dxa"/>
            </w:tcMar>
          </w:tcPr>
          <w:p w14:paraId="7CB80FB1" w14:textId="1910A93F" w:rsidR="00E961CA" w:rsidRPr="00C63A31" w:rsidRDefault="00E961CA" w:rsidP="001851F3">
            <w:pPr>
              <w:jc w:val="right"/>
              <w:rPr>
                <w:sz w:val="20"/>
                <w:szCs w:val="19"/>
                <w:lang w:eastAsia="en-CA"/>
              </w:rPr>
            </w:pPr>
            <w:r w:rsidRPr="00C63A31">
              <w:rPr>
                <w:sz w:val="20"/>
                <w:szCs w:val="19"/>
                <w:lang w:eastAsia="en-CA"/>
              </w:rPr>
              <w:t>552</w:t>
            </w:r>
            <w:r w:rsidR="00557E18">
              <w:rPr>
                <w:sz w:val="20"/>
                <w:szCs w:val="19"/>
                <w:lang w:eastAsia="en-CA"/>
              </w:rPr>
              <w:t> </w:t>
            </w:r>
            <w:r w:rsidRPr="00C63A31">
              <w:rPr>
                <w:sz w:val="20"/>
                <w:szCs w:val="19"/>
                <w:lang w:eastAsia="en-CA"/>
              </w:rPr>
              <w:t xml:space="preserve">928 </w:t>
            </w:r>
          </w:p>
        </w:tc>
        <w:tc>
          <w:tcPr>
            <w:tcW w:w="531" w:type="pct"/>
            <w:tcBorders>
              <w:top w:val="nil"/>
              <w:left w:val="nil"/>
              <w:bottom w:val="single" w:sz="4" w:space="0" w:color="auto"/>
              <w:right w:val="single" w:sz="4" w:space="0" w:color="auto"/>
            </w:tcBorders>
            <w:shd w:val="clear" w:color="auto" w:fill="auto"/>
            <w:noWrap/>
            <w:tcMar>
              <w:left w:w="57" w:type="dxa"/>
              <w:right w:w="57" w:type="dxa"/>
            </w:tcMar>
          </w:tcPr>
          <w:p w14:paraId="3C3EEBDE" w14:textId="4F06B30F" w:rsidR="00E961CA" w:rsidRPr="00C63A31" w:rsidRDefault="00E961CA" w:rsidP="001851F3">
            <w:pPr>
              <w:jc w:val="right"/>
              <w:rPr>
                <w:sz w:val="20"/>
                <w:szCs w:val="19"/>
                <w:lang w:eastAsia="en-CA"/>
              </w:rPr>
            </w:pPr>
            <w:r w:rsidRPr="00C63A31">
              <w:rPr>
                <w:sz w:val="20"/>
                <w:szCs w:val="19"/>
                <w:lang w:eastAsia="en-CA"/>
              </w:rPr>
              <w:t>676</w:t>
            </w:r>
            <w:r w:rsidR="00557E18">
              <w:rPr>
                <w:sz w:val="20"/>
                <w:szCs w:val="19"/>
                <w:lang w:eastAsia="en-CA"/>
              </w:rPr>
              <w:t> </w:t>
            </w:r>
            <w:r w:rsidRPr="00C63A31">
              <w:rPr>
                <w:sz w:val="20"/>
                <w:szCs w:val="19"/>
                <w:lang w:eastAsia="en-CA"/>
              </w:rPr>
              <w:t xml:space="preserve">408 </w:t>
            </w:r>
          </w:p>
        </w:tc>
        <w:tc>
          <w:tcPr>
            <w:tcW w:w="530" w:type="pct"/>
            <w:tcBorders>
              <w:top w:val="nil"/>
              <w:left w:val="nil"/>
              <w:bottom w:val="single" w:sz="4" w:space="0" w:color="auto"/>
              <w:right w:val="single" w:sz="4" w:space="0" w:color="auto"/>
            </w:tcBorders>
            <w:shd w:val="clear" w:color="auto" w:fill="auto"/>
            <w:noWrap/>
            <w:tcMar>
              <w:left w:w="57" w:type="dxa"/>
              <w:right w:w="57" w:type="dxa"/>
            </w:tcMar>
          </w:tcPr>
          <w:p w14:paraId="54EB7325" w14:textId="64643E5C" w:rsidR="00E961CA" w:rsidRPr="00C63A31" w:rsidRDefault="00E961CA" w:rsidP="001851F3">
            <w:pPr>
              <w:jc w:val="right"/>
              <w:rPr>
                <w:sz w:val="20"/>
                <w:szCs w:val="19"/>
                <w:lang w:eastAsia="en-CA"/>
              </w:rPr>
            </w:pPr>
            <w:r w:rsidRPr="00C63A31">
              <w:rPr>
                <w:sz w:val="20"/>
                <w:szCs w:val="19"/>
                <w:lang w:eastAsia="en-CA"/>
              </w:rPr>
              <w:t>19</w:t>
            </w:r>
            <w:r w:rsidR="00557E18">
              <w:rPr>
                <w:sz w:val="20"/>
                <w:szCs w:val="19"/>
                <w:lang w:eastAsia="en-CA"/>
              </w:rPr>
              <w:t>,</w:t>
            </w:r>
            <w:r w:rsidRPr="00C63A31">
              <w:rPr>
                <w:sz w:val="20"/>
                <w:szCs w:val="19"/>
                <w:lang w:eastAsia="en-CA"/>
              </w:rPr>
              <w:t xml:space="preserve">86 </w:t>
            </w:r>
          </w:p>
        </w:tc>
      </w:tr>
      <w:tr w:rsidR="00C63A31" w:rsidRPr="00DC1B69" w14:paraId="3A09D2E1" w14:textId="77777777" w:rsidTr="00C63A31">
        <w:tc>
          <w:tcPr>
            <w:tcW w:w="528" w:type="pct"/>
            <w:tcBorders>
              <w:top w:val="nil"/>
              <w:left w:val="single" w:sz="4" w:space="0" w:color="auto"/>
              <w:bottom w:val="single" w:sz="4" w:space="0" w:color="auto"/>
              <w:right w:val="single" w:sz="4" w:space="0" w:color="auto"/>
            </w:tcBorders>
            <w:shd w:val="clear" w:color="auto" w:fill="auto"/>
            <w:noWrap/>
            <w:tcMar>
              <w:left w:w="57" w:type="dxa"/>
              <w:right w:w="57" w:type="dxa"/>
            </w:tcMar>
          </w:tcPr>
          <w:p w14:paraId="7DAD481A" w14:textId="2B280CD6" w:rsidR="00E961CA" w:rsidRPr="00A5461A" w:rsidRDefault="00A5461A" w:rsidP="00615082">
            <w:pPr>
              <w:jc w:val="left"/>
              <w:rPr>
                <w:sz w:val="20"/>
                <w:szCs w:val="19"/>
                <w:lang w:eastAsia="en-CA"/>
              </w:rPr>
            </w:pPr>
            <w:r w:rsidRPr="00A5461A">
              <w:rPr>
                <w:sz w:val="20"/>
                <w:szCs w:val="19"/>
                <w:lang w:val="fr-FR" w:eastAsia="en-CA"/>
              </w:rPr>
              <w:t>Colombie</w:t>
            </w:r>
          </w:p>
        </w:tc>
        <w:tc>
          <w:tcPr>
            <w:tcW w:w="1061" w:type="pct"/>
            <w:tcBorders>
              <w:top w:val="nil"/>
              <w:left w:val="nil"/>
              <w:bottom w:val="single" w:sz="4" w:space="0" w:color="auto"/>
              <w:right w:val="single" w:sz="4" w:space="0" w:color="auto"/>
            </w:tcBorders>
            <w:shd w:val="clear" w:color="auto" w:fill="auto"/>
            <w:noWrap/>
            <w:tcMar>
              <w:left w:w="57" w:type="dxa"/>
              <w:right w:w="28" w:type="dxa"/>
            </w:tcMar>
          </w:tcPr>
          <w:p w14:paraId="7BB41B0E" w14:textId="0B92DD17" w:rsidR="00E961CA" w:rsidRPr="00A5461A" w:rsidRDefault="00A5461A" w:rsidP="00615082">
            <w:pPr>
              <w:jc w:val="left"/>
              <w:rPr>
                <w:sz w:val="20"/>
                <w:szCs w:val="19"/>
                <w:lang w:eastAsia="en-CA"/>
              </w:rPr>
            </w:pPr>
            <w:r w:rsidRPr="00A5461A">
              <w:rPr>
                <w:sz w:val="20"/>
                <w:szCs w:val="19"/>
                <w:lang w:val="fr-FR" w:eastAsia="en-CA"/>
              </w:rPr>
              <w:t>Climatisation commerciale (Thermotar)**</w:t>
            </w:r>
          </w:p>
        </w:tc>
        <w:tc>
          <w:tcPr>
            <w:tcW w:w="606" w:type="pct"/>
            <w:tcBorders>
              <w:top w:val="nil"/>
              <w:left w:val="nil"/>
              <w:bottom w:val="single" w:sz="4" w:space="0" w:color="auto"/>
              <w:right w:val="single" w:sz="4" w:space="0" w:color="auto"/>
            </w:tcBorders>
            <w:shd w:val="clear" w:color="auto" w:fill="auto"/>
            <w:noWrap/>
            <w:tcMar>
              <w:left w:w="57" w:type="dxa"/>
              <w:right w:w="57" w:type="dxa"/>
            </w:tcMar>
          </w:tcPr>
          <w:p w14:paraId="477EF3FA" w14:textId="7F371816" w:rsidR="00E961CA" w:rsidRPr="00C63A31" w:rsidRDefault="00E961CA" w:rsidP="001851F3">
            <w:pPr>
              <w:jc w:val="right"/>
              <w:rPr>
                <w:sz w:val="20"/>
                <w:szCs w:val="19"/>
                <w:lang w:eastAsia="en-CA"/>
              </w:rPr>
            </w:pPr>
            <w:r w:rsidRPr="00C63A31">
              <w:rPr>
                <w:sz w:val="20"/>
                <w:szCs w:val="19"/>
                <w:lang w:eastAsia="en-CA"/>
              </w:rPr>
              <w:t>0</w:t>
            </w:r>
            <w:r w:rsidR="00557E18">
              <w:rPr>
                <w:sz w:val="20"/>
                <w:szCs w:val="19"/>
                <w:lang w:eastAsia="en-CA"/>
              </w:rPr>
              <w:t>,</w:t>
            </w:r>
            <w:r w:rsidRPr="00C63A31">
              <w:rPr>
                <w:sz w:val="20"/>
                <w:szCs w:val="19"/>
                <w:lang w:eastAsia="en-CA"/>
              </w:rPr>
              <w:t>73</w:t>
            </w:r>
            <w:r w:rsidR="001840D8" w:rsidRPr="00C63A31">
              <w:rPr>
                <w:sz w:val="20"/>
                <w:szCs w:val="19"/>
                <w:lang w:eastAsia="en-CA"/>
              </w:rPr>
              <w:t xml:space="preserve"> </w:t>
            </w:r>
          </w:p>
        </w:tc>
        <w:tc>
          <w:tcPr>
            <w:tcW w:w="682" w:type="pct"/>
            <w:tcBorders>
              <w:top w:val="nil"/>
              <w:left w:val="nil"/>
              <w:bottom w:val="single" w:sz="4" w:space="0" w:color="auto"/>
              <w:right w:val="single" w:sz="4" w:space="0" w:color="auto"/>
            </w:tcBorders>
            <w:shd w:val="clear" w:color="auto" w:fill="auto"/>
            <w:noWrap/>
            <w:tcMar>
              <w:left w:w="57" w:type="dxa"/>
              <w:right w:w="57" w:type="dxa"/>
            </w:tcMar>
          </w:tcPr>
          <w:p w14:paraId="6C629C74" w14:textId="3D1D463F" w:rsidR="00E961CA" w:rsidRPr="00A5461A" w:rsidRDefault="00A5461A" w:rsidP="00615082">
            <w:pPr>
              <w:jc w:val="left"/>
              <w:rPr>
                <w:sz w:val="20"/>
                <w:szCs w:val="19"/>
                <w:lang w:eastAsia="en-CA"/>
              </w:rPr>
            </w:pPr>
            <w:r w:rsidRPr="00A5461A">
              <w:rPr>
                <w:sz w:val="20"/>
                <w:szCs w:val="19"/>
                <w:lang w:val="fr-FR" w:eastAsia="en-CA"/>
              </w:rPr>
              <w:t>R-290</w:t>
            </w:r>
          </w:p>
        </w:tc>
        <w:tc>
          <w:tcPr>
            <w:tcW w:w="531" w:type="pct"/>
            <w:tcBorders>
              <w:top w:val="nil"/>
              <w:left w:val="nil"/>
              <w:bottom w:val="single" w:sz="4" w:space="0" w:color="auto"/>
              <w:right w:val="single" w:sz="4" w:space="0" w:color="auto"/>
            </w:tcBorders>
            <w:shd w:val="clear" w:color="auto" w:fill="auto"/>
            <w:noWrap/>
            <w:tcMar>
              <w:left w:w="28" w:type="dxa"/>
              <w:right w:w="57" w:type="dxa"/>
            </w:tcMar>
          </w:tcPr>
          <w:p w14:paraId="1E18F7CB" w14:textId="37FB90D5" w:rsidR="00E961CA" w:rsidRPr="00C63A31" w:rsidRDefault="00E961CA" w:rsidP="001851F3">
            <w:pPr>
              <w:jc w:val="right"/>
              <w:rPr>
                <w:sz w:val="20"/>
                <w:szCs w:val="19"/>
                <w:lang w:eastAsia="en-CA"/>
              </w:rPr>
            </w:pPr>
            <w:r w:rsidRPr="00C63A31">
              <w:rPr>
                <w:sz w:val="20"/>
                <w:szCs w:val="19"/>
                <w:lang w:eastAsia="en-CA"/>
              </w:rPr>
              <w:t>500</w:t>
            </w:r>
            <w:r w:rsidR="00557E18">
              <w:rPr>
                <w:sz w:val="20"/>
                <w:szCs w:val="19"/>
                <w:lang w:eastAsia="en-CA"/>
              </w:rPr>
              <w:t> </w:t>
            </w:r>
            <w:r w:rsidRPr="00C63A31">
              <w:rPr>
                <w:sz w:val="20"/>
                <w:szCs w:val="19"/>
                <w:lang w:eastAsia="en-CA"/>
              </w:rPr>
              <w:t xml:space="preserve">000 </w:t>
            </w:r>
          </w:p>
        </w:tc>
        <w:tc>
          <w:tcPr>
            <w:tcW w:w="530" w:type="pct"/>
            <w:tcBorders>
              <w:top w:val="nil"/>
              <w:left w:val="nil"/>
              <w:bottom w:val="single" w:sz="4" w:space="0" w:color="auto"/>
              <w:right w:val="single" w:sz="4" w:space="0" w:color="auto"/>
            </w:tcBorders>
            <w:shd w:val="clear" w:color="auto" w:fill="auto"/>
            <w:noWrap/>
            <w:tcMar>
              <w:left w:w="57" w:type="dxa"/>
              <w:right w:w="57" w:type="dxa"/>
            </w:tcMar>
          </w:tcPr>
          <w:p w14:paraId="3EE6DEB8" w14:textId="645E6480" w:rsidR="00E961CA" w:rsidRPr="00C63A31" w:rsidRDefault="00E961CA" w:rsidP="001851F3">
            <w:pPr>
              <w:jc w:val="right"/>
              <w:rPr>
                <w:sz w:val="20"/>
                <w:szCs w:val="19"/>
                <w:lang w:eastAsia="en-CA"/>
              </w:rPr>
            </w:pPr>
          </w:p>
        </w:tc>
        <w:tc>
          <w:tcPr>
            <w:tcW w:w="531" w:type="pct"/>
            <w:tcBorders>
              <w:top w:val="nil"/>
              <w:left w:val="nil"/>
              <w:bottom w:val="single" w:sz="4" w:space="0" w:color="auto"/>
              <w:right w:val="single" w:sz="4" w:space="0" w:color="auto"/>
            </w:tcBorders>
            <w:shd w:val="clear" w:color="auto" w:fill="auto"/>
            <w:noWrap/>
            <w:tcMar>
              <w:left w:w="57" w:type="dxa"/>
              <w:right w:w="57" w:type="dxa"/>
            </w:tcMar>
          </w:tcPr>
          <w:p w14:paraId="39FB069F" w14:textId="7A634449" w:rsidR="00E961CA" w:rsidRPr="00C63A31" w:rsidRDefault="00E961CA" w:rsidP="001851F3">
            <w:pPr>
              <w:jc w:val="right"/>
              <w:rPr>
                <w:sz w:val="20"/>
                <w:szCs w:val="19"/>
                <w:lang w:eastAsia="en-CA"/>
              </w:rPr>
            </w:pPr>
          </w:p>
        </w:tc>
        <w:tc>
          <w:tcPr>
            <w:tcW w:w="530" w:type="pct"/>
            <w:tcBorders>
              <w:top w:val="nil"/>
              <w:left w:val="nil"/>
              <w:bottom w:val="single" w:sz="4" w:space="0" w:color="auto"/>
              <w:right w:val="single" w:sz="4" w:space="0" w:color="auto"/>
            </w:tcBorders>
            <w:shd w:val="clear" w:color="auto" w:fill="auto"/>
            <w:noWrap/>
            <w:tcMar>
              <w:left w:w="57" w:type="dxa"/>
              <w:right w:w="57" w:type="dxa"/>
            </w:tcMar>
          </w:tcPr>
          <w:p w14:paraId="6E39CA11" w14:textId="4FD4DFD8" w:rsidR="00E961CA" w:rsidRPr="00C63A31" w:rsidRDefault="00E961CA" w:rsidP="001851F3">
            <w:pPr>
              <w:jc w:val="right"/>
              <w:rPr>
                <w:sz w:val="20"/>
                <w:szCs w:val="19"/>
                <w:lang w:eastAsia="en-CA"/>
              </w:rPr>
            </w:pPr>
            <w:r w:rsidRPr="00C63A31">
              <w:rPr>
                <w:sz w:val="20"/>
                <w:szCs w:val="19"/>
                <w:lang w:eastAsia="en-CA"/>
              </w:rPr>
              <w:t>37</w:t>
            </w:r>
            <w:r w:rsidR="00557E18">
              <w:rPr>
                <w:sz w:val="20"/>
                <w:szCs w:val="19"/>
                <w:lang w:eastAsia="en-CA"/>
              </w:rPr>
              <w:t>,</w:t>
            </w:r>
            <w:r w:rsidRPr="00C63A31">
              <w:rPr>
                <w:sz w:val="20"/>
                <w:szCs w:val="19"/>
                <w:lang w:eastAsia="en-CA"/>
              </w:rPr>
              <w:t xml:space="preserve">68 </w:t>
            </w:r>
          </w:p>
        </w:tc>
      </w:tr>
      <w:tr w:rsidR="00C63A31" w:rsidRPr="00DC1B69" w14:paraId="45F78A5E" w14:textId="77777777" w:rsidTr="00C63A31">
        <w:tc>
          <w:tcPr>
            <w:tcW w:w="528" w:type="pct"/>
            <w:tcBorders>
              <w:top w:val="nil"/>
              <w:left w:val="single" w:sz="4" w:space="0" w:color="auto"/>
              <w:bottom w:val="single" w:sz="4" w:space="0" w:color="auto"/>
              <w:right w:val="single" w:sz="4" w:space="0" w:color="auto"/>
            </w:tcBorders>
            <w:shd w:val="clear" w:color="auto" w:fill="auto"/>
            <w:noWrap/>
            <w:tcMar>
              <w:left w:w="57" w:type="dxa"/>
              <w:right w:w="57" w:type="dxa"/>
            </w:tcMar>
          </w:tcPr>
          <w:p w14:paraId="25EBE060" w14:textId="15EFD1D6" w:rsidR="00E961CA" w:rsidRPr="00C63A31" w:rsidRDefault="00A5461A" w:rsidP="00615082">
            <w:pPr>
              <w:jc w:val="left"/>
              <w:rPr>
                <w:sz w:val="20"/>
                <w:szCs w:val="19"/>
                <w:lang w:eastAsia="en-CA"/>
              </w:rPr>
            </w:pPr>
            <w:r w:rsidRPr="00A5461A">
              <w:rPr>
                <w:sz w:val="20"/>
                <w:szCs w:val="19"/>
                <w:lang w:val="fr-FR" w:eastAsia="en-CA"/>
              </w:rPr>
              <w:t>Arabie saoudite</w:t>
            </w:r>
            <w:r w:rsidR="00E961CA" w:rsidRPr="00A5461A">
              <w:rPr>
                <w:sz w:val="20"/>
                <w:szCs w:val="19"/>
                <w:lang w:eastAsia="en-CA"/>
              </w:rPr>
              <w:t xml:space="preserve"> </w:t>
            </w:r>
          </w:p>
        </w:tc>
        <w:tc>
          <w:tcPr>
            <w:tcW w:w="1061" w:type="pct"/>
            <w:tcBorders>
              <w:top w:val="nil"/>
              <w:left w:val="nil"/>
              <w:bottom w:val="single" w:sz="4" w:space="0" w:color="auto"/>
              <w:right w:val="single" w:sz="4" w:space="0" w:color="auto"/>
            </w:tcBorders>
            <w:shd w:val="clear" w:color="auto" w:fill="auto"/>
            <w:noWrap/>
            <w:tcMar>
              <w:left w:w="57" w:type="dxa"/>
              <w:right w:w="28" w:type="dxa"/>
            </w:tcMar>
          </w:tcPr>
          <w:p w14:paraId="650B8629" w14:textId="79BC184F" w:rsidR="00E961CA" w:rsidRPr="00C63A31" w:rsidRDefault="00A5461A" w:rsidP="001851F3">
            <w:pPr>
              <w:jc w:val="left"/>
              <w:rPr>
                <w:sz w:val="20"/>
                <w:szCs w:val="19"/>
                <w:lang w:eastAsia="en-CA"/>
              </w:rPr>
            </w:pPr>
            <w:r w:rsidRPr="00A5461A">
              <w:rPr>
                <w:sz w:val="20"/>
                <w:szCs w:val="19"/>
                <w:lang w:val="fr-FR" w:eastAsia="en-CA"/>
              </w:rPr>
              <w:t>Climatiseurs monobloc</w:t>
            </w:r>
            <w:r w:rsidR="0024731A">
              <w:rPr>
                <w:sz w:val="20"/>
                <w:szCs w:val="19"/>
                <w:lang w:val="fr-FR" w:eastAsia="en-CA"/>
              </w:rPr>
              <w:t> </w:t>
            </w:r>
          </w:p>
          <w:p w14:paraId="0626B115" w14:textId="0A060E5F" w:rsidR="00E961CA" w:rsidRPr="00A5461A" w:rsidRDefault="00A5461A" w:rsidP="00615082">
            <w:pPr>
              <w:jc w:val="left"/>
              <w:rPr>
                <w:sz w:val="20"/>
                <w:szCs w:val="19"/>
                <w:lang w:eastAsia="en-CA"/>
              </w:rPr>
            </w:pPr>
            <w:r w:rsidRPr="00A5461A">
              <w:rPr>
                <w:sz w:val="20"/>
                <w:szCs w:val="19"/>
                <w:lang w:val="fr-FR" w:eastAsia="en-CA"/>
              </w:rPr>
              <w:t>(Petra KSA)***</w:t>
            </w:r>
          </w:p>
        </w:tc>
        <w:tc>
          <w:tcPr>
            <w:tcW w:w="606" w:type="pct"/>
            <w:tcBorders>
              <w:top w:val="nil"/>
              <w:left w:val="nil"/>
              <w:bottom w:val="single" w:sz="4" w:space="0" w:color="auto"/>
              <w:right w:val="single" w:sz="4" w:space="0" w:color="auto"/>
            </w:tcBorders>
            <w:shd w:val="clear" w:color="auto" w:fill="auto"/>
            <w:noWrap/>
            <w:tcMar>
              <w:left w:w="57" w:type="dxa"/>
              <w:right w:w="57" w:type="dxa"/>
            </w:tcMar>
          </w:tcPr>
          <w:p w14:paraId="15643279" w14:textId="6AC3FE8A" w:rsidR="00E961CA" w:rsidRPr="00C63A31" w:rsidRDefault="00E961CA" w:rsidP="001851F3">
            <w:pPr>
              <w:jc w:val="right"/>
              <w:rPr>
                <w:sz w:val="20"/>
                <w:szCs w:val="19"/>
                <w:lang w:eastAsia="en-CA"/>
              </w:rPr>
            </w:pPr>
            <w:r w:rsidRPr="00C63A31">
              <w:rPr>
                <w:sz w:val="20"/>
                <w:szCs w:val="19"/>
                <w:lang w:eastAsia="en-CA"/>
              </w:rPr>
              <w:t>3</w:t>
            </w:r>
            <w:r w:rsidR="00557E18">
              <w:rPr>
                <w:sz w:val="20"/>
                <w:szCs w:val="19"/>
                <w:lang w:eastAsia="en-CA"/>
              </w:rPr>
              <w:t>,</w:t>
            </w:r>
            <w:r w:rsidRPr="00C63A31">
              <w:rPr>
                <w:sz w:val="20"/>
                <w:szCs w:val="19"/>
                <w:lang w:eastAsia="en-CA"/>
              </w:rPr>
              <w:t>59</w:t>
            </w:r>
            <w:r w:rsidR="001840D8" w:rsidRPr="00C63A31">
              <w:rPr>
                <w:sz w:val="20"/>
                <w:szCs w:val="19"/>
                <w:lang w:eastAsia="en-CA"/>
              </w:rPr>
              <w:t xml:space="preserve"> </w:t>
            </w:r>
          </w:p>
        </w:tc>
        <w:tc>
          <w:tcPr>
            <w:tcW w:w="682" w:type="pct"/>
            <w:tcBorders>
              <w:top w:val="nil"/>
              <w:left w:val="nil"/>
              <w:bottom w:val="single" w:sz="4" w:space="0" w:color="auto"/>
              <w:right w:val="single" w:sz="4" w:space="0" w:color="auto"/>
            </w:tcBorders>
            <w:shd w:val="clear" w:color="auto" w:fill="auto"/>
            <w:noWrap/>
            <w:tcMar>
              <w:left w:w="57" w:type="dxa"/>
              <w:right w:w="57" w:type="dxa"/>
            </w:tcMar>
          </w:tcPr>
          <w:p w14:paraId="3FF0F624" w14:textId="3B505ACF" w:rsidR="00E961CA" w:rsidRPr="00A5461A" w:rsidRDefault="00A5461A" w:rsidP="00615082">
            <w:pPr>
              <w:jc w:val="left"/>
              <w:rPr>
                <w:sz w:val="20"/>
                <w:szCs w:val="19"/>
                <w:lang w:eastAsia="en-CA"/>
              </w:rPr>
            </w:pPr>
            <w:r w:rsidRPr="00A5461A">
              <w:rPr>
                <w:sz w:val="20"/>
                <w:szCs w:val="19"/>
                <w:lang w:val="fr-FR" w:eastAsia="en-CA"/>
              </w:rPr>
              <w:t>R-290 et HFC-32</w:t>
            </w:r>
          </w:p>
        </w:tc>
        <w:tc>
          <w:tcPr>
            <w:tcW w:w="531" w:type="pct"/>
            <w:tcBorders>
              <w:top w:val="nil"/>
              <w:left w:val="nil"/>
              <w:bottom w:val="single" w:sz="4" w:space="0" w:color="auto"/>
              <w:right w:val="single" w:sz="4" w:space="0" w:color="auto"/>
            </w:tcBorders>
            <w:shd w:val="clear" w:color="auto" w:fill="auto"/>
            <w:noWrap/>
            <w:tcMar>
              <w:left w:w="28" w:type="dxa"/>
              <w:right w:w="57" w:type="dxa"/>
            </w:tcMar>
          </w:tcPr>
          <w:p w14:paraId="1A1FA709" w14:textId="3CA1A012" w:rsidR="00E961CA" w:rsidRPr="00C63A31" w:rsidRDefault="00E961CA" w:rsidP="001851F3">
            <w:pPr>
              <w:jc w:val="right"/>
              <w:rPr>
                <w:sz w:val="20"/>
                <w:szCs w:val="19"/>
                <w:lang w:eastAsia="en-CA"/>
              </w:rPr>
            </w:pPr>
            <w:r w:rsidRPr="00C63A31">
              <w:rPr>
                <w:sz w:val="20"/>
                <w:szCs w:val="19"/>
                <w:lang w:eastAsia="en-CA"/>
              </w:rPr>
              <w:t>554</w:t>
            </w:r>
            <w:r w:rsidR="00557E18">
              <w:rPr>
                <w:sz w:val="20"/>
                <w:szCs w:val="19"/>
                <w:lang w:eastAsia="en-CA"/>
              </w:rPr>
              <w:t> </w:t>
            </w:r>
            <w:r w:rsidRPr="00C63A31">
              <w:rPr>
                <w:sz w:val="20"/>
                <w:szCs w:val="19"/>
                <w:lang w:eastAsia="en-CA"/>
              </w:rPr>
              <w:t xml:space="preserve">400 </w:t>
            </w:r>
          </w:p>
        </w:tc>
        <w:tc>
          <w:tcPr>
            <w:tcW w:w="530" w:type="pct"/>
            <w:tcBorders>
              <w:top w:val="nil"/>
              <w:left w:val="nil"/>
              <w:bottom w:val="single" w:sz="4" w:space="0" w:color="auto"/>
              <w:right w:val="single" w:sz="4" w:space="0" w:color="auto"/>
            </w:tcBorders>
            <w:shd w:val="clear" w:color="auto" w:fill="auto"/>
            <w:noWrap/>
            <w:tcMar>
              <w:left w:w="57" w:type="dxa"/>
              <w:right w:w="57" w:type="dxa"/>
            </w:tcMar>
          </w:tcPr>
          <w:p w14:paraId="4B57C395" w14:textId="6264B12E" w:rsidR="00E961CA" w:rsidRPr="00C63A31" w:rsidRDefault="00E961CA" w:rsidP="001851F3">
            <w:pPr>
              <w:jc w:val="right"/>
              <w:rPr>
                <w:sz w:val="20"/>
                <w:szCs w:val="19"/>
                <w:lang w:eastAsia="en-CA"/>
              </w:rPr>
            </w:pPr>
          </w:p>
        </w:tc>
        <w:tc>
          <w:tcPr>
            <w:tcW w:w="531" w:type="pct"/>
            <w:tcBorders>
              <w:top w:val="nil"/>
              <w:left w:val="nil"/>
              <w:bottom w:val="single" w:sz="4" w:space="0" w:color="auto"/>
              <w:right w:val="single" w:sz="4" w:space="0" w:color="auto"/>
            </w:tcBorders>
            <w:shd w:val="clear" w:color="auto" w:fill="auto"/>
            <w:noWrap/>
            <w:tcMar>
              <w:left w:w="57" w:type="dxa"/>
              <w:right w:w="57" w:type="dxa"/>
            </w:tcMar>
          </w:tcPr>
          <w:p w14:paraId="00F717A1" w14:textId="43B0D6B7" w:rsidR="00E961CA" w:rsidRPr="00C63A31" w:rsidRDefault="00E961CA" w:rsidP="001851F3">
            <w:pPr>
              <w:jc w:val="right"/>
              <w:rPr>
                <w:sz w:val="20"/>
                <w:szCs w:val="19"/>
                <w:lang w:eastAsia="en-CA"/>
              </w:rPr>
            </w:pPr>
          </w:p>
        </w:tc>
        <w:tc>
          <w:tcPr>
            <w:tcW w:w="530" w:type="pct"/>
            <w:tcBorders>
              <w:top w:val="nil"/>
              <w:left w:val="nil"/>
              <w:bottom w:val="single" w:sz="4" w:space="0" w:color="auto"/>
              <w:right w:val="single" w:sz="4" w:space="0" w:color="auto"/>
            </w:tcBorders>
            <w:shd w:val="clear" w:color="auto" w:fill="auto"/>
            <w:noWrap/>
            <w:tcMar>
              <w:left w:w="57" w:type="dxa"/>
              <w:right w:w="57" w:type="dxa"/>
            </w:tcMar>
          </w:tcPr>
          <w:p w14:paraId="22522F91" w14:textId="7AE94312" w:rsidR="00E961CA" w:rsidRPr="00C63A31" w:rsidRDefault="00E961CA" w:rsidP="001851F3">
            <w:pPr>
              <w:jc w:val="right"/>
              <w:rPr>
                <w:sz w:val="20"/>
                <w:szCs w:val="19"/>
                <w:lang w:eastAsia="en-CA"/>
              </w:rPr>
            </w:pPr>
            <w:r w:rsidRPr="00C63A31">
              <w:rPr>
                <w:sz w:val="20"/>
                <w:szCs w:val="19"/>
                <w:lang w:eastAsia="en-CA"/>
              </w:rPr>
              <w:t>8</w:t>
            </w:r>
            <w:r w:rsidR="00557E18">
              <w:rPr>
                <w:sz w:val="20"/>
                <w:szCs w:val="19"/>
                <w:lang w:eastAsia="en-CA"/>
              </w:rPr>
              <w:t>,</w:t>
            </w:r>
            <w:r w:rsidRPr="00C63A31">
              <w:rPr>
                <w:sz w:val="20"/>
                <w:szCs w:val="19"/>
                <w:lang w:eastAsia="en-CA"/>
              </w:rPr>
              <w:t xml:space="preserve">49 </w:t>
            </w:r>
          </w:p>
        </w:tc>
      </w:tr>
      <w:tr w:rsidR="00C63A31" w:rsidRPr="00DC1B69" w14:paraId="310C9A77" w14:textId="77777777" w:rsidTr="00C63A31">
        <w:tc>
          <w:tcPr>
            <w:tcW w:w="528" w:type="pct"/>
            <w:tcBorders>
              <w:top w:val="nil"/>
              <w:left w:val="single" w:sz="4" w:space="0" w:color="auto"/>
              <w:bottom w:val="single" w:sz="4" w:space="0" w:color="auto"/>
              <w:right w:val="single" w:sz="4" w:space="0" w:color="auto"/>
            </w:tcBorders>
            <w:shd w:val="clear" w:color="auto" w:fill="auto"/>
            <w:noWrap/>
            <w:tcMar>
              <w:left w:w="57" w:type="dxa"/>
              <w:right w:w="57" w:type="dxa"/>
            </w:tcMar>
          </w:tcPr>
          <w:p w14:paraId="4484226F" w14:textId="06818B3E" w:rsidR="00E961CA" w:rsidRPr="00C63A31" w:rsidRDefault="00A5461A" w:rsidP="00615082">
            <w:pPr>
              <w:jc w:val="left"/>
              <w:rPr>
                <w:sz w:val="20"/>
                <w:szCs w:val="19"/>
                <w:lang w:eastAsia="en-CA"/>
              </w:rPr>
            </w:pPr>
            <w:r w:rsidRPr="00A5461A">
              <w:rPr>
                <w:sz w:val="20"/>
                <w:szCs w:val="19"/>
                <w:lang w:val="fr-FR" w:eastAsia="en-CA"/>
              </w:rPr>
              <w:t>Arabie saoudite</w:t>
            </w:r>
            <w:r w:rsidR="00E961CA" w:rsidRPr="00A5461A">
              <w:rPr>
                <w:sz w:val="20"/>
                <w:szCs w:val="19"/>
                <w:lang w:eastAsia="en-CA"/>
              </w:rPr>
              <w:t xml:space="preserve"> </w:t>
            </w:r>
          </w:p>
        </w:tc>
        <w:tc>
          <w:tcPr>
            <w:tcW w:w="1061" w:type="pct"/>
            <w:tcBorders>
              <w:top w:val="nil"/>
              <w:left w:val="nil"/>
              <w:bottom w:val="single" w:sz="4" w:space="0" w:color="auto"/>
              <w:right w:val="single" w:sz="4" w:space="0" w:color="auto"/>
            </w:tcBorders>
            <w:shd w:val="clear" w:color="auto" w:fill="auto"/>
            <w:noWrap/>
            <w:tcMar>
              <w:left w:w="57" w:type="dxa"/>
              <w:right w:w="28" w:type="dxa"/>
            </w:tcMar>
          </w:tcPr>
          <w:p w14:paraId="1C29DC3C" w14:textId="28868C85" w:rsidR="00E961CA" w:rsidRPr="00C63A31" w:rsidRDefault="00A5461A" w:rsidP="001851F3">
            <w:pPr>
              <w:jc w:val="left"/>
              <w:rPr>
                <w:sz w:val="20"/>
                <w:szCs w:val="19"/>
                <w:lang w:eastAsia="en-CA"/>
              </w:rPr>
            </w:pPr>
            <w:r w:rsidRPr="00A5461A">
              <w:rPr>
                <w:sz w:val="20"/>
                <w:szCs w:val="19"/>
                <w:lang w:val="fr-FR" w:eastAsia="en-CA"/>
              </w:rPr>
              <w:t>Climatiseurs individuels</w:t>
            </w:r>
            <w:r w:rsidR="00E961CA" w:rsidRPr="00A5461A">
              <w:rPr>
                <w:sz w:val="20"/>
                <w:szCs w:val="19"/>
                <w:lang w:eastAsia="en-CA"/>
              </w:rPr>
              <w:t xml:space="preserve"> </w:t>
            </w:r>
          </w:p>
          <w:p w14:paraId="0CF2B075" w14:textId="65C842C6" w:rsidR="00E961CA" w:rsidRPr="00A5461A" w:rsidRDefault="00A5461A" w:rsidP="00615082">
            <w:pPr>
              <w:jc w:val="left"/>
              <w:rPr>
                <w:sz w:val="20"/>
                <w:szCs w:val="19"/>
                <w:lang w:eastAsia="en-CA"/>
              </w:rPr>
            </w:pPr>
            <w:r w:rsidRPr="00A5461A">
              <w:rPr>
                <w:sz w:val="20"/>
                <w:szCs w:val="19"/>
                <w:lang w:val="fr-FR" w:eastAsia="en-CA"/>
              </w:rPr>
              <w:t>(Alessa)</w:t>
            </w:r>
          </w:p>
        </w:tc>
        <w:tc>
          <w:tcPr>
            <w:tcW w:w="606" w:type="pct"/>
            <w:tcBorders>
              <w:top w:val="nil"/>
              <w:left w:val="nil"/>
              <w:bottom w:val="single" w:sz="4" w:space="0" w:color="auto"/>
              <w:right w:val="single" w:sz="4" w:space="0" w:color="auto"/>
            </w:tcBorders>
            <w:shd w:val="clear" w:color="auto" w:fill="auto"/>
            <w:noWrap/>
            <w:tcMar>
              <w:left w:w="57" w:type="dxa"/>
              <w:right w:w="57" w:type="dxa"/>
            </w:tcMar>
          </w:tcPr>
          <w:p w14:paraId="556836FE" w14:textId="466E35F8" w:rsidR="00E961CA" w:rsidRPr="00C63A31" w:rsidRDefault="00E961CA" w:rsidP="001851F3">
            <w:pPr>
              <w:jc w:val="right"/>
              <w:rPr>
                <w:sz w:val="20"/>
                <w:szCs w:val="19"/>
                <w:lang w:eastAsia="en-CA"/>
              </w:rPr>
            </w:pPr>
            <w:r w:rsidRPr="00C63A31">
              <w:rPr>
                <w:sz w:val="20"/>
                <w:szCs w:val="19"/>
                <w:lang w:eastAsia="en-CA"/>
              </w:rPr>
              <w:t>0</w:t>
            </w:r>
            <w:r w:rsidR="001840D8" w:rsidRPr="00C63A31">
              <w:rPr>
                <w:sz w:val="20"/>
                <w:szCs w:val="19"/>
                <w:lang w:eastAsia="en-CA"/>
              </w:rPr>
              <w:t xml:space="preserve"> </w:t>
            </w:r>
          </w:p>
        </w:tc>
        <w:tc>
          <w:tcPr>
            <w:tcW w:w="682" w:type="pct"/>
            <w:tcBorders>
              <w:top w:val="nil"/>
              <w:left w:val="nil"/>
              <w:bottom w:val="single" w:sz="4" w:space="0" w:color="auto"/>
              <w:right w:val="single" w:sz="4" w:space="0" w:color="auto"/>
            </w:tcBorders>
            <w:shd w:val="clear" w:color="auto" w:fill="auto"/>
            <w:noWrap/>
            <w:tcMar>
              <w:left w:w="57" w:type="dxa"/>
              <w:right w:w="57" w:type="dxa"/>
            </w:tcMar>
          </w:tcPr>
          <w:p w14:paraId="1A129AD9" w14:textId="4EB187CD" w:rsidR="00E961CA" w:rsidRPr="00710690" w:rsidRDefault="00A5461A" w:rsidP="00615082">
            <w:pPr>
              <w:jc w:val="left"/>
              <w:rPr>
                <w:sz w:val="20"/>
                <w:szCs w:val="19"/>
                <w:lang w:val="fr-CA" w:eastAsia="en-CA"/>
              </w:rPr>
            </w:pPr>
            <w:r w:rsidRPr="00A5461A">
              <w:rPr>
                <w:sz w:val="20"/>
                <w:szCs w:val="19"/>
                <w:lang w:val="fr-FR" w:eastAsia="en-CA"/>
              </w:rPr>
              <w:t>Solutions de remplacement à faible PRP</w:t>
            </w:r>
          </w:p>
        </w:tc>
        <w:tc>
          <w:tcPr>
            <w:tcW w:w="531" w:type="pct"/>
            <w:tcBorders>
              <w:top w:val="nil"/>
              <w:left w:val="nil"/>
              <w:bottom w:val="single" w:sz="4" w:space="0" w:color="auto"/>
              <w:right w:val="single" w:sz="4" w:space="0" w:color="auto"/>
            </w:tcBorders>
            <w:shd w:val="clear" w:color="auto" w:fill="auto"/>
            <w:noWrap/>
            <w:tcMar>
              <w:left w:w="28" w:type="dxa"/>
              <w:right w:w="57" w:type="dxa"/>
            </w:tcMar>
          </w:tcPr>
          <w:p w14:paraId="56CB31E0" w14:textId="0B4E6E67" w:rsidR="00E961CA" w:rsidRPr="00C63A31" w:rsidRDefault="00E961CA" w:rsidP="001851F3">
            <w:pPr>
              <w:jc w:val="right"/>
              <w:rPr>
                <w:sz w:val="20"/>
                <w:szCs w:val="19"/>
                <w:lang w:eastAsia="en-CA"/>
              </w:rPr>
            </w:pPr>
            <w:r w:rsidRPr="00C63A31">
              <w:rPr>
                <w:sz w:val="20"/>
                <w:szCs w:val="19"/>
                <w:lang w:eastAsia="en-CA"/>
              </w:rPr>
              <w:t>1</w:t>
            </w:r>
            <w:r w:rsidR="00557E18">
              <w:rPr>
                <w:sz w:val="20"/>
                <w:szCs w:val="19"/>
                <w:lang w:eastAsia="en-CA"/>
              </w:rPr>
              <w:t> </w:t>
            </w:r>
            <w:r w:rsidRPr="00C63A31">
              <w:rPr>
                <w:sz w:val="20"/>
                <w:szCs w:val="19"/>
                <w:lang w:eastAsia="en-CA"/>
              </w:rPr>
              <w:t>300</w:t>
            </w:r>
            <w:r w:rsidR="00557E18">
              <w:rPr>
                <w:sz w:val="20"/>
                <w:szCs w:val="19"/>
                <w:lang w:eastAsia="en-CA"/>
              </w:rPr>
              <w:t> </w:t>
            </w:r>
            <w:r w:rsidRPr="00C63A31">
              <w:rPr>
                <w:sz w:val="20"/>
                <w:szCs w:val="19"/>
                <w:lang w:eastAsia="en-CA"/>
              </w:rPr>
              <w:t xml:space="preserve">000 </w:t>
            </w:r>
          </w:p>
        </w:tc>
        <w:tc>
          <w:tcPr>
            <w:tcW w:w="530" w:type="pct"/>
            <w:tcBorders>
              <w:top w:val="nil"/>
              <w:left w:val="nil"/>
              <w:bottom w:val="single" w:sz="4" w:space="0" w:color="auto"/>
              <w:right w:val="single" w:sz="4" w:space="0" w:color="auto"/>
            </w:tcBorders>
            <w:shd w:val="clear" w:color="auto" w:fill="auto"/>
            <w:noWrap/>
            <w:tcMar>
              <w:left w:w="57" w:type="dxa"/>
              <w:right w:w="57" w:type="dxa"/>
            </w:tcMar>
          </w:tcPr>
          <w:p w14:paraId="4C453D4F" w14:textId="3212FE69" w:rsidR="00E961CA" w:rsidRPr="00C63A31" w:rsidRDefault="00E961CA" w:rsidP="001851F3">
            <w:pPr>
              <w:jc w:val="right"/>
              <w:rPr>
                <w:sz w:val="20"/>
                <w:szCs w:val="19"/>
                <w:lang w:eastAsia="en-CA"/>
              </w:rPr>
            </w:pPr>
          </w:p>
        </w:tc>
        <w:tc>
          <w:tcPr>
            <w:tcW w:w="531" w:type="pct"/>
            <w:tcBorders>
              <w:top w:val="nil"/>
              <w:left w:val="nil"/>
              <w:bottom w:val="single" w:sz="4" w:space="0" w:color="auto"/>
              <w:right w:val="single" w:sz="4" w:space="0" w:color="auto"/>
            </w:tcBorders>
            <w:shd w:val="clear" w:color="auto" w:fill="auto"/>
            <w:noWrap/>
            <w:tcMar>
              <w:left w:w="57" w:type="dxa"/>
              <w:right w:w="57" w:type="dxa"/>
            </w:tcMar>
          </w:tcPr>
          <w:p w14:paraId="174DDEDC" w14:textId="5241EA59" w:rsidR="00E961CA" w:rsidRPr="00C63A31" w:rsidRDefault="00E961CA" w:rsidP="001851F3">
            <w:pPr>
              <w:jc w:val="right"/>
              <w:rPr>
                <w:sz w:val="20"/>
                <w:szCs w:val="19"/>
                <w:lang w:eastAsia="en-CA"/>
              </w:rPr>
            </w:pPr>
          </w:p>
        </w:tc>
        <w:tc>
          <w:tcPr>
            <w:tcW w:w="530" w:type="pct"/>
            <w:tcBorders>
              <w:top w:val="nil"/>
              <w:left w:val="nil"/>
              <w:bottom w:val="single" w:sz="4" w:space="0" w:color="auto"/>
              <w:right w:val="single" w:sz="4" w:space="0" w:color="auto"/>
            </w:tcBorders>
            <w:shd w:val="clear" w:color="auto" w:fill="auto"/>
            <w:noWrap/>
            <w:tcMar>
              <w:left w:w="57" w:type="dxa"/>
              <w:right w:w="57" w:type="dxa"/>
            </w:tcMar>
          </w:tcPr>
          <w:p w14:paraId="216B6BA0" w14:textId="0530D188" w:rsidR="00E961CA" w:rsidRPr="00C63A31" w:rsidRDefault="00A5461A" w:rsidP="00615082">
            <w:pPr>
              <w:jc w:val="right"/>
              <w:rPr>
                <w:sz w:val="20"/>
                <w:szCs w:val="19"/>
                <w:lang w:eastAsia="en-CA"/>
              </w:rPr>
            </w:pPr>
            <w:r w:rsidRPr="00A5461A">
              <w:rPr>
                <w:sz w:val="20"/>
                <w:szCs w:val="19"/>
                <w:lang w:val="fr-FR" w:eastAsia="en-CA"/>
              </w:rPr>
              <w:t>s.o.</w:t>
            </w:r>
            <w:r w:rsidR="00E961CA" w:rsidRPr="00A5461A">
              <w:rPr>
                <w:sz w:val="20"/>
                <w:szCs w:val="19"/>
                <w:lang w:eastAsia="en-CA"/>
              </w:rPr>
              <w:t xml:space="preserve"> </w:t>
            </w:r>
          </w:p>
        </w:tc>
      </w:tr>
    </w:tbl>
    <w:p w14:paraId="27F95ECE" w14:textId="223CD387" w:rsidR="00DC1B69" w:rsidRPr="00710690" w:rsidRDefault="00A5461A" w:rsidP="00DC1B69">
      <w:pPr>
        <w:outlineLvl w:val="0"/>
        <w:rPr>
          <w:sz w:val="18"/>
          <w:szCs w:val="18"/>
          <w:lang w:val="fr-CA"/>
        </w:rPr>
      </w:pPr>
      <w:r w:rsidRPr="003F2483">
        <w:rPr>
          <w:sz w:val="18"/>
          <w:szCs w:val="18"/>
          <w:lang w:val="fr-FR"/>
        </w:rPr>
        <w:t>* </w:t>
      </w:r>
      <w:r w:rsidR="003F2483" w:rsidRPr="003F2483">
        <w:rPr>
          <w:sz w:val="18"/>
          <w:szCs w:val="18"/>
          <w:lang w:val="fr-FR"/>
        </w:rPr>
        <w:t>Refroidisseurs d</w:t>
      </w:r>
      <w:r w:rsidR="0024731A">
        <w:rPr>
          <w:sz w:val="18"/>
          <w:szCs w:val="18"/>
          <w:lang w:val="fr-FR"/>
        </w:rPr>
        <w:t>’</w:t>
      </w:r>
      <w:r w:rsidR="003F2483" w:rsidRPr="003F2483">
        <w:rPr>
          <w:sz w:val="18"/>
          <w:szCs w:val="18"/>
          <w:lang w:val="fr-FR"/>
        </w:rPr>
        <w:t>eau/pompes à chaleur commerciaux de petite taille</w:t>
      </w:r>
      <w:r w:rsidRPr="003F2483">
        <w:rPr>
          <w:sz w:val="18"/>
          <w:szCs w:val="18"/>
          <w:lang w:val="fr-FR"/>
        </w:rPr>
        <w:t>.</w:t>
      </w:r>
    </w:p>
    <w:p w14:paraId="24B6DA1B" w14:textId="4EA54C58" w:rsidR="00DC1B69" w:rsidRPr="00710690" w:rsidRDefault="003F2483" w:rsidP="00DC1B69">
      <w:pPr>
        <w:outlineLvl w:val="0"/>
        <w:rPr>
          <w:sz w:val="18"/>
          <w:szCs w:val="18"/>
          <w:lang w:val="fr-CA"/>
        </w:rPr>
      </w:pPr>
      <w:r w:rsidRPr="00EB199C">
        <w:rPr>
          <w:sz w:val="18"/>
          <w:szCs w:val="18"/>
          <w:lang w:val="fr-FR"/>
        </w:rPr>
        <w:t>** </w:t>
      </w:r>
      <w:r w:rsidR="00EB199C" w:rsidRPr="006728E2">
        <w:rPr>
          <w:sz w:val="18"/>
          <w:szCs w:val="18"/>
          <w:lang w:val="fr-FR"/>
        </w:rPr>
        <w:t xml:space="preserve">Condensateurs et systèmes </w:t>
      </w:r>
      <w:r w:rsidR="006728E2" w:rsidRPr="006728E2">
        <w:rPr>
          <w:sz w:val="18"/>
          <w:szCs w:val="18"/>
          <w:lang w:val="fr-FR"/>
        </w:rPr>
        <w:t>autonomes avec conduits</w:t>
      </w:r>
      <w:r w:rsidRPr="006728E2">
        <w:rPr>
          <w:sz w:val="18"/>
          <w:szCs w:val="18"/>
          <w:lang w:val="fr-FR"/>
        </w:rPr>
        <w:t>.</w:t>
      </w:r>
    </w:p>
    <w:p w14:paraId="214E9776" w14:textId="138BB79B" w:rsidR="00DC1B69" w:rsidRPr="00710690" w:rsidRDefault="00EB199C" w:rsidP="00E03359">
      <w:pPr>
        <w:outlineLvl w:val="0"/>
        <w:rPr>
          <w:sz w:val="18"/>
          <w:szCs w:val="18"/>
          <w:lang w:val="fr-CA"/>
        </w:rPr>
      </w:pPr>
      <w:r w:rsidRPr="00EB199C">
        <w:rPr>
          <w:sz w:val="18"/>
          <w:szCs w:val="18"/>
          <w:lang w:val="fr-FR"/>
        </w:rPr>
        <w:t>*** Une partie du projet chez Saudi Factory pour Electrical Appliances Co.</w:t>
      </w:r>
      <w:r w:rsidR="00DC1B69" w:rsidRPr="00710690">
        <w:rPr>
          <w:sz w:val="18"/>
          <w:szCs w:val="18"/>
          <w:lang w:val="fr-CA"/>
        </w:rPr>
        <w:t xml:space="preserve"> </w:t>
      </w:r>
      <w:r w:rsidRPr="00EB199C">
        <w:rPr>
          <w:sz w:val="18"/>
          <w:szCs w:val="18"/>
          <w:lang w:val="fr-FR"/>
        </w:rPr>
        <w:t>Ltd. a été annulé avant la mise en œuvre (décision 82/22) et n</w:t>
      </w:r>
      <w:r w:rsidR="0024731A">
        <w:rPr>
          <w:sz w:val="18"/>
          <w:szCs w:val="18"/>
          <w:lang w:val="fr-FR"/>
        </w:rPr>
        <w:t>’</w:t>
      </w:r>
      <w:r w:rsidRPr="00EB199C">
        <w:rPr>
          <w:sz w:val="18"/>
          <w:szCs w:val="18"/>
          <w:lang w:val="fr-FR"/>
        </w:rPr>
        <w:t>est donc pas inclus dans le tableau 3.</w:t>
      </w:r>
      <w:r w:rsidR="00DC1B69" w:rsidRPr="00710690">
        <w:rPr>
          <w:sz w:val="18"/>
          <w:szCs w:val="18"/>
          <w:lang w:val="fr-CA"/>
        </w:rPr>
        <w:t xml:space="preserve"> </w:t>
      </w:r>
    </w:p>
    <w:p w14:paraId="4D8F055F" w14:textId="27BD80C3" w:rsidR="008403F5" w:rsidRPr="00710690" w:rsidRDefault="008403F5" w:rsidP="00E03359">
      <w:pPr>
        <w:outlineLvl w:val="0"/>
        <w:rPr>
          <w:lang w:val="fr-CA"/>
        </w:rPr>
      </w:pPr>
    </w:p>
    <w:p w14:paraId="02CDDD2A" w14:textId="6F648FFD" w:rsidR="008403F5" w:rsidRPr="00710690" w:rsidRDefault="00EB199C" w:rsidP="00EB199C">
      <w:pPr>
        <w:spacing w:after="240"/>
        <w:rPr>
          <w:b/>
          <w:lang w:val="fr-CA"/>
        </w:rPr>
      </w:pPr>
      <w:r w:rsidRPr="00EB199C">
        <w:rPr>
          <w:b/>
          <w:lang w:val="fr-FR"/>
        </w:rPr>
        <w:t>Projets approuvés dans le secteur de la fabrication de la réfrigération industrielle et commerciale</w:t>
      </w:r>
    </w:p>
    <w:p w14:paraId="1551F66B" w14:textId="7F14F201" w:rsidR="00EB199C" w:rsidRPr="00EB199C" w:rsidRDefault="00EB199C" w:rsidP="00EB199C">
      <w:pPr>
        <w:pStyle w:val="Heading1"/>
      </w:pPr>
      <w:r w:rsidRPr="00EB199C">
        <w:rPr>
          <w:lang w:val="fr-FR"/>
        </w:rPr>
        <w:t>Le tableau 4 présente une analyse des projets d</w:t>
      </w:r>
      <w:r w:rsidR="0024731A">
        <w:rPr>
          <w:lang w:val="fr-FR"/>
        </w:rPr>
        <w:t>’</w:t>
      </w:r>
      <w:r w:rsidRPr="00EB199C">
        <w:rPr>
          <w:lang w:val="fr-FR"/>
        </w:rPr>
        <w:t>investissement dans le secteur de la fabrication d</w:t>
      </w:r>
      <w:r w:rsidR="0024731A">
        <w:rPr>
          <w:lang w:val="fr-FR"/>
        </w:rPr>
        <w:t>’</w:t>
      </w:r>
      <w:r w:rsidRPr="00EB199C">
        <w:rPr>
          <w:lang w:val="fr-FR"/>
        </w:rPr>
        <w:t xml:space="preserve">équipements de réfrigération industrielle et commerciale réalisés dans le cadre des phases I et II du PGEH dans </w:t>
      </w:r>
      <w:r w:rsidR="006728E2">
        <w:rPr>
          <w:lang w:val="fr-FR"/>
        </w:rPr>
        <w:t>huit</w:t>
      </w:r>
      <w:r w:rsidRPr="00EB199C">
        <w:rPr>
          <w:lang w:val="fr-FR"/>
        </w:rPr>
        <w:t xml:space="preserve"> pays visés à l</w:t>
      </w:r>
      <w:r w:rsidR="0024731A">
        <w:rPr>
          <w:lang w:val="fr-FR"/>
        </w:rPr>
        <w:t>’</w:t>
      </w:r>
      <w:r w:rsidRPr="00EB199C">
        <w:rPr>
          <w:lang w:val="fr-FR"/>
        </w:rPr>
        <w:t>article 5.</w:t>
      </w:r>
      <w:r w:rsidRPr="00710690">
        <w:rPr>
          <w:lang w:val="fr-CA"/>
        </w:rPr>
        <w:t xml:space="preserve"> </w:t>
      </w:r>
      <w:r w:rsidRPr="00EB199C">
        <w:rPr>
          <w:lang w:val="fr-FR"/>
        </w:rPr>
        <w:t>La mise en œuvre de ces projets entraînera l</w:t>
      </w:r>
      <w:r w:rsidR="0024731A">
        <w:rPr>
          <w:lang w:val="fr-FR"/>
        </w:rPr>
        <w:t>’</w:t>
      </w:r>
      <w:r w:rsidRPr="00EB199C">
        <w:rPr>
          <w:lang w:val="fr-FR"/>
        </w:rPr>
        <w:t>élimination de 1 009 tonnes PAO (18 348 tm) de HCFC-22 et 49 tonnes PAO (447 tm) de HCFC</w:t>
      </w:r>
      <w:r w:rsidRPr="00EB199C">
        <w:rPr>
          <w:lang w:val="fr-FR"/>
        </w:rPr>
        <w:noBreakHyphen/>
        <w:t>141b, pour un coût total de 144 329 214 $US.</w:t>
      </w:r>
      <w:r w:rsidR="0024731A">
        <w:rPr>
          <w:lang w:val="fr-FR"/>
        </w:rPr>
        <w:t> </w:t>
      </w:r>
      <w:r w:rsidRPr="00EB199C">
        <w:rPr>
          <w:lang w:val="fr-FR"/>
        </w:rPr>
        <w:t xml:space="preserve">Le rapport coût-efficacité global de la reconversion dans ce secteur </w:t>
      </w:r>
      <w:r w:rsidR="006728E2">
        <w:rPr>
          <w:lang w:val="fr-FR"/>
        </w:rPr>
        <w:t xml:space="preserve">est </w:t>
      </w:r>
      <w:r w:rsidRPr="00EB199C">
        <w:rPr>
          <w:lang w:val="fr-FR"/>
        </w:rPr>
        <w:t>de 7,87 $US/kg.</w:t>
      </w:r>
      <w:r w:rsidRPr="00710690">
        <w:rPr>
          <w:lang w:val="fr-CA"/>
        </w:rPr>
        <w:t xml:space="preserve"> </w:t>
      </w:r>
      <w:r w:rsidRPr="00EB199C">
        <w:rPr>
          <w:lang w:val="fr-FR"/>
        </w:rPr>
        <w:t>Ces projets comportent :</w:t>
      </w:r>
    </w:p>
    <w:p w14:paraId="72885795" w14:textId="2DC086F9" w:rsidR="00EB199C" w:rsidRPr="00710690" w:rsidRDefault="00EB199C" w:rsidP="00EB199C">
      <w:pPr>
        <w:pStyle w:val="Heading2"/>
        <w:numPr>
          <w:ilvl w:val="1"/>
          <w:numId w:val="1"/>
        </w:numPr>
        <w:rPr>
          <w:lang w:val="fr-CA"/>
        </w:rPr>
      </w:pPr>
      <w:r w:rsidRPr="00EB199C">
        <w:rPr>
          <w:i/>
          <w:lang w:val="fr-FR"/>
        </w:rPr>
        <w:t>Phase I :</w:t>
      </w:r>
      <w:r w:rsidRPr="00710690">
        <w:rPr>
          <w:lang w:val="fr-CA"/>
        </w:rPr>
        <w:t xml:space="preserve"> </w:t>
      </w:r>
      <w:r w:rsidRPr="00EB199C">
        <w:rPr>
          <w:lang w:val="fr-FR"/>
        </w:rPr>
        <w:t>La reconversion d</w:t>
      </w:r>
      <w:r w:rsidR="0024731A">
        <w:rPr>
          <w:lang w:val="fr-FR"/>
        </w:rPr>
        <w:t>’</w:t>
      </w:r>
      <w:r w:rsidRPr="00EB199C">
        <w:rPr>
          <w:lang w:val="fr-FR"/>
        </w:rPr>
        <w:t>entreprises dans cinq pays visés à l</w:t>
      </w:r>
      <w:r w:rsidR="0024731A">
        <w:rPr>
          <w:lang w:val="fr-FR"/>
        </w:rPr>
        <w:t>’</w:t>
      </w:r>
      <w:r w:rsidRPr="00EB199C">
        <w:rPr>
          <w:lang w:val="fr-FR"/>
        </w:rPr>
        <w:t>article 5 consommant 455 tonnes PAO (8 272 tm) de HCFC-22 et 46 tonnes PAO (422 tm) de HCFC</w:t>
      </w:r>
      <w:r w:rsidRPr="00EB199C">
        <w:rPr>
          <w:lang w:val="fr-FR"/>
        </w:rPr>
        <w:noBreakHyphen/>
        <w:t>141b, pour un coût total de 56 435 649 $US, aboutissant à un rapport coût-efficacité global de 6,82 $US/kg.</w:t>
      </w:r>
      <w:r w:rsidR="0024731A" w:rsidRPr="00710690">
        <w:rPr>
          <w:lang w:val="fr-CA"/>
        </w:rPr>
        <w:t> </w:t>
      </w:r>
      <w:r w:rsidR="002C7987">
        <w:rPr>
          <w:lang w:val="fr-FR"/>
        </w:rPr>
        <w:t>Les t</w:t>
      </w:r>
      <w:r w:rsidRPr="00EB199C">
        <w:rPr>
          <w:lang w:val="fr-FR"/>
        </w:rPr>
        <w:t xml:space="preserve">echnologies de </w:t>
      </w:r>
      <w:r w:rsidRPr="002C7987">
        <w:rPr>
          <w:lang w:val="fr-FR"/>
        </w:rPr>
        <w:t>remplacement inclu</w:t>
      </w:r>
      <w:r w:rsidR="002C7987" w:rsidRPr="002C7987">
        <w:rPr>
          <w:lang w:val="fr-FR"/>
        </w:rPr>
        <w:t>e</w:t>
      </w:r>
      <w:r w:rsidRPr="002C7987">
        <w:rPr>
          <w:lang w:val="fr-FR"/>
        </w:rPr>
        <w:t>nt</w:t>
      </w:r>
      <w:r w:rsidR="002C7987" w:rsidRPr="002C7987">
        <w:rPr>
          <w:lang w:val="fr-FR"/>
        </w:rPr>
        <w:t> :</w:t>
      </w:r>
      <w:r w:rsidRPr="00EB199C">
        <w:rPr>
          <w:lang w:val="fr-FR"/>
        </w:rPr>
        <w:t xml:space="preserve"> R</w:t>
      </w:r>
      <w:r w:rsidRPr="00EB199C">
        <w:rPr>
          <w:lang w:val="fr-FR"/>
        </w:rPr>
        <w:noBreakHyphen/>
        <w:t>410, R</w:t>
      </w:r>
      <w:r w:rsidRPr="00EB199C">
        <w:rPr>
          <w:lang w:val="fr-FR"/>
        </w:rPr>
        <w:noBreakHyphen/>
        <w:t>404A, HFC</w:t>
      </w:r>
      <w:r w:rsidRPr="00EB199C">
        <w:rPr>
          <w:lang w:val="fr-FR"/>
        </w:rPr>
        <w:noBreakHyphen/>
        <w:t>134a, HFO, HFC</w:t>
      </w:r>
      <w:r w:rsidRPr="00EB199C">
        <w:rPr>
          <w:lang w:val="fr-FR"/>
        </w:rPr>
        <w:noBreakHyphen/>
        <w:t>32, CO</w:t>
      </w:r>
      <w:r w:rsidRPr="00EB199C">
        <w:rPr>
          <w:vertAlign w:val="subscript"/>
          <w:lang w:val="fr-FR"/>
        </w:rPr>
        <w:t>2</w:t>
      </w:r>
      <w:r w:rsidRPr="00EB199C">
        <w:rPr>
          <w:lang w:val="fr-FR"/>
        </w:rPr>
        <w:t>, NH</w:t>
      </w:r>
      <w:r w:rsidRPr="00EB199C">
        <w:rPr>
          <w:vertAlign w:val="subscript"/>
          <w:lang w:val="fr-FR"/>
        </w:rPr>
        <w:t>3</w:t>
      </w:r>
      <w:r w:rsidRPr="00EB199C">
        <w:rPr>
          <w:lang w:val="fr-FR"/>
        </w:rPr>
        <w:t xml:space="preserve"> et R</w:t>
      </w:r>
      <w:r w:rsidRPr="00EB199C">
        <w:rPr>
          <w:lang w:val="fr-FR"/>
        </w:rPr>
        <w:noBreakHyphen/>
        <w:t>290 ;</w:t>
      </w:r>
    </w:p>
    <w:p w14:paraId="0B2C7F00" w14:textId="794F0CAF" w:rsidR="00EB199C" w:rsidRPr="00710690" w:rsidRDefault="00EB199C" w:rsidP="00EB199C">
      <w:pPr>
        <w:pStyle w:val="Heading2"/>
        <w:numPr>
          <w:ilvl w:val="1"/>
          <w:numId w:val="1"/>
        </w:numPr>
        <w:rPr>
          <w:lang w:val="fr-CA"/>
        </w:rPr>
      </w:pPr>
      <w:r w:rsidRPr="00EB199C">
        <w:rPr>
          <w:i/>
          <w:lang w:val="fr-FR"/>
        </w:rPr>
        <w:t>Phase II :</w:t>
      </w:r>
      <w:r w:rsidRPr="00710690">
        <w:rPr>
          <w:lang w:val="fr-CA"/>
        </w:rPr>
        <w:t xml:space="preserve"> </w:t>
      </w:r>
      <w:r w:rsidR="002C7987">
        <w:rPr>
          <w:lang w:val="fr-FR"/>
        </w:rPr>
        <w:t>La r</w:t>
      </w:r>
      <w:r w:rsidRPr="00EB199C">
        <w:rPr>
          <w:lang w:val="fr-FR"/>
        </w:rPr>
        <w:t>econversion d</w:t>
      </w:r>
      <w:r w:rsidR="0024731A">
        <w:rPr>
          <w:lang w:val="fr-FR"/>
        </w:rPr>
        <w:t>’</w:t>
      </w:r>
      <w:r w:rsidRPr="00EB199C">
        <w:rPr>
          <w:lang w:val="fr-FR"/>
        </w:rPr>
        <w:t>entreprises dans quatre pays visés à l</w:t>
      </w:r>
      <w:r w:rsidR="0024731A">
        <w:rPr>
          <w:lang w:val="fr-FR"/>
        </w:rPr>
        <w:t>’</w:t>
      </w:r>
      <w:r w:rsidRPr="00EB199C">
        <w:rPr>
          <w:lang w:val="fr-FR"/>
        </w:rPr>
        <w:t>article 5 consommant 554 tonnes PAO (10 072 tm) de HCFC-22 et 2,70 tonnes PAO (24,54 tm) de HCFC</w:t>
      </w:r>
      <w:r w:rsidRPr="00EB199C">
        <w:rPr>
          <w:lang w:val="fr-FR"/>
        </w:rPr>
        <w:noBreakHyphen/>
        <w:t>141b, pour un coût total de 87 893 565 $US, aboutissant à un rapport coût-efficacité global de 8,73 $US/kg.</w:t>
      </w:r>
      <w:r w:rsidRPr="00710690">
        <w:rPr>
          <w:lang w:val="fr-CA"/>
        </w:rPr>
        <w:t xml:space="preserve"> </w:t>
      </w:r>
      <w:r w:rsidRPr="00EB199C">
        <w:rPr>
          <w:lang w:val="fr-FR"/>
        </w:rPr>
        <w:t>Les technologies de remplacement comprenaient le HFC-32, le R-600a, le R-290, le CO2, les HFO purs et dans des mélanges</w:t>
      </w:r>
      <w:r w:rsidR="00875036">
        <w:rPr>
          <w:lang w:val="fr-FR"/>
        </w:rPr>
        <w:t>,</w:t>
      </w:r>
      <w:r w:rsidRPr="00EB199C">
        <w:rPr>
          <w:lang w:val="fr-FR"/>
        </w:rPr>
        <w:t xml:space="preserve"> et le NH3, tandis qu</w:t>
      </w:r>
      <w:r w:rsidR="0024731A">
        <w:rPr>
          <w:lang w:val="fr-FR"/>
        </w:rPr>
        <w:t>’</w:t>
      </w:r>
      <w:r w:rsidRPr="00EB199C">
        <w:rPr>
          <w:lang w:val="fr-FR"/>
        </w:rPr>
        <w:t>aucune reconversion au R-410A, R-404A ou HFC-134a n</w:t>
      </w:r>
      <w:r w:rsidR="0024731A">
        <w:rPr>
          <w:lang w:val="fr-FR"/>
        </w:rPr>
        <w:t>’</w:t>
      </w:r>
      <w:r w:rsidRPr="00EB199C">
        <w:rPr>
          <w:lang w:val="fr-FR"/>
        </w:rPr>
        <w:t>était financée dans le cadre de la phase II du PGEH.</w:t>
      </w:r>
    </w:p>
    <w:p w14:paraId="2BC2EA3B" w14:textId="77777777" w:rsidR="003A28E0" w:rsidRDefault="003A28E0">
      <w:pPr>
        <w:jc w:val="left"/>
        <w:rPr>
          <w:b/>
          <w:sz w:val="21"/>
          <w:szCs w:val="21"/>
          <w:lang w:val="fr-FR"/>
        </w:rPr>
      </w:pPr>
      <w:r>
        <w:rPr>
          <w:b/>
          <w:sz w:val="21"/>
          <w:szCs w:val="21"/>
          <w:lang w:val="fr-FR"/>
        </w:rPr>
        <w:br w:type="page"/>
      </w:r>
    </w:p>
    <w:p w14:paraId="48C3734A" w14:textId="10A1D707" w:rsidR="008403F5" w:rsidRPr="00710690" w:rsidRDefault="00EB199C" w:rsidP="00E03359">
      <w:pPr>
        <w:outlineLvl w:val="0"/>
        <w:rPr>
          <w:sz w:val="21"/>
          <w:lang w:val="fr-CA"/>
        </w:rPr>
      </w:pPr>
      <w:r w:rsidRPr="00EB199C">
        <w:rPr>
          <w:b/>
          <w:sz w:val="21"/>
          <w:szCs w:val="21"/>
          <w:lang w:val="fr-FR"/>
        </w:rPr>
        <w:lastRenderedPageBreak/>
        <w:t>Tableau 4. Analyse des projets d</w:t>
      </w:r>
      <w:r w:rsidR="0024731A">
        <w:rPr>
          <w:b/>
          <w:sz w:val="21"/>
          <w:szCs w:val="21"/>
          <w:lang w:val="fr-FR"/>
        </w:rPr>
        <w:t>’</w:t>
      </w:r>
      <w:r w:rsidRPr="00EB199C">
        <w:rPr>
          <w:b/>
          <w:sz w:val="21"/>
          <w:szCs w:val="21"/>
          <w:lang w:val="fr-FR"/>
        </w:rPr>
        <w:t>investissement pour l</w:t>
      </w:r>
      <w:r w:rsidR="0024731A">
        <w:rPr>
          <w:b/>
          <w:sz w:val="21"/>
          <w:szCs w:val="21"/>
          <w:lang w:val="fr-FR"/>
        </w:rPr>
        <w:t>’</w:t>
      </w:r>
      <w:r w:rsidRPr="00EB199C">
        <w:rPr>
          <w:b/>
          <w:sz w:val="21"/>
          <w:szCs w:val="21"/>
          <w:lang w:val="fr-FR"/>
        </w:rPr>
        <w:t>élimination des HCFC dans le secteur de la fabrication d</w:t>
      </w:r>
      <w:r w:rsidR="0024731A">
        <w:rPr>
          <w:b/>
          <w:sz w:val="21"/>
          <w:szCs w:val="21"/>
          <w:lang w:val="fr-FR"/>
        </w:rPr>
        <w:t>’</w:t>
      </w:r>
      <w:r w:rsidRPr="00EB199C">
        <w:rPr>
          <w:b/>
          <w:sz w:val="21"/>
          <w:szCs w:val="21"/>
          <w:lang w:val="fr-FR"/>
        </w:rPr>
        <w:t>équipements de réfrigération industrielle et commerciale</w:t>
      </w:r>
      <w:r>
        <w:rPr>
          <w:b/>
          <w:sz w:val="21"/>
          <w:szCs w:val="21"/>
          <w:lang w:val="fr-FR"/>
        </w:rPr>
        <w:t xml:space="preserve"> (RIC)</w:t>
      </w:r>
    </w:p>
    <w:tbl>
      <w:tblPr>
        <w:tblW w:w="5000" w:type="pct"/>
        <w:tblLayout w:type="fixed"/>
        <w:tblCellMar>
          <w:left w:w="28" w:type="dxa"/>
          <w:right w:w="28" w:type="dxa"/>
        </w:tblCellMar>
        <w:tblLook w:val="04A0" w:firstRow="1" w:lastRow="0" w:firstColumn="1" w:lastColumn="0" w:noHBand="0" w:noVBand="1"/>
      </w:tblPr>
      <w:tblGrid>
        <w:gridCol w:w="1302"/>
        <w:gridCol w:w="1119"/>
        <w:gridCol w:w="857"/>
        <w:gridCol w:w="1000"/>
        <w:gridCol w:w="1292"/>
        <w:gridCol w:w="998"/>
        <w:gridCol w:w="1068"/>
        <w:gridCol w:w="936"/>
        <w:gridCol w:w="844"/>
      </w:tblGrid>
      <w:tr w:rsidR="00A950EE" w:rsidRPr="00746457" w14:paraId="1F74041E" w14:textId="77777777" w:rsidTr="00557E18">
        <w:trPr>
          <w:trHeight w:val="316"/>
          <w:tblHeader/>
        </w:trPr>
        <w:tc>
          <w:tcPr>
            <w:tcW w:w="6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AAC7C" w14:textId="084662DC" w:rsidR="008403F5" w:rsidRPr="00EB199C" w:rsidRDefault="00EB199C" w:rsidP="00615082">
            <w:pPr>
              <w:jc w:val="center"/>
              <w:rPr>
                <w:b/>
                <w:bCs/>
                <w:color w:val="000000"/>
                <w:sz w:val="18"/>
                <w:szCs w:val="18"/>
                <w:lang w:eastAsia="en-CA"/>
              </w:rPr>
            </w:pPr>
            <w:r w:rsidRPr="00EB199C">
              <w:rPr>
                <w:b/>
                <w:bCs/>
                <w:color w:val="000000"/>
                <w:sz w:val="18"/>
                <w:szCs w:val="18"/>
                <w:lang w:val="fr-FR" w:eastAsia="en-CA"/>
              </w:rPr>
              <w:t>Pays*</w:t>
            </w:r>
          </w:p>
        </w:tc>
        <w:tc>
          <w:tcPr>
            <w:tcW w:w="59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27D947" w14:textId="56D19ECB" w:rsidR="008403F5" w:rsidRPr="00EB199C" w:rsidRDefault="00EB199C" w:rsidP="00615082">
            <w:pPr>
              <w:jc w:val="center"/>
              <w:rPr>
                <w:b/>
                <w:bCs/>
                <w:color w:val="000000"/>
                <w:sz w:val="18"/>
                <w:szCs w:val="18"/>
                <w:lang w:eastAsia="en-CA"/>
              </w:rPr>
            </w:pPr>
            <w:r w:rsidRPr="00EB199C">
              <w:rPr>
                <w:b/>
                <w:bCs/>
                <w:color w:val="000000"/>
                <w:sz w:val="18"/>
                <w:szCs w:val="18"/>
                <w:lang w:val="fr-FR" w:eastAsia="en-CA"/>
              </w:rPr>
              <w:t>Secteur</w:t>
            </w:r>
          </w:p>
        </w:tc>
        <w:tc>
          <w:tcPr>
            <w:tcW w:w="98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327355" w14:textId="77F249C9" w:rsidR="00A950EE" w:rsidRDefault="00EB199C" w:rsidP="00E03359">
            <w:pPr>
              <w:jc w:val="center"/>
              <w:rPr>
                <w:b/>
                <w:bCs/>
                <w:color w:val="000000"/>
                <w:sz w:val="18"/>
                <w:szCs w:val="18"/>
                <w:lang w:eastAsia="en-CA"/>
              </w:rPr>
            </w:pPr>
            <w:r w:rsidRPr="00EB199C">
              <w:rPr>
                <w:b/>
                <w:bCs/>
                <w:color w:val="000000"/>
                <w:sz w:val="18"/>
                <w:szCs w:val="18"/>
                <w:lang w:val="fr-FR" w:eastAsia="en-CA"/>
              </w:rPr>
              <w:t>Consommation</w:t>
            </w:r>
            <w:r w:rsidR="0024731A">
              <w:rPr>
                <w:b/>
                <w:bCs/>
                <w:color w:val="000000"/>
                <w:sz w:val="18"/>
                <w:szCs w:val="18"/>
                <w:lang w:val="fr-FR" w:eastAsia="en-CA"/>
              </w:rPr>
              <w:t> </w:t>
            </w:r>
          </w:p>
          <w:p w14:paraId="48C75687" w14:textId="3CA8BECD" w:rsidR="008403F5" w:rsidRPr="00EB199C" w:rsidRDefault="00EB199C" w:rsidP="00615082">
            <w:pPr>
              <w:jc w:val="center"/>
              <w:rPr>
                <w:b/>
                <w:bCs/>
                <w:color w:val="000000"/>
                <w:sz w:val="18"/>
                <w:szCs w:val="18"/>
                <w:lang w:eastAsia="en-CA"/>
              </w:rPr>
            </w:pPr>
            <w:r w:rsidRPr="00EB199C">
              <w:rPr>
                <w:b/>
                <w:bCs/>
                <w:color w:val="000000"/>
                <w:sz w:val="18"/>
                <w:szCs w:val="18"/>
                <w:lang w:val="fr-FR" w:eastAsia="en-CA"/>
              </w:rPr>
              <w:t>(tonnes PAO)</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4F5BCD" w14:textId="6A3C1122" w:rsidR="008403F5" w:rsidRPr="00EB199C" w:rsidRDefault="00EB199C" w:rsidP="00615082">
            <w:pPr>
              <w:jc w:val="center"/>
              <w:rPr>
                <w:b/>
                <w:bCs/>
                <w:color w:val="000000"/>
                <w:sz w:val="18"/>
                <w:szCs w:val="18"/>
                <w:lang w:eastAsia="en-CA"/>
              </w:rPr>
            </w:pPr>
            <w:r w:rsidRPr="00EB199C">
              <w:rPr>
                <w:b/>
                <w:bCs/>
                <w:color w:val="000000"/>
                <w:sz w:val="18"/>
                <w:szCs w:val="18"/>
                <w:lang w:val="fr-FR" w:eastAsia="en-CA"/>
              </w:rPr>
              <w:t>Technologie de remplacement</w:t>
            </w:r>
          </w:p>
        </w:tc>
        <w:tc>
          <w:tcPr>
            <w:tcW w:w="1594" w:type="pct"/>
            <w:gridSpan w:val="3"/>
            <w:tcBorders>
              <w:top w:val="single" w:sz="4" w:space="0" w:color="auto"/>
              <w:left w:val="nil"/>
              <w:bottom w:val="single" w:sz="4" w:space="0" w:color="auto"/>
              <w:right w:val="single" w:sz="4" w:space="0" w:color="auto"/>
            </w:tcBorders>
            <w:shd w:val="clear" w:color="auto" w:fill="auto"/>
            <w:noWrap/>
            <w:vAlign w:val="center"/>
            <w:hideMark/>
          </w:tcPr>
          <w:p w14:paraId="59818A62" w14:textId="11430707" w:rsidR="008403F5" w:rsidRPr="00EB199C" w:rsidRDefault="00EB199C" w:rsidP="00615082">
            <w:pPr>
              <w:jc w:val="center"/>
              <w:rPr>
                <w:b/>
                <w:bCs/>
                <w:color w:val="000000"/>
                <w:sz w:val="18"/>
                <w:szCs w:val="18"/>
                <w:lang w:eastAsia="en-CA"/>
              </w:rPr>
            </w:pPr>
            <w:r w:rsidRPr="00EB199C">
              <w:rPr>
                <w:b/>
                <w:bCs/>
                <w:color w:val="000000"/>
                <w:sz w:val="18"/>
                <w:szCs w:val="18"/>
                <w:lang w:val="fr-FR" w:eastAsia="en-CA"/>
              </w:rPr>
              <w:t>Coûts ($US)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39B224" w14:textId="3E155C71" w:rsidR="008403F5" w:rsidRPr="00EB199C" w:rsidRDefault="00EB199C" w:rsidP="00615082">
            <w:pPr>
              <w:jc w:val="center"/>
              <w:rPr>
                <w:b/>
                <w:bCs/>
                <w:color w:val="000000"/>
                <w:sz w:val="18"/>
                <w:szCs w:val="18"/>
                <w:lang w:eastAsia="en-CA"/>
              </w:rPr>
            </w:pPr>
            <w:r w:rsidRPr="00EB199C">
              <w:rPr>
                <w:b/>
                <w:bCs/>
                <w:color w:val="000000"/>
                <w:sz w:val="18"/>
                <w:szCs w:val="18"/>
                <w:lang w:val="fr-FR" w:eastAsia="en-CA"/>
              </w:rPr>
              <w:t>C-E ($US/Kg)</w:t>
            </w:r>
          </w:p>
        </w:tc>
      </w:tr>
      <w:tr w:rsidR="00A950EE" w:rsidRPr="00746457" w14:paraId="75F489C5" w14:textId="77777777" w:rsidTr="00557E18">
        <w:trPr>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14:paraId="40CEC23F" w14:textId="77777777" w:rsidR="008403F5" w:rsidRPr="00746457" w:rsidRDefault="008403F5" w:rsidP="00E03359">
            <w:pPr>
              <w:jc w:val="left"/>
              <w:rPr>
                <w:b/>
                <w:bCs/>
                <w:color w:val="000000"/>
                <w:sz w:val="18"/>
                <w:szCs w:val="18"/>
                <w:lang w:eastAsia="en-CA"/>
              </w:rPr>
            </w:pPr>
          </w:p>
        </w:tc>
        <w:tc>
          <w:tcPr>
            <w:tcW w:w="594" w:type="pct"/>
            <w:vMerge/>
            <w:tcBorders>
              <w:top w:val="single" w:sz="4" w:space="0" w:color="auto"/>
              <w:left w:val="single" w:sz="4" w:space="0" w:color="auto"/>
              <w:bottom w:val="single" w:sz="4" w:space="0" w:color="000000"/>
              <w:right w:val="single" w:sz="4" w:space="0" w:color="auto"/>
            </w:tcBorders>
            <w:vAlign w:val="center"/>
            <w:hideMark/>
          </w:tcPr>
          <w:p w14:paraId="56FED270" w14:textId="77777777" w:rsidR="008403F5" w:rsidRPr="00746457" w:rsidRDefault="008403F5" w:rsidP="00E03359">
            <w:pPr>
              <w:jc w:val="left"/>
              <w:rPr>
                <w:b/>
                <w:bCs/>
                <w:color w:val="000000"/>
                <w:sz w:val="18"/>
                <w:szCs w:val="18"/>
                <w:lang w:eastAsia="en-CA"/>
              </w:rPr>
            </w:pPr>
          </w:p>
        </w:tc>
        <w:tc>
          <w:tcPr>
            <w:tcW w:w="455"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8DBED94" w14:textId="0A532A21" w:rsidR="008403F5" w:rsidRPr="00EB199C" w:rsidRDefault="00EB199C" w:rsidP="00615082">
            <w:pPr>
              <w:jc w:val="center"/>
              <w:rPr>
                <w:b/>
                <w:bCs/>
                <w:color w:val="000000"/>
                <w:sz w:val="18"/>
                <w:szCs w:val="18"/>
                <w:lang w:eastAsia="en-CA"/>
              </w:rPr>
            </w:pPr>
            <w:r w:rsidRPr="00EB199C">
              <w:rPr>
                <w:b/>
                <w:bCs/>
                <w:color w:val="000000"/>
                <w:sz w:val="18"/>
                <w:szCs w:val="18"/>
                <w:lang w:val="fr-FR" w:eastAsia="en-CA"/>
              </w:rPr>
              <w:t>HCFC-22</w:t>
            </w:r>
          </w:p>
        </w:tc>
        <w:tc>
          <w:tcPr>
            <w:tcW w:w="531"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783606E7" w14:textId="68A69721" w:rsidR="008403F5" w:rsidRPr="00EB199C" w:rsidRDefault="00EB199C" w:rsidP="00615082">
            <w:pPr>
              <w:jc w:val="center"/>
              <w:rPr>
                <w:b/>
                <w:bCs/>
                <w:color w:val="000000"/>
                <w:sz w:val="18"/>
                <w:szCs w:val="18"/>
                <w:lang w:eastAsia="en-CA"/>
              </w:rPr>
            </w:pPr>
            <w:r w:rsidRPr="00EB199C">
              <w:rPr>
                <w:b/>
                <w:bCs/>
                <w:color w:val="000000"/>
                <w:sz w:val="18"/>
                <w:szCs w:val="18"/>
                <w:lang w:val="fr-FR" w:eastAsia="en-CA"/>
              </w:rPr>
              <w:t>HCFC-141b</w:t>
            </w:r>
          </w:p>
        </w:tc>
        <w:tc>
          <w:tcPr>
            <w:tcW w:w="686" w:type="pct"/>
            <w:vMerge/>
            <w:tcBorders>
              <w:top w:val="single" w:sz="4" w:space="0" w:color="auto"/>
              <w:left w:val="single" w:sz="4" w:space="0" w:color="auto"/>
              <w:bottom w:val="single" w:sz="4" w:space="0" w:color="auto"/>
              <w:right w:val="single" w:sz="4" w:space="0" w:color="auto"/>
            </w:tcBorders>
            <w:vAlign w:val="center"/>
            <w:hideMark/>
          </w:tcPr>
          <w:p w14:paraId="4BB3B857" w14:textId="77777777" w:rsidR="008403F5" w:rsidRPr="00746457" w:rsidRDefault="008403F5" w:rsidP="00E03359">
            <w:pPr>
              <w:jc w:val="left"/>
              <w:rPr>
                <w:b/>
                <w:bCs/>
                <w:color w:val="000000"/>
                <w:sz w:val="18"/>
                <w:szCs w:val="18"/>
                <w:lang w:eastAsia="en-CA"/>
              </w:rPr>
            </w:pPr>
          </w:p>
        </w:tc>
        <w:tc>
          <w:tcPr>
            <w:tcW w:w="530" w:type="pct"/>
            <w:tcBorders>
              <w:top w:val="nil"/>
              <w:left w:val="nil"/>
              <w:bottom w:val="single" w:sz="4" w:space="0" w:color="auto"/>
              <w:right w:val="single" w:sz="4" w:space="0" w:color="auto"/>
            </w:tcBorders>
            <w:shd w:val="clear" w:color="auto" w:fill="auto"/>
            <w:noWrap/>
            <w:vAlign w:val="center"/>
            <w:hideMark/>
          </w:tcPr>
          <w:p w14:paraId="48B3B526" w14:textId="61BF0A0A" w:rsidR="008403F5" w:rsidRPr="00EB199C" w:rsidRDefault="00EB199C" w:rsidP="00615082">
            <w:pPr>
              <w:jc w:val="center"/>
              <w:rPr>
                <w:b/>
                <w:bCs/>
                <w:color w:val="000000"/>
                <w:sz w:val="18"/>
                <w:szCs w:val="18"/>
                <w:lang w:eastAsia="en-CA"/>
              </w:rPr>
            </w:pPr>
            <w:r w:rsidRPr="00EB199C">
              <w:rPr>
                <w:b/>
                <w:bCs/>
                <w:color w:val="000000"/>
                <w:sz w:val="18"/>
                <w:szCs w:val="18"/>
                <w:lang w:val="fr-FR" w:eastAsia="en-CA"/>
              </w:rPr>
              <w:t>Approuvé</w:t>
            </w:r>
            <w:r w:rsidR="00557E18">
              <w:rPr>
                <w:b/>
                <w:bCs/>
                <w:color w:val="000000"/>
                <w:sz w:val="18"/>
                <w:szCs w:val="18"/>
                <w:lang w:val="fr-FR" w:eastAsia="en-CA"/>
              </w:rPr>
              <w:t>s</w:t>
            </w:r>
          </w:p>
        </w:tc>
        <w:tc>
          <w:tcPr>
            <w:tcW w:w="567" w:type="pct"/>
            <w:tcBorders>
              <w:top w:val="nil"/>
              <w:left w:val="nil"/>
              <w:bottom w:val="single" w:sz="4" w:space="0" w:color="auto"/>
              <w:right w:val="single" w:sz="4" w:space="0" w:color="auto"/>
            </w:tcBorders>
            <w:shd w:val="clear" w:color="auto" w:fill="auto"/>
            <w:noWrap/>
            <w:vAlign w:val="center"/>
            <w:hideMark/>
          </w:tcPr>
          <w:p w14:paraId="313960F3" w14:textId="44E4A5B9" w:rsidR="008403F5" w:rsidRPr="00EB199C" w:rsidRDefault="006B54E5" w:rsidP="00615082">
            <w:pPr>
              <w:jc w:val="center"/>
              <w:rPr>
                <w:b/>
                <w:bCs/>
                <w:color w:val="000000"/>
                <w:sz w:val="18"/>
                <w:szCs w:val="18"/>
                <w:lang w:eastAsia="en-CA"/>
              </w:rPr>
            </w:pPr>
            <w:r>
              <w:rPr>
                <w:b/>
                <w:bCs/>
                <w:color w:val="000000"/>
                <w:sz w:val="18"/>
                <w:szCs w:val="18"/>
                <w:lang w:val="fr-FR" w:eastAsia="en-CA"/>
              </w:rPr>
              <w:t>Surcoûts d’investissement</w:t>
            </w:r>
          </w:p>
        </w:tc>
        <w:tc>
          <w:tcPr>
            <w:tcW w:w="497" w:type="pct"/>
            <w:tcBorders>
              <w:top w:val="nil"/>
              <w:left w:val="nil"/>
              <w:bottom w:val="single" w:sz="4" w:space="0" w:color="auto"/>
              <w:right w:val="single" w:sz="4" w:space="0" w:color="auto"/>
            </w:tcBorders>
            <w:shd w:val="clear" w:color="auto" w:fill="auto"/>
            <w:noWrap/>
            <w:vAlign w:val="center"/>
            <w:hideMark/>
          </w:tcPr>
          <w:p w14:paraId="01492492" w14:textId="7F78CC14" w:rsidR="008403F5" w:rsidRPr="00EB199C" w:rsidRDefault="006B54E5" w:rsidP="00615082">
            <w:pPr>
              <w:jc w:val="center"/>
              <w:rPr>
                <w:b/>
                <w:bCs/>
                <w:color w:val="000000"/>
                <w:sz w:val="18"/>
                <w:szCs w:val="18"/>
                <w:lang w:eastAsia="en-CA"/>
              </w:rPr>
            </w:pPr>
            <w:r>
              <w:rPr>
                <w:b/>
                <w:bCs/>
                <w:color w:val="000000"/>
                <w:sz w:val="18"/>
                <w:szCs w:val="18"/>
                <w:lang w:val="fr-FR" w:eastAsia="en-CA"/>
              </w:rPr>
              <w:t>Surcoûts d’exploitation</w:t>
            </w: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6E0CA3CB" w14:textId="77777777" w:rsidR="008403F5" w:rsidRPr="00746457" w:rsidRDefault="008403F5" w:rsidP="00E03359">
            <w:pPr>
              <w:jc w:val="left"/>
              <w:rPr>
                <w:b/>
                <w:bCs/>
                <w:color w:val="000000"/>
                <w:sz w:val="18"/>
                <w:szCs w:val="18"/>
                <w:lang w:eastAsia="en-CA"/>
              </w:rPr>
            </w:pPr>
          </w:p>
        </w:tc>
      </w:tr>
      <w:tr w:rsidR="008403F5" w:rsidRPr="00746457" w14:paraId="26D5756F" w14:textId="77777777" w:rsidTr="00A950EE">
        <w:trPr>
          <w:trHeight w:val="241"/>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564D04" w14:textId="3513547B" w:rsidR="008403F5" w:rsidRPr="00EB199C" w:rsidRDefault="00EB199C" w:rsidP="00615082">
            <w:pPr>
              <w:jc w:val="center"/>
              <w:rPr>
                <w:b/>
                <w:bCs/>
                <w:color w:val="000000"/>
                <w:sz w:val="18"/>
                <w:szCs w:val="18"/>
                <w:lang w:eastAsia="en-CA"/>
              </w:rPr>
            </w:pPr>
            <w:r w:rsidRPr="00EB199C">
              <w:rPr>
                <w:b/>
                <w:bCs/>
                <w:color w:val="000000"/>
                <w:sz w:val="18"/>
                <w:szCs w:val="18"/>
                <w:lang w:val="fr-FR" w:eastAsia="en-CA"/>
              </w:rPr>
              <w:t>Phase I </w:t>
            </w:r>
          </w:p>
        </w:tc>
      </w:tr>
      <w:tr w:rsidR="00A950EE" w:rsidRPr="00746457" w14:paraId="77F85158" w14:textId="77777777" w:rsidTr="00557E18">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6606FB23" w14:textId="3376AF5C" w:rsidR="008403F5" w:rsidRPr="00EB199C" w:rsidRDefault="00EB199C" w:rsidP="00615082">
            <w:pPr>
              <w:jc w:val="left"/>
              <w:rPr>
                <w:color w:val="000000"/>
                <w:sz w:val="18"/>
                <w:szCs w:val="18"/>
                <w:lang w:eastAsia="en-CA"/>
              </w:rPr>
            </w:pPr>
            <w:r w:rsidRPr="00EB199C">
              <w:rPr>
                <w:color w:val="000000"/>
                <w:sz w:val="18"/>
                <w:szCs w:val="18"/>
                <w:lang w:val="fr-FR" w:eastAsia="en-CA"/>
              </w:rPr>
              <w:t>Arménie (1)</w:t>
            </w:r>
          </w:p>
        </w:tc>
        <w:tc>
          <w:tcPr>
            <w:tcW w:w="594" w:type="pct"/>
            <w:tcBorders>
              <w:top w:val="nil"/>
              <w:left w:val="nil"/>
              <w:bottom w:val="single" w:sz="4" w:space="0" w:color="auto"/>
              <w:right w:val="single" w:sz="4" w:space="0" w:color="auto"/>
            </w:tcBorders>
            <w:shd w:val="clear" w:color="auto" w:fill="auto"/>
            <w:hideMark/>
          </w:tcPr>
          <w:p w14:paraId="34DD696C" w14:textId="7CBAE3A7" w:rsidR="008403F5" w:rsidRPr="00EB199C" w:rsidRDefault="00EB199C" w:rsidP="00615082">
            <w:pPr>
              <w:jc w:val="left"/>
              <w:rPr>
                <w:color w:val="000000"/>
                <w:sz w:val="18"/>
                <w:szCs w:val="18"/>
                <w:lang w:eastAsia="en-CA"/>
              </w:rPr>
            </w:pPr>
            <w:r w:rsidRPr="00EB199C">
              <w:rPr>
                <w:color w:val="000000"/>
                <w:sz w:val="18"/>
                <w:szCs w:val="18"/>
                <w:lang w:val="fr-FR" w:eastAsia="en-CA"/>
              </w:rPr>
              <w:t>Réfrigération commerciale</w:t>
            </w:r>
          </w:p>
        </w:tc>
        <w:tc>
          <w:tcPr>
            <w:tcW w:w="455" w:type="pct"/>
            <w:tcBorders>
              <w:top w:val="nil"/>
              <w:left w:val="nil"/>
              <w:bottom w:val="single" w:sz="4" w:space="0" w:color="auto"/>
              <w:right w:val="single" w:sz="4" w:space="0" w:color="auto"/>
            </w:tcBorders>
            <w:shd w:val="clear" w:color="auto" w:fill="auto"/>
            <w:noWrap/>
            <w:tcMar>
              <w:right w:w="85" w:type="dxa"/>
            </w:tcMar>
            <w:hideMark/>
          </w:tcPr>
          <w:p w14:paraId="2D2229CE" w14:textId="612BCF9A" w:rsidR="008403F5" w:rsidRPr="00746457" w:rsidRDefault="008403F5" w:rsidP="00A950EE">
            <w:pPr>
              <w:jc w:val="right"/>
              <w:rPr>
                <w:color w:val="000000"/>
                <w:sz w:val="18"/>
                <w:szCs w:val="18"/>
                <w:lang w:eastAsia="en-CA"/>
              </w:rPr>
            </w:pPr>
            <w:r w:rsidRPr="00746457">
              <w:rPr>
                <w:color w:val="000000"/>
                <w:sz w:val="18"/>
                <w:szCs w:val="18"/>
                <w:lang w:eastAsia="en-CA"/>
              </w:rPr>
              <w:t>1</w:t>
            </w:r>
            <w:r w:rsidR="007C49FA">
              <w:rPr>
                <w:color w:val="000000"/>
                <w:sz w:val="18"/>
                <w:szCs w:val="18"/>
                <w:lang w:eastAsia="en-CA"/>
              </w:rPr>
              <w:t>,</w:t>
            </w:r>
            <w:r w:rsidRPr="00746457">
              <w:rPr>
                <w:color w:val="000000"/>
                <w:sz w:val="18"/>
                <w:szCs w:val="18"/>
                <w:lang w:eastAsia="en-CA"/>
              </w:rPr>
              <w:t>40</w:t>
            </w:r>
          </w:p>
        </w:tc>
        <w:tc>
          <w:tcPr>
            <w:tcW w:w="531" w:type="pct"/>
            <w:tcBorders>
              <w:top w:val="nil"/>
              <w:left w:val="nil"/>
              <w:bottom w:val="single" w:sz="4" w:space="0" w:color="auto"/>
              <w:right w:val="single" w:sz="4" w:space="0" w:color="auto"/>
            </w:tcBorders>
            <w:shd w:val="clear" w:color="auto" w:fill="auto"/>
            <w:tcMar>
              <w:right w:w="85" w:type="dxa"/>
            </w:tcMar>
            <w:hideMark/>
          </w:tcPr>
          <w:p w14:paraId="12AA87F3" w14:textId="60F4CCCF" w:rsidR="008403F5" w:rsidRPr="00746457" w:rsidRDefault="008403F5" w:rsidP="00A950EE">
            <w:pPr>
              <w:jc w:val="right"/>
              <w:rPr>
                <w:color w:val="000000"/>
                <w:sz w:val="18"/>
                <w:szCs w:val="18"/>
                <w:lang w:eastAsia="en-CA"/>
              </w:rPr>
            </w:pPr>
            <w:r w:rsidRPr="00746457">
              <w:rPr>
                <w:color w:val="000000"/>
                <w:sz w:val="18"/>
                <w:szCs w:val="18"/>
                <w:lang w:eastAsia="en-CA"/>
              </w:rPr>
              <w:t>0</w:t>
            </w:r>
            <w:r w:rsidR="007C49FA">
              <w:rPr>
                <w:color w:val="000000"/>
                <w:sz w:val="18"/>
                <w:szCs w:val="18"/>
                <w:lang w:eastAsia="en-CA"/>
              </w:rPr>
              <w:t>,</w:t>
            </w:r>
            <w:r w:rsidRPr="00746457">
              <w:rPr>
                <w:color w:val="000000"/>
                <w:sz w:val="18"/>
                <w:szCs w:val="18"/>
                <w:lang w:eastAsia="en-CA"/>
              </w:rPr>
              <w:t>87</w:t>
            </w:r>
          </w:p>
        </w:tc>
        <w:tc>
          <w:tcPr>
            <w:tcW w:w="686" w:type="pct"/>
            <w:tcBorders>
              <w:top w:val="nil"/>
              <w:left w:val="nil"/>
              <w:bottom w:val="single" w:sz="4" w:space="0" w:color="auto"/>
              <w:right w:val="single" w:sz="4" w:space="0" w:color="auto"/>
            </w:tcBorders>
            <w:shd w:val="clear" w:color="auto" w:fill="auto"/>
            <w:noWrap/>
            <w:tcMar>
              <w:left w:w="57" w:type="dxa"/>
            </w:tcMar>
            <w:hideMark/>
          </w:tcPr>
          <w:p w14:paraId="332E2D06" w14:textId="5FC8C1B1" w:rsidR="008403F5" w:rsidRPr="00EB199C" w:rsidRDefault="00EB199C" w:rsidP="00615082">
            <w:pPr>
              <w:jc w:val="left"/>
              <w:rPr>
                <w:color w:val="000000"/>
                <w:sz w:val="18"/>
                <w:szCs w:val="18"/>
                <w:lang w:eastAsia="en-CA"/>
              </w:rPr>
            </w:pPr>
            <w:r w:rsidRPr="00EB199C">
              <w:rPr>
                <w:color w:val="000000"/>
                <w:sz w:val="18"/>
                <w:szCs w:val="18"/>
                <w:lang w:val="fr-FR" w:eastAsia="en-CA"/>
              </w:rPr>
              <w:t>R-290</w:t>
            </w:r>
          </w:p>
        </w:tc>
        <w:tc>
          <w:tcPr>
            <w:tcW w:w="530" w:type="pct"/>
            <w:tcBorders>
              <w:top w:val="nil"/>
              <w:left w:val="nil"/>
              <w:bottom w:val="single" w:sz="4" w:space="0" w:color="auto"/>
              <w:right w:val="single" w:sz="4" w:space="0" w:color="auto"/>
            </w:tcBorders>
            <w:shd w:val="clear" w:color="auto" w:fill="auto"/>
            <w:noWrap/>
            <w:hideMark/>
          </w:tcPr>
          <w:p w14:paraId="0D821E6B" w14:textId="77777777" w:rsidR="008403F5" w:rsidRPr="00746457" w:rsidRDefault="008403F5" w:rsidP="00A950EE">
            <w:pPr>
              <w:jc w:val="right"/>
              <w:rPr>
                <w:color w:val="000000"/>
                <w:sz w:val="18"/>
                <w:szCs w:val="18"/>
                <w:lang w:eastAsia="en-CA"/>
              </w:rPr>
            </w:pPr>
            <w:r w:rsidRPr="00746457">
              <w:rPr>
                <w:color w:val="000000"/>
                <w:sz w:val="18"/>
                <w:szCs w:val="18"/>
                <w:lang w:eastAsia="en-CA"/>
              </w:rPr>
              <w:t>534,353</w:t>
            </w:r>
          </w:p>
        </w:tc>
        <w:tc>
          <w:tcPr>
            <w:tcW w:w="567" w:type="pct"/>
            <w:tcBorders>
              <w:top w:val="nil"/>
              <w:left w:val="nil"/>
              <w:bottom w:val="single" w:sz="4" w:space="0" w:color="auto"/>
              <w:right w:val="single" w:sz="4" w:space="0" w:color="auto"/>
            </w:tcBorders>
            <w:shd w:val="clear" w:color="auto" w:fill="auto"/>
            <w:noWrap/>
            <w:hideMark/>
          </w:tcPr>
          <w:p w14:paraId="53D59D2D" w14:textId="77777777" w:rsidR="008403F5" w:rsidRPr="00746457" w:rsidRDefault="008403F5" w:rsidP="00A950EE">
            <w:pPr>
              <w:jc w:val="right"/>
              <w:rPr>
                <w:color w:val="000000"/>
                <w:sz w:val="18"/>
                <w:szCs w:val="18"/>
                <w:lang w:eastAsia="en-CA"/>
              </w:rPr>
            </w:pPr>
            <w:r w:rsidRPr="00746457">
              <w:rPr>
                <w:color w:val="000000"/>
                <w:sz w:val="18"/>
                <w:szCs w:val="18"/>
                <w:lang w:eastAsia="en-CA"/>
              </w:rPr>
              <w:t>534,353</w:t>
            </w:r>
          </w:p>
        </w:tc>
        <w:tc>
          <w:tcPr>
            <w:tcW w:w="497" w:type="pct"/>
            <w:tcBorders>
              <w:top w:val="nil"/>
              <w:left w:val="nil"/>
              <w:bottom w:val="single" w:sz="4" w:space="0" w:color="auto"/>
              <w:right w:val="single" w:sz="4" w:space="0" w:color="auto"/>
            </w:tcBorders>
            <w:shd w:val="clear" w:color="auto" w:fill="auto"/>
            <w:noWrap/>
            <w:hideMark/>
          </w:tcPr>
          <w:p w14:paraId="44FBAAED" w14:textId="116B17D0" w:rsidR="008403F5" w:rsidRPr="00746457" w:rsidRDefault="008403F5" w:rsidP="00A950EE">
            <w:pPr>
              <w:jc w:val="right"/>
              <w:rPr>
                <w:color w:val="000000"/>
                <w:sz w:val="18"/>
                <w:szCs w:val="18"/>
                <w:lang w:eastAsia="en-CA"/>
              </w:rPr>
            </w:pPr>
            <w:r>
              <w:rPr>
                <w:color w:val="000000"/>
                <w:sz w:val="18"/>
                <w:szCs w:val="18"/>
                <w:lang w:eastAsia="en-CA"/>
              </w:rPr>
              <w:t>0</w:t>
            </w:r>
          </w:p>
        </w:tc>
        <w:tc>
          <w:tcPr>
            <w:tcW w:w="448" w:type="pct"/>
            <w:tcBorders>
              <w:top w:val="nil"/>
              <w:left w:val="nil"/>
              <w:bottom w:val="single" w:sz="4" w:space="0" w:color="auto"/>
              <w:right w:val="single" w:sz="4" w:space="0" w:color="auto"/>
            </w:tcBorders>
            <w:shd w:val="clear" w:color="auto" w:fill="auto"/>
            <w:noWrap/>
            <w:hideMark/>
          </w:tcPr>
          <w:p w14:paraId="05D92F4D" w14:textId="104F4D9D" w:rsidR="008403F5" w:rsidRPr="00746457" w:rsidRDefault="008403F5" w:rsidP="00A950EE">
            <w:pPr>
              <w:jc w:val="right"/>
              <w:rPr>
                <w:color w:val="000000"/>
                <w:sz w:val="18"/>
                <w:szCs w:val="18"/>
                <w:lang w:eastAsia="en-CA"/>
              </w:rPr>
            </w:pPr>
            <w:r w:rsidRPr="00746457">
              <w:rPr>
                <w:color w:val="000000"/>
                <w:sz w:val="18"/>
                <w:szCs w:val="18"/>
                <w:lang w:eastAsia="en-CA"/>
              </w:rPr>
              <w:t>16</w:t>
            </w:r>
            <w:r w:rsidR="007C49FA">
              <w:rPr>
                <w:color w:val="000000"/>
                <w:sz w:val="18"/>
                <w:szCs w:val="18"/>
                <w:lang w:eastAsia="en-CA"/>
              </w:rPr>
              <w:t>,</w:t>
            </w:r>
            <w:r w:rsidRPr="00746457">
              <w:rPr>
                <w:color w:val="000000"/>
                <w:sz w:val="18"/>
                <w:szCs w:val="18"/>
                <w:lang w:eastAsia="en-CA"/>
              </w:rPr>
              <w:t>19</w:t>
            </w:r>
          </w:p>
        </w:tc>
      </w:tr>
      <w:tr w:rsidR="00A950EE" w:rsidRPr="00746457" w14:paraId="46436AAC" w14:textId="77777777" w:rsidTr="00557E18">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0C559BE7" w14:textId="3CE1A70D" w:rsidR="008403F5" w:rsidRPr="00746457" w:rsidRDefault="00EB199C" w:rsidP="00615082">
            <w:pPr>
              <w:jc w:val="left"/>
              <w:rPr>
                <w:color w:val="000000"/>
                <w:sz w:val="18"/>
                <w:szCs w:val="18"/>
                <w:lang w:eastAsia="en-CA"/>
              </w:rPr>
            </w:pPr>
            <w:r w:rsidRPr="00EB199C">
              <w:rPr>
                <w:color w:val="000000"/>
                <w:sz w:val="18"/>
                <w:szCs w:val="18"/>
                <w:lang w:val="fr-FR" w:eastAsia="en-CA"/>
              </w:rPr>
              <w:t>Bosnie-Herzégovine (6)</w:t>
            </w:r>
            <w:r w:rsidR="008403F5" w:rsidRPr="00EB199C">
              <w:rPr>
                <w:color w:val="000000"/>
                <w:sz w:val="18"/>
                <w:szCs w:val="18"/>
                <w:lang w:eastAsia="en-CA"/>
              </w:rPr>
              <w:t xml:space="preserve"> </w:t>
            </w:r>
          </w:p>
        </w:tc>
        <w:tc>
          <w:tcPr>
            <w:tcW w:w="594" w:type="pct"/>
            <w:tcBorders>
              <w:top w:val="nil"/>
              <w:left w:val="nil"/>
              <w:bottom w:val="single" w:sz="4" w:space="0" w:color="auto"/>
              <w:right w:val="single" w:sz="4" w:space="0" w:color="auto"/>
            </w:tcBorders>
            <w:shd w:val="clear" w:color="auto" w:fill="auto"/>
            <w:hideMark/>
          </w:tcPr>
          <w:p w14:paraId="4B4A9501" w14:textId="1D36A409" w:rsidR="008403F5" w:rsidRPr="00746457" w:rsidRDefault="00EB199C" w:rsidP="00615082">
            <w:pPr>
              <w:jc w:val="left"/>
              <w:rPr>
                <w:color w:val="000000"/>
                <w:sz w:val="18"/>
                <w:szCs w:val="18"/>
                <w:lang w:eastAsia="en-CA"/>
              </w:rPr>
            </w:pPr>
            <w:r w:rsidRPr="00EB199C">
              <w:rPr>
                <w:color w:val="000000"/>
                <w:sz w:val="18"/>
                <w:szCs w:val="18"/>
                <w:lang w:val="fr-FR" w:eastAsia="en-CA"/>
              </w:rPr>
              <w:t>Réfrigération commerciale</w:t>
            </w:r>
            <w:r w:rsidR="008403F5" w:rsidRPr="00EB199C">
              <w:rPr>
                <w:color w:val="000000"/>
                <w:sz w:val="18"/>
                <w:szCs w:val="18"/>
                <w:lang w:eastAsia="en-CA"/>
              </w:rPr>
              <w:t xml:space="preserve"> </w:t>
            </w:r>
          </w:p>
        </w:tc>
        <w:tc>
          <w:tcPr>
            <w:tcW w:w="455" w:type="pct"/>
            <w:tcBorders>
              <w:top w:val="nil"/>
              <w:left w:val="nil"/>
              <w:bottom w:val="single" w:sz="4" w:space="0" w:color="auto"/>
              <w:right w:val="single" w:sz="4" w:space="0" w:color="auto"/>
            </w:tcBorders>
            <w:shd w:val="clear" w:color="auto" w:fill="auto"/>
            <w:noWrap/>
            <w:tcMar>
              <w:right w:w="85" w:type="dxa"/>
            </w:tcMar>
            <w:hideMark/>
          </w:tcPr>
          <w:p w14:paraId="07432806" w14:textId="244FC248" w:rsidR="008403F5" w:rsidRPr="00746457" w:rsidRDefault="008403F5" w:rsidP="00A950EE">
            <w:pPr>
              <w:jc w:val="right"/>
              <w:rPr>
                <w:color w:val="000000"/>
                <w:sz w:val="18"/>
                <w:szCs w:val="18"/>
                <w:lang w:eastAsia="en-CA"/>
              </w:rPr>
            </w:pPr>
            <w:r w:rsidRPr="00746457">
              <w:rPr>
                <w:color w:val="000000"/>
                <w:sz w:val="18"/>
                <w:szCs w:val="18"/>
                <w:lang w:eastAsia="en-CA"/>
              </w:rPr>
              <w:t>0</w:t>
            </w:r>
            <w:r w:rsidR="007C49FA">
              <w:rPr>
                <w:color w:val="000000"/>
                <w:sz w:val="18"/>
                <w:szCs w:val="18"/>
                <w:lang w:eastAsia="en-CA"/>
              </w:rPr>
              <w:t>,</w:t>
            </w:r>
            <w:r w:rsidRPr="00746457">
              <w:rPr>
                <w:color w:val="000000"/>
                <w:sz w:val="18"/>
                <w:szCs w:val="18"/>
                <w:lang w:eastAsia="en-CA"/>
              </w:rPr>
              <w:t>80</w:t>
            </w:r>
          </w:p>
        </w:tc>
        <w:tc>
          <w:tcPr>
            <w:tcW w:w="531" w:type="pct"/>
            <w:tcBorders>
              <w:top w:val="nil"/>
              <w:left w:val="nil"/>
              <w:bottom w:val="single" w:sz="4" w:space="0" w:color="auto"/>
              <w:right w:val="single" w:sz="4" w:space="0" w:color="auto"/>
            </w:tcBorders>
            <w:shd w:val="clear" w:color="auto" w:fill="auto"/>
            <w:tcMar>
              <w:right w:w="85" w:type="dxa"/>
            </w:tcMar>
            <w:hideMark/>
          </w:tcPr>
          <w:p w14:paraId="36632DCB" w14:textId="15CF2897" w:rsidR="008403F5" w:rsidRPr="00746457" w:rsidRDefault="008403F5" w:rsidP="00A950EE">
            <w:pPr>
              <w:jc w:val="right"/>
              <w:rPr>
                <w:color w:val="000000"/>
                <w:sz w:val="18"/>
                <w:szCs w:val="18"/>
                <w:lang w:eastAsia="en-CA"/>
              </w:rPr>
            </w:pPr>
            <w:r w:rsidRPr="00746457">
              <w:rPr>
                <w:color w:val="000000"/>
                <w:sz w:val="18"/>
                <w:szCs w:val="18"/>
                <w:lang w:eastAsia="en-CA"/>
              </w:rPr>
              <w:t>0</w:t>
            </w:r>
            <w:r w:rsidR="007C49FA">
              <w:rPr>
                <w:color w:val="000000"/>
                <w:sz w:val="18"/>
                <w:szCs w:val="18"/>
                <w:lang w:eastAsia="en-CA"/>
              </w:rPr>
              <w:t>,</w:t>
            </w:r>
            <w:r w:rsidRPr="00746457">
              <w:rPr>
                <w:color w:val="000000"/>
                <w:sz w:val="18"/>
                <w:szCs w:val="18"/>
                <w:lang w:eastAsia="en-CA"/>
              </w:rPr>
              <w:t>20</w:t>
            </w:r>
          </w:p>
        </w:tc>
        <w:tc>
          <w:tcPr>
            <w:tcW w:w="686" w:type="pct"/>
            <w:tcBorders>
              <w:top w:val="nil"/>
              <w:left w:val="nil"/>
              <w:bottom w:val="single" w:sz="4" w:space="0" w:color="auto"/>
              <w:right w:val="single" w:sz="4" w:space="0" w:color="auto"/>
            </w:tcBorders>
            <w:shd w:val="clear" w:color="auto" w:fill="auto"/>
            <w:noWrap/>
            <w:tcMar>
              <w:left w:w="57" w:type="dxa"/>
            </w:tcMar>
            <w:hideMark/>
          </w:tcPr>
          <w:p w14:paraId="15E0A6C1" w14:textId="28992A77" w:rsidR="008403F5" w:rsidRPr="00EB199C" w:rsidRDefault="00EB199C" w:rsidP="00615082">
            <w:pPr>
              <w:jc w:val="left"/>
              <w:rPr>
                <w:color w:val="000000"/>
                <w:sz w:val="18"/>
                <w:szCs w:val="18"/>
                <w:lang w:eastAsia="en-CA"/>
              </w:rPr>
            </w:pPr>
            <w:r w:rsidRPr="00EB199C">
              <w:rPr>
                <w:color w:val="000000"/>
                <w:sz w:val="18"/>
                <w:szCs w:val="18"/>
                <w:lang w:val="fr-FR" w:eastAsia="en-CA"/>
              </w:rPr>
              <w:t>R-410A, R</w:t>
            </w:r>
            <w:r w:rsidRPr="00EB199C">
              <w:rPr>
                <w:color w:val="000000"/>
                <w:sz w:val="18"/>
                <w:szCs w:val="18"/>
                <w:lang w:val="fr-FR" w:eastAsia="en-CA"/>
              </w:rPr>
              <w:noBreakHyphen/>
              <w:t>404A</w:t>
            </w:r>
          </w:p>
        </w:tc>
        <w:tc>
          <w:tcPr>
            <w:tcW w:w="530" w:type="pct"/>
            <w:tcBorders>
              <w:top w:val="nil"/>
              <w:left w:val="nil"/>
              <w:bottom w:val="single" w:sz="4" w:space="0" w:color="auto"/>
              <w:right w:val="single" w:sz="4" w:space="0" w:color="auto"/>
            </w:tcBorders>
            <w:shd w:val="clear" w:color="auto" w:fill="auto"/>
            <w:noWrap/>
            <w:hideMark/>
          </w:tcPr>
          <w:p w14:paraId="666A0411" w14:textId="52E3007C" w:rsidR="008403F5" w:rsidRPr="00746457" w:rsidRDefault="008403F5" w:rsidP="00A950EE">
            <w:pPr>
              <w:jc w:val="right"/>
              <w:rPr>
                <w:color w:val="000000"/>
                <w:sz w:val="18"/>
                <w:szCs w:val="18"/>
                <w:lang w:eastAsia="en-CA"/>
              </w:rPr>
            </w:pPr>
            <w:r w:rsidRPr="00746457">
              <w:rPr>
                <w:color w:val="000000"/>
                <w:sz w:val="18"/>
                <w:szCs w:val="18"/>
                <w:lang w:eastAsia="en-CA"/>
              </w:rPr>
              <w:t>247</w:t>
            </w:r>
            <w:r w:rsidR="00557E18">
              <w:rPr>
                <w:color w:val="000000"/>
                <w:sz w:val="18"/>
                <w:szCs w:val="18"/>
                <w:lang w:eastAsia="en-CA"/>
              </w:rPr>
              <w:t> </w:t>
            </w:r>
            <w:r w:rsidRPr="00746457">
              <w:rPr>
                <w:color w:val="000000"/>
                <w:sz w:val="18"/>
                <w:szCs w:val="18"/>
                <w:lang w:eastAsia="en-CA"/>
              </w:rPr>
              <w:t>923</w:t>
            </w:r>
          </w:p>
        </w:tc>
        <w:tc>
          <w:tcPr>
            <w:tcW w:w="567" w:type="pct"/>
            <w:tcBorders>
              <w:top w:val="nil"/>
              <w:left w:val="nil"/>
              <w:bottom w:val="single" w:sz="4" w:space="0" w:color="auto"/>
              <w:right w:val="single" w:sz="4" w:space="0" w:color="auto"/>
            </w:tcBorders>
            <w:shd w:val="clear" w:color="auto" w:fill="auto"/>
            <w:noWrap/>
            <w:hideMark/>
          </w:tcPr>
          <w:p w14:paraId="0C2AE4BC" w14:textId="4ECC223C" w:rsidR="008403F5" w:rsidRPr="00746457" w:rsidRDefault="008403F5" w:rsidP="00A950EE">
            <w:pPr>
              <w:jc w:val="right"/>
              <w:rPr>
                <w:color w:val="000000"/>
                <w:sz w:val="18"/>
                <w:szCs w:val="18"/>
                <w:lang w:eastAsia="en-CA"/>
              </w:rPr>
            </w:pPr>
            <w:r w:rsidRPr="00746457">
              <w:rPr>
                <w:color w:val="000000"/>
                <w:sz w:val="18"/>
                <w:szCs w:val="18"/>
                <w:lang w:eastAsia="en-CA"/>
              </w:rPr>
              <w:t>166</w:t>
            </w:r>
            <w:r w:rsidR="00557E18">
              <w:rPr>
                <w:color w:val="000000"/>
                <w:sz w:val="18"/>
                <w:szCs w:val="18"/>
                <w:lang w:eastAsia="en-CA"/>
              </w:rPr>
              <w:t> </w:t>
            </w:r>
            <w:r w:rsidRPr="00746457">
              <w:rPr>
                <w:color w:val="000000"/>
                <w:sz w:val="18"/>
                <w:szCs w:val="18"/>
                <w:lang w:eastAsia="en-CA"/>
              </w:rPr>
              <w:t>108</w:t>
            </w:r>
          </w:p>
        </w:tc>
        <w:tc>
          <w:tcPr>
            <w:tcW w:w="497" w:type="pct"/>
            <w:tcBorders>
              <w:top w:val="nil"/>
              <w:left w:val="nil"/>
              <w:bottom w:val="single" w:sz="4" w:space="0" w:color="auto"/>
              <w:right w:val="single" w:sz="4" w:space="0" w:color="auto"/>
            </w:tcBorders>
            <w:shd w:val="clear" w:color="auto" w:fill="auto"/>
            <w:noWrap/>
            <w:hideMark/>
          </w:tcPr>
          <w:p w14:paraId="6495AAA1" w14:textId="226D3FBB" w:rsidR="008403F5" w:rsidRPr="00746457" w:rsidRDefault="008403F5" w:rsidP="00A950EE">
            <w:pPr>
              <w:jc w:val="right"/>
              <w:rPr>
                <w:color w:val="000000"/>
                <w:sz w:val="18"/>
                <w:szCs w:val="18"/>
                <w:lang w:eastAsia="en-CA"/>
              </w:rPr>
            </w:pPr>
            <w:r w:rsidRPr="00746457">
              <w:rPr>
                <w:color w:val="000000"/>
                <w:sz w:val="18"/>
                <w:szCs w:val="18"/>
                <w:lang w:eastAsia="en-CA"/>
              </w:rPr>
              <w:t>81</w:t>
            </w:r>
            <w:r w:rsidR="00557E18">
              <w:rPr>
                <w:color w:val="000000"/>
                <w:sz w:val="18"/>
                <w:szCs w:val="18"/>
                <w:lang w:eastAsia="en-CA"/>
              </w:rPr>
              <w:t> </w:t>
            </w:r>
            <w:r w:rsidRPr="00746457">
              <w:rPr>
                <w:color w:val="000000"/>
                <w:sz w:val="18"/>
                <w:szCs w:val="18"/>
                <w:lang w:eastAsia="en-CA"/>
              </w:rPr>
              <w:t>815</w:t>
            </w:r>
          </w:p>
        </w:tc>
        <w:tc>
          <w:tcPr>
            <w:tcW w:w="448" w:type="pct"/>
            <w:tcBorders>
              <w:top w:val="nil"/>
              <w:left w:val="nil"/>
              <w:bottom w:val="single" w:sz="4" w:space="0" w:color="auto"/>
              <w:right w:val="single" w:sz="4" w:space="0" w:color="auto"/>
            </w:tcBorders>
            <w:shd w:val="clear" w:color="auto" w:fill="auto"/>
            <w:noWrap/>
            <w:hideMark/>
          </w:tcPr>
          <w:p w14:paraId="5CBFD461" w14:textId="1F72A516" w:rsidR="008403F5" w:rsidRPr="00746457" w:rsidRDefault="008403F5" w:rsidP="00A950EE">
            <w:pPr>
              <w:jc w:val="right"/>
              <w:rPr>
                <w:color w:val="000000"/>
                <w:sz w:val="18"/>
                <w:szCs w:val="18"/>
                <w:lang w:eastAsia="en-CA"/>
              </w:rPr>
            </w:pPr>
            <w:r w:rsidRPr="00746457">
              <w:rPr>
                <w:color w:val="000000"/>
                <w:sz w:val="18"/>
                <w:szCs w:val="18"/>
                <w:lang w:eastAsia="en-CA"/>
              </w:rPr>
              <w:t>15</w:t>
            </w:r>
            <w:r w:rsidR="007C49FA">
              <w:rPr>
                <w:color w:val="000000"/>
                <w:sz w:val="18"/>
                <w:szCs w:val="18"/>
                <w:lang w:eastAsia="en-CA"/>
              </w:rPr>
              <w:t>,</w:t>
            </w:r>
            <w:r w:rsidRPr="00746457">
              <w:rPr>
                <w:color w:val="000000"/>
                <w:sz w:val="18"/>
                <w:szCs w:val="18"/>
                <w:lang w:eastAsia="en-CA"/>
              </w:rPr>
              <w:t>24</w:t>
            </w:r>
          </w:p>
        </w:tc>
      </w:tr>
      <w:tr w:rsidR="00A950EE" w:rsidRPr="00746457" w14:paraId="7EE1348B" w14:textId="77777777" w:rsidTr="00557E18">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236035BB" w14:textId="4AA191AC" w:rsidR="008403F5" w:rsidRPr="00EB199C" w:rsidRDefault="00EB199C" w:rsidP="00615082">
            <w:pPr>
              <w:jc w:val="left"/>
              <w:rPr>
                <w:sz w:val="18"/>
                <w:szCs w:val="18"/>
                <w:lang w:eastAsia="en-CA"/>
              </w:rPr>
            </w:pPr>
            <w:r w:rsidRPr="00EB199C">
              <w:rPr>
                <w:sz w:val="18"/>
                <w:szCs w:val="18"/>
                <w:lang w:val="fr-FR" w:eastAsia="en-CA"/>
              </w:rPr>
              <w:t>Chine (18)**</w:t>
            </w:r>
          </w:p>
        </w:tc>
        <w:tc>
          <w:tcPr>
            <w:tcW w:w="594" w:type="pct"/>
            <w:tcBorders>
              <w:top w:val="nil"/>
              <w:left w:val="nil"/>
              <w:bottom w:val="single" w:sz="4" w:space="0" w:color="auto"/>
              <w:right w:val="single" w:sz="4" w:space="0" w:color="auto"/>
            </w:tcBorders>
            <w:shd w:val="clear" w:color="auto" w:fill="auto"/>
            <w:hideMark/>
          </w:tcPr>
          <w:p w14:paraId="3CFA1A54" w14:textId="43815E0F" w:rsidR="008403F5" w:rsidRPr="00EB199C" w:rsidRDefault="00EB199C" w:rsidP="00615082">
            <w:pPr>
              <w:jc w:val="left"/>
              <w:rPr>
                <w:sz w:val="18"/>
                <w:szCs w:val="18"/>
                <w:lang w:eastAsia="en-CA"/>
              </w:rPr>
            </w:pPr>
            <w:r w:rsidRPr="00EB199C">
              <w:rPr>
                <w:sz w:val="18"/>
                <w:szCs w:val="18"/>
                <w:lang w:val="fr-FR" w:eastAsia="en-CA"/>
              </w:rPr>
              <w:t>Plan du secteur RIC</w:t>
            </w:r>
          </w:p>
        </w:tc>
        <w:tc>
          <w:tcPr>
            <w:tcW w:w="455" w:type="pct"/>
            <w:tcBorders>
              <w:top w:val="nil"/>
              <w:left w:val="nil"/>
              <w:bottom w:val="single" w:sz="4" w:space="0" w:color="auto"/>
              <w:right w:val="single" w:sz="4" w:space="0" w:color="auto"/>
            </w:tcBorders>
            <w:shd w:val="clear" w:color="auto" w:fill="auto"/>
            <w:noWrap/>
            <w:tcMar>
              <w:right w:w="85" w:type="dxa"/>
            </w:tcMar>
            <w:hideMark/>
          </w:tcPr>
          <w:p w14:paraId="61D0E8B9" w14:textId="4082F2EB" w:rsidR="008403F5" w:rsidRPr="00746457" w:rsidRDefault="008403F5" w:rsidP="00A950EE">
            <w:pPr>
              <w:jc w:val="right"/>
              <w:rPr>
                <w:sz w:val="18"/>
                <w:szCs w:val="18"/>
                <w:lang w:eastAsia="en-CA"/>
              </w:rPr>
            </w:pPr>
            <w:r w:rsidRPr="00746457">
              <w:rPr>
                <w:sz w:val="18"/>
                <w:szCs w:val="18"/>
                <w:lang w:eastAsia="en-CA"/>
              </w:rPr>
              <w:t>441</w:t>
            </w:r>
            <w:r w:rsidR="007C49FA">
              <w:rPr>
                <w:sz w:val="18"/>
                <w:szCs w:val="18"/>
                <w:lang w:eastAsia="en-CA"/>
              </w:rPr>
              <w:t>,</w:t>
            </w:r>
            <w:r w:rsidRPr="00746457">
              <w:rPr>
                <w:sz w:val="18"/>
                <w:szCs w:val="18"/>
                <w:lang w:eastAsia="en-CA"/>
              </w:rPr>
              <w:t>61</w:t>
            </w:r>
          </w:p>
        </w:tc>
        <w:tc>
          <w:tcPr>
            <w:tcW w:w="531" w:type="pct"/>
            <w:tcBorders>
              <w:top w:val="nil"/>
              <w:left w:val="nil"/>
              <w:bottom w:val="single" w:sz="4" w:space="0" w:color="auto"/>
              <w:right w:val="single" w:sz="4" w:space="0" w:color="auto"/>
            </w:tcBorders>
            <w:shd w:val="clear" w:color="auto" w:fill="auto"/>
            <w:noWrap/>
            <w:tcMar>
              <w:right w:w="85" w:type="dxa"/>
            </w:tcMar>
            <w:hideMark/>
          </w:tcPr>
          <w:p w14:paraId="267CE3BD" w14:textId="01CFBE2B" w:rsidR="008403F5" w:rsidRPr="00746457" w:rsidRDefault="008403F5" w:rsidP="00A950EE">
            <w:pPr>
              <w:jc w:val="right"/>
              <w:rPr>
                <w:rFonts w:ascii="Calibri" w:hAnsi="Calibri" w:cs="Calibri"/>
                <w:color w:val="000000"/>
                <w:sz w:val="18"/>
                <w:szCs w:val="18"/>
                <w:lang w:eastAsia="en-CA"/>
              </w:rPr>
            </w:pPr>
            <w:r>
              <w:rPr>
                <w:color w:val="000000"/>
                <w:sz w:val="18"/>
                <w:szCs w:val="18"/>
                <w:lang w:eastAsia="en-CA"/>
              </w:rPr>
              <w:t>0</w:t>
            </w:r>
            <w:r w:rsidR="007C49FA">
              <w:rPr>
                <w:color w:val="000000"/>
                <w:sz w:val="18"/>
                <w:szCs w:val="18"/>
                <w:lang w:eastAsia="en-CA"/>
              </w:rPr>
              <w:t>,</w:t>
            </w:r>
            <w:r>
              <w:rPr>
                <w:color w:val="000000"/>
                <w:sz w:val="18"/>
                <w:szCs w:val="18"/>
                <w:lang w:eastAsia="en-CA"/>
              </w:rPr>
              <w:t>00</w:t>
            </w:r>
          </w:p>
        </w:tc>
        <w:tc>
          <w:tcPr>
            <w:tcW w:w="686" w:type="pct"/>
            <w:tcBorders>
              <w:top w:val="nil"/>
              <w:left w:val="nil"/>
              <w:bottom w:val="single" w:sz="4" w:space="0" w:color="auto"/>
              <w:right w:val="single" w:sz="4" w:space="0" w:color="auto"/>
            </w:tcBorders>
            <w:shd w:val="clear" w:color="auto" w:fill="auto"/>
            <w:tcMar>
              <w:left w:w="57" w:type="dxa"/>
              <w:right w:w="0" w:type="dxa"/>
            </w:tcMar>
            <w:hideMark/>
          </w:tcPr>
          <w:p w14:paraId="12D20E46" w14:textId="30ABA7B4" w:rsidR="00557E18" w:rsidRPr="00710690" w:rsidRDefault="00EB199C" w:rsidP="00615082">
            <w:pPr>
              <w:jc w:val="left"/>
              <w:rPr>
                <w:sz w:val="18"/>
                <w:szCs w:val="18"/>
                <w:lang w:val="en-US" w:eastAsia="en-CA"/>
              </w:rPr>
            </w:pPr>
            <w:r w:rsidRPr="00710690">
              <w:rPr>
                <w:sz w:val="18"/>
                <w:szCs w:val="18"/>
                <w:lang w:val="en-US" w:eastAsia="en-CA"/>
              </w:rPr>
              <w:t>HFC-32</w:t>
            </w:r>
            <w:r w:rsidR="00557E18" w:rsidRPr="00710690">
              <w:rPr>
                <w:sz w:val="18"/>
                <w:szCs w:val="18"/>
                <w:lang w:val="en-US" w:eastAsia="en-CA"/>
              </w:rPr>
              <w:t> </w:t>
            </w:r>
            <w:r w:rsidRPr="00710690">
              <w:rPr>
                <w:sz w:val="18"/>
                <w:szCs w:val="18"/>
                <w:lang w:val="en-US" w:eastAsia="en-CA"/>
              </w:rPr>
              <w:t>; R</w:t>
            </w:r>
            <w:r w:rsidRPr="00710690">
              <w:rPr>
                <w:sz w:val="18"/>
                <w:szCs w:val="18"/>
                <w:lang w:val="en-US" w:eastAsia="en-CA"/>
              </w:rPr>
              <w:noBreakHyphen/>
              <w:t>410A</w:t>
            </w:r>
            <w:r w:rsidR="00557E18" w:rsidRPr="00710690">
              <w:rPr>
                <w:sz w:val="18"/>
                <w:szCs w:val="18"/>
                <w:lang w:val="en-US" w:eastAsia="en-CA"/>
              </w:rPr>
              <w:t> </w:t>
            </w:r>
            <w:r w:rsidRPr="00710690">
              <w:rPr>
                <w:sz w:val="18"/>
                <w:szCs w:val="18"/>
                <w:lang w:val="en-US" w:eastAsia="en-CA"/>
              </w:rPr>
              <w:t>; NH</w:t>
            </w:r>
            <w:r w:rsidRPr="00710690">
              <w:rPr>
                <w:sz w:val="18"/>
                <w:szCs w:val="18"/>
                <w:vertAlign w:val="subscript"/>
                <w:lang w:val="en-US" w:eastAsia="en-CA"/>
              </w:rPr>
              <w:t>3</w:t>
            </w:r>
            <w:r w:rsidRPr="00710690">
              <w:rPr>
                <w:sz w:val="18"/>
                <w:szCs w:val="18"/>
                <w:lang w:val="en-US" w:eastAsia="en-CA"/>
              </w:rPr>
              <w:t>/ CO</w:t>
            </w:r>
            <w:r w:rsidRPr="00710690">
              <w:rPr>
                <w:sz w:val="18"/>
                <w:szCs w:val="18"/>
                <w:vertAlign w:val="subscript"/>
                <w:lang w:val="en-US" w:eastAsia="en-CA"/>
              </w:rPr>
              <w:t>2</w:t>
            </w:r>
            <w:r w:rsidR="00557E18" w:rsidRPr="00710690">
              <w:rPr>
                <w:sz w:val="18"/>
                <w:szCs w:val="18"/>
                <w:vertAlign w:val="subscript"/>
                <w:lang w:val="en-US" w:eastAsia="en-CA"/>
              </w:rPr>
              <w:t> </w:t>
            </w:r>
            <w:r w:rsidRPr="00710690">
              <w:rPr>
                <w:sz w:val="18"/>
                <w:szCs w:val="18"/>
                <w:lang w:val="en-US" w:eastAsia="en-CA"/>
              </w:rPr>
              <w:t>; autres (HFC</w:t>
            </w:r>
            <w:r w:rsidRPr="00710690">
              <w:rPr>
                <w:sz w:val="18"/>
                <w:szCs w:val="18"/>
                <w:lang w:val="en-US" w:eastAsia="en-CA"/>
              </w:rPr>
              <w:noBreakHyphen/>
              <w:t>134a</w:t>
            </w:r>
            <w:r w:rsidR="00557E18" w:rsidRPr="00710690">
              <w:rPr>
                <w:sz w:val="18"/>
                <w:szCs w:val="18"/>
                <w:lang w:val="en-US" w:eastAsia="en-CA"/>
              </w:rPr>
              <w:t>,</w:t>
            </w:r>
          </w:p>
          <w:p w14:paraId="5D70609C" w14:textId="5D94702A" w:rsidR="008403F5" w:rsidRPr="00EB199C" w:rsidRDefault="00EB199C" w:rsidP="00557E18">
            <w:pPr>
              <w:jc w:val="left"/>
              <w:rPr>
                <w:sz w:val="18"/>
                <w:szCs w:val="18"/>
                <w:lang w:eastAsia="en-CA"/>
              </w:rPr>
            </w:pPr>
            <w:r w:rsidRPr="00EB199C">
              <w:rPr>
                <w:sz w:val="18"/>
                <w:szCs w:val="18"/>
                <w:lang w:val="fr-FR" w:eastAsia="en-CA"/>
              </w:rPr>
              <w:t>HFO, NH</w:t>
            </w:r>
            <w:r w:rsidRPr="00EB199C">
              <w:rPr>
                <w:sz w:val="18"/>
                <w:szCs w:val="18"/>
                <w:vertAlign w:val="subscript"/>
                <w:lang w:val="fr-FR" w:eastAsia="en-CA"/>
              </w:rPr>
              <w:t>3</w:t>
            </w:r>
            <w:r w:rsidRPr="00EB199C">
              <w:rPr>
                <w:sz w:val="18"/>
                <w:szCs w:val="18"/>
                <w:lang w:val="fr-FR" w:eastAsia="en-CA"/>
              </w:rPr>
              <w:t>, CO</w:t>
            </w:r>
            <w:r w:rsidRPr="00EB199C">
              <w:rPr>
                <w:sz w:val="18"/>
                <w:szCs w:val="18"/>
                <w:vertAlign w:val="subscript"/>
                <w:lang w:val="fr-FR" w:eastAsia="en-CA"/>
              </w:rPr>
              <w:t>2</w:t>
            </w:r>
            <w:r w:rsidRPr="00EB199C">
              <w:rPr>
                <w:sz w:val="18"/>
                <w:szCs w:val="18"/>
                <w:lang w:val="fr-FR" w:eastAsia="en-CA"/>
              </w:rPr>
              <w:t>)</w:t>
            </w:r>
          </w:p>
        </w:tc>
        <w:tc>
          <w:tcPr>
            <w:tcW w:w="530" w:type="pct"/>
            <w:tcBorders>
              <w:top w:val="nil"/>
              <w:left w:val="nil"/>
              <w:bottom w:val="single" w:sz="4" w:space="0" w:color="auto"/>
              <w:right w:val="single" w:sz="4" w:space="0" w:color="auto"/>
            </w:tcBorders>
            <w:shd w:val="clear" w:color="auto" w:fill="auto"/>
            <w:noWrap/>
            <w:hideMark/>
          </w:tcPr>
          <w:p w14:paraId="3B373A5B" w14:textId="68D408A0" w:rsidR="008403F5" w:rsidRPr="00DE1224" w:rsidRDefault="008403F5" w:rsidP="00A950EE">
            <w:pPr>
              <w:jc w:val="right"/>
              <w:rPr>
                <w:sz w:val="18"/>
                <w:szCs w:val="18"/>
                <w:lang w:eastAsia="en-CA"/>
              </w:rPr>
            </w:pPr>
            <w:r w:rsidRPr="00DE1224">
              <w:rPr>
                <w:sz w:val="18"/>
                <w:szCs w:val="18"/>
                <w:lang w:eastAsia="en-CA"/>
              </w:rPr>
              <w:t>51</w:t>
            </w:r>
            <w:r w:rsidR="00557E18">
              <w:rPr>
                <w:sz w:val="18"/>
                <w:szCs w:val="18"/>
                <w:lang w:eastAsia="en-CA"/>
              </w:rPr>
              <w:t> </w:t>
            </w:r>
            <w:r w:rsidRPr="00DE1224">
              <w:rPr>
                <w:sz w:val="18"/>
                <w:szCs w:val="18"/>
                <w:lang w:eastAsia="en-CA"/>
              </w:rPr>
              <w:t>270</w:t>
            </w:r>
            <w:r w:rsidR="00557E18">
              <w:rPr>
                <w:sz w:val="18"/>
                <w:szCs w:val="18"/>
                <w:lang w:eastAsia="en-CA"/>
              </w:rPr>
              <w:t> </w:t>
            </w:r>
            <w:r w:rsidRPr="00DE1224">
              <w:rPr>
                <w:sz w:val="18"/>
                <w:szCs w:val="18"/>
                <w:lang w:eastAsia="en-CA"/>
              </w:rPr>
              <w:t>594</w:t>
            </w:r>
          </w:p>
        </w:tc>
        <w:tc>
          <w:tcPr>
            <w:tcW w:w="567" w:type="pct"/>
            <w:tcBorders>
              <w:top w:val="nil"/>
              <w:left w:val="nil"/>
              <w:bottom w:val="single" w:sz="4" w:space="0" w:color="auto"/>
              <w:right w:val="single" w:sz="4" w:space="0" w:color="auto"/>
            </w:tcBorders>
            <w:shd w:val="clear" w:color="auto" w:fill="auto"/>
            <w:noWrap/>
            <w:hideMark/>
          </w:tcPr>
          <w:p w14:paraId="50C68E4C" w14:textId="1DF68327" w:rsidR="008403F5" w:rsidRPr="00DE1224" w:rsidRDefault="008403F5" w:rsidP="00A950EE">
            <w:pPr>
              <w:jc w:val="right"/>
              <w:rPr>
                <w:sz w:val="18"/>
                <w:szCs w:val="18"/>
                <w:lang w:eastAsia="en-CA"/>
              </w:rPr>
            </w:pPr>
            <w:r w:rsidRPr="00DE1224">
              <w:rPr>
                <w:sz w:val="18"/>
                <w:szCs w:val="18"/>
                <w:lang w:eastAsia="en-CA"/>
              </w:rPr>
              <w:t>38</w:t>
            </w:r>
            <w:r w:rsidR="00557E18">
              <w:rPr>
                <w:sz w:val="18"/>
                <w:szCs w:val="18"/>
                <w:lang w:eastAsia="en-CA"/>
              </w:rPr>
              <w:t> </w:t>
            </w:r>
            <w:r w:rsidRPr="00DE1224">
              <w:rPr>
                <w:sz w:val="18"/>
                <w:szCs w:val="18"/>
                <w:lang w:eastAsia="en-CA"/>
              </w:rPr>
              <w:t>717</w:t>
            </w:r>
            <w:r w:rsidR="00557E18">
              <w:rPr>
                <w:sz w:val="18"/>
                <w:szCs w:val="18"/>
                <w:lang w:eastAsia="en-CA"/>
              </w:rPr>
              <w:t> </w:t>
            </w:r>
            <w:r w:rsidRPr="00DE1224">
              <w:rPr>
                <w:sz w:val="18"/>
                <w:szCs w:val="18"/>
                <w:lang w:eastAsia="en-CA"/>
              </w:rPr>
              <w:t>988</w:t>
            </w:r>
          </w:p>
        </w:tc>
        <w:tc>
          <w:tcPr>
            <w:tcW w:w="497" w:type="pct"/>
            <w:tcBorders>
              <w:top w:val="nil"/>
              <w:left w:val="nil"/>
              <w:bottom w:val="single" w:sz="4" w:space="0" w:color="auto"/>
              <w:right w:val="single" w:sz="4" w:space="0" w:color="auto"/>
            </w:tcBorders>
            <w:shd w:val="clear" w:color="auto" w:fill="auto"/>
            <w:noWrap/>
            <w:hideMark/>
          </w:tcPr>
          <w:p w14:paraId="6C4DE042" w14:textId="0D040E78" w:rsidR="008403F5" w:rsidRPr="00DE1224" w:rsidRDefault="008403F5" w:rsidP="00A950EE">
            <w:pPr>
              <w:jc w:val="right"/>
              <w:rPr>
                <w:sz w:val="18"/>
                <w:szCs w:val="18"/>
                <w:lang w:eastAsia="en-CA"/>
              </w:rPr>
            </w:pPr>
            <w:r w:rsidRPr="00DE1224">
              <w:rPr>
                <w:sz w:val="18"/>
                <w:szCs w:val="18"/>
                <w:lang w:eastAsia="en-CA"/>
              </w:rPr>
              <w:t>12</w:t>
            </w:r>
            <w:r w:rsidR="00557E18">
              <w:rPr>
                <w:sz w:val="18"/>
                <w:szCs w:val="18"/>
                <w:lang w:eastAsia="en-CA"/>
              </w:rPr>
              <w:t> </w:t>
            </w:r>
            <w:r w:rsidRPr="00DE1224">
              <w:rPr>
                <w:sz w:val="18"/>
                <w:szCs w:val="18"/>
                <w:lang w:eastAsia="en-CA"/>
              </w:rPr>
              <w:t>552</w:t>
            </w:r>
            <w:r w:rsidR="00557E18">
              <w:rPr>
                <w:sz w:val="18"/>
                <w:szCs w:val="18"/>
                <w:lang w:eastAsia="en-CA"/>
              </w:rPr>
              <w:t> </w:t>
            </w:r>
            <w:r w:rsidRPr="00DE1224">
              <w:rPr>
                <w:sz w:val="18"/>
                <w:szCs w:val="18"/>
                <w:lang w:eastAsia="en-CA"/>
              </w:rPr>
              <w:t>606</w:t>
            </w:r>
          </w:p>
        </w:tc>
        <w:tc>
          <w:tcPr>
            <w:tcW w:w="448" w:type="pct"/>
            <w:tcBorders>
              <w:top w:val="nil"/>
              <w:left w:val="nil"/>
              <w:bottom w:val="single" w:sz="4" w:space="0" w:color="auto"/>
              <w:right w:val="single" w:sz="4" w:space="0" w:color="auto"/>
            </w:tcBorders>
            <w:shd w:val="clear" w:color="auto" w:fill="auto"/>
            <w:noWrap/>
            <w:hideMark/>
          </w:tcPr>
          <w:p w14:paraId="02A13E57" w14:textId="578E9C9D" w:rsidR="008403F5" w:rsidRPr="00746457" w:rsidRDefault="008403F5" w:rsidP="00A950EE">
            <w:pPr>
              <w:jc w:val="right"/>
              <w:rPr>
                <w:sz w:val="18"/>
                <w:szCs w:val="18"/>
                <w:lang w:eastAsia="en-CA"/>
              </w:rPr>
            </w:pPr>
            <w:r w:rsidRPr="00746457">
              <w:rPr>
                <w:sz w:val="18"/>
                <w:szCs w:val="18"/>
                <w:lang w:eastAsia="en-CA"/>
              </w:rPr>
              <w:t>6</w:t>
            </w:r>
            <w:r w:rsidR="007C49FA">
              <w:rPr>
                <w:sz w:val="18"/>
                <w:szCs w:val="18"/>
                <w:lang w:eastAsia="en-CA"/>
              </w:rPr>
              <w:t>,</w:t>
            </w:r>
            <w:r w:rsidRPr="00746457">
              <w:rPr>
                <w:sz w:val="18"/>
                <w:szCs w:val="18"/>
                <w:lang w:eastAsia="en-CA"/>
              </w:rPr>
              <w:t>39</w:t>
            </w:r>
          </w:p>
        </w:tc>
      </w:tr>
      <w:tr w:rsidR="00A950EE" w:rsidRPr="00746457" w14:paraId="2C07C3FE" w14:textId="77777777" w:rsidTr="00557E18">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20A9A765" w14:textId="3BDFF62F" w:rsidR="008403F5" w:rsidRPr="00EB199C" w:rsidRDefault="00EB199C" w:rsidP="00615082">
            <w:pPr>
              <w:jc w:val="left"/>
              <w:rPr>
                <w:color w:val="000000"/>
                <w:sz w:val="18"/>
                <w:szCs w:val="18"/>
                <w:lang w:eastAsia="en-CA"/>
              </w:rPr>
            </w:pPr>
            <w:r w:rsidRPr="00EB199C">
              <w:rPr>
                <w:color w:val="000000"/>
                <w:sz w:val="18"/>
                <w:szCs w:val="18"/>
                <w:lang w:val="fr-FR" w:eastAsia="en-CA"/>
              </w:rPr>
              <w:t>Indonésie (33)</w:t>
            </w:r>
          </w:p>
        </w:tc>
        <w:tc>
          <w:tcPr>
            <w:tcW w:w="594" w:type="pct"/>
            <w:tcBorders>
              <w:top w:val="nil"/>
              <w:left w:val="nil"/>
              <w:bottom w:val="single" w:sz="4" w:space="0" w:color="auto"/>
              <w:right w:val="single" w:sz="4" w:space="0" w:color="auto"/>
            </w:tcBorders>
            <w:shd w:val="clear" w:color="auto" w:fill="auto"/>
            <w:hideMark/>
          </w:tcPr>
          <w:p w14:paraId="278791A7" w14:textId="4A841F02" w:rsidR="008403F5" w:rsidRPr="00EB199C" w:rsidRDefault="00EB199C" w:rsidP="00615082">
            <w:pPr>
              <w:jc w:val="left"/>
              <w:rPr>
                <w:color w:val="000000"/>
                <w:sz w:val="18"/>
                <w:szCs w:val="18"/>
                <w:lang w:eastAsia="en-CA"/>
              </w:rPr>
            </w:pPr>
            <w:r w:rsidRPr="00EB199C">
              <w:rPr>
                <w:color w:val="000000"/>
                <w:sz w:val="18"/>
                <w:szCs w:val="18"/>
                <w:lang w:val="fr-FR" w:eastAsia="en-CA"/>
              </w:rPr>
              <w:t>Réfrigération commerciale</w:t>
            </w:r>
          </w:p>
        </w:tc>
        <w:tc>
          <w:tcPr>
            <w:tcW w:w="455" w:type="pct"/>
            <w:tcBorders>
              <w:top w:val="nil"/>
              <w:left w:val="nil"/>
              <w:bottom w:val="single" w:sz="4" w:space="0" w:color="auto"/>
              <w:right w:val="single" w:sz="4" w:space="0" w:color="auto"/>
            </w:tcBorders>
            <w:shd w:val="clear" w:color="auto" w:fill="auto"/>
            <w:noWrap/>
            <w:tcMar>
              <w:right w:w="85" w:type="dxa"/>
            </w:tcMar>
            <w:hideMark/>
          </w:tcPr>
          <w:p w14:paraId="16EB83D8" w14:textId="4DC07165" w:rsidR="008403F5" w:rsidRPr="00746457" w:rsidRDefault="008403F5" w:rsidP="00A950EE">
            <w:pPr>
              <w:jc w:val="right"/>
              <w:rPr>
                <w:color w:val="000000"/>
                <w:sz w:val="18"/>
                <w:szCs w:val="18"/>
                <w:lang w:eastAsia="en-CA"/>
              </w:rPr>
            </w:pPr>
            <w:r w:rsidRPr="00746457">
              <w:rPr>
                <w:color w:val="000000"/>
                <w:sz w:val="18"/>
                <w:szCs w:val="18"/>
                <w:lang w:eastAsia="en-CA"/>
              </w:rPr>
              <w:t>9</w:t>
            </w:r>
            <w:r w:rsidR="007C49FA">
              <w:rPr>
                <w:color w:val="000000"/>
                <w:sz w:val="18"/>
                <w:szCs w:val="18"/>
                <w:lang w:eastAsia="en-CA"/>
              </w:rPr>
              <w:t>,</w:t>
            </w:r>
            <w:r w:rsidRPr="00746457">
              <w:rPr>
                <w:color w:val="000000"/>
                <w:sz w:val="18"/>
                <w:szCs w:val="18"/>
                <w:lang w:eastAsia="en-CA"/>
              </w:rPr>
              <w:t>10</w:t>
            </w:r>
          </w:p>
        </w:tc>
        <w:tc>
          <w:tcPr>
            <w:tcW w:w="531" w:type="pct"/>
            <w:tcBorders>
              <w:top w:val="nil"/>
              <w:left w:val="nil"/>
              <w:bottom w:val="single" w:sz="4" w:space="0" w:color="auto"/>
              <w:right w:val="single" w:sz="4" w:space="0" w:color="auto"/>
            </w:tcBorders>
            <w:shd w:val="clear" w:color="auto" w:fill="auto"/>
            <w:tcMar>
              <w:right w:w="85" w:type="dxa"/>
            </w:tcMar>
            <w:hideMark/>
          </w:tcPr>
          <w:p w14:paraId="642DB694" w14:textId="0A9E138E" w:rsidR="008403F5" w:rsidRPr="00746457" w:rsidRDefault="008403F5" w:rsidP="00A950EE">
            <w:pPr>
              <w:jc w:val="right"/>
              <w:rPr>
                <w:color w:val="000000"/>
                <w:sz w:val="18"/>
                <w:szCs w:val="18"/>
                <w:lang w:eastAsia="en-CA"/>
              </w:rPr>
            </w:pPr>
            <w:r w:rsidRPr="00746457">
              <w:rPr>
                <w:color w:val="000000"/>
                <w:sz w:val="18"/>
                <w:szCs w:val="18"/>
                <w:lang w:eastAsia="en-CA"/>
              </w:rPr>
              <w:t>45</w:t>
            </w:r>
            <w:r w:rsidR="007C49FA">
              <w:rPr>
                <w:color w:val="000000"/>
                <w:sz w:val="18"/>
                <w:szCs w:val="18"/>
                <w:lang w:eastAsia="en-CA"/>
              </w:rPr>
              <w:t>,</w:t>
            </w:r>
            <w:r w:rsidRPr="00746457">
              <w:rPr>
                <w:color w:val="000000"/>
                <w:sz w:val="18"/>
                <w:szCs w:val="18"/>
                <w:lang w:eastAsia="en-CA"/>
              </w:rPr>
              <w:t>40</w:t>
            </w:r>
          </w:p>
        </w:tc>
        <w:tc>
          <w:tcPr>
            <w:tcW w:w="686" w:type="pct"/>
            <w:tcBorders>
              <w:top w:val="nil"/>
              <w:left w:val="nil"/>
              <w:bottom w:val="single" w:sz="4" w:space="0" w:color="auto"/>
              <w:right w:val="single" w:sz="4" w:space="0" w:color="auto"/>
            </w:tcBorders>
            <w:shd w:val="clear" w:color="auto" w:fill="auto"/>
            <w:noWrap/>
            <w:tcMar>
              <w:left w:w="57" w:type="dxa"/>
            </w:tcMar>
            <w:hideMark/>
          </w:tcPr>
          <w:p w14:paraId="48C2460C" w14:textId="0FB9B686" w:rsidR="008403F5" w:rsidRPr="00EB199C" w:rsidRDefault="00EB199C" w:rsidP="00615082">
            <w:pPr>
              <w:jc w:val="left"/>
              <w:rPr>
                <w:color w:val="000000"/>
                <w:sz w:val="18"/>
                <w:szCs w:val="18"/>
                <w:lang w:eastAsia="en-CA"/>
              </w:rPr>
            </w:pPr>
            <w:r w:rsidRPr="00EB199C">
              <w:rPr>
                <w:color w:val="000000"/>
                <w:sz w:val="18"/>
                <w:szCs w:val="18"/>
                <w:lang w:val="fr-FR" w:eastAsia="en-CA"/>
              </w:rPr>
              <w:t>HFC-32/CO</w:t>
            </w:r>
            <w:r w:rsidRPr="00EB199C">
              <w:rPr>
                <w:color w:val="000000"/>
                <w:sz w:val="18"/>
                <w:szCs w:val="18"/>
                <w:vertAlign w:val="subscript"/>
                <w:lang w:val="fr-FR" w:eastAsia="en-CA"/>
              </w:rPr>
              <w:t>2</w:t>
            </w:r>
            <w:r w:rsidRPr="00EB199C">
              <w:rPr>
                <w:color w:val="000000"/>
                <w:sz w:val="18"/>
                <w:szCs w:val="18"/>
                <w:lang w:val="fr-FR" w:eastAsia="en-CA"/>
              </w:rPr>
              <w:t>/ NH</w:t>
            </w:r>
            <w:r w:rsidRPr="00EB199C">
              <w:rPr>
                <w:color w:val="000000"/>
                <w:sz w:val="18"/>
                <w:szCs w:val="18"/>
                <w:vertAlign w:val="subscript"/>
                <w:lang w:val="fr-FR" w:eastAsia="en-CA"/>
              </w:rPr>
              <w:t>3</w:t>
            </w:r>
            <w:r w:rsidRPr="00EB199C">
              <w:rPr>
                <w:color w:val="000000"/>
                <w:sz w:val="18"/>
                <w:szCs w:val="18"/>
                <w:lang w:val="fr-FR" w:eastAsia="en-CA"/>
              </w:rPr>
              <w:t>/HC</w:t>
            </w:r>
          </w:p>
        </w:tc>
        <w:tc>
          <w:tcPr>
            <w:tcW w:w="530" w:type="pct"/>
            <w:tcBorders>
              <w:top w:val="nil"/>
              <w:left w:val="nil"/>
              <w:bottom w:val="single" w:sz="4" w:space="0" w:color="auto"/>
              <w:right w:val="single" w:sz="4" w:space="0" w:color="auto"/>
            </w:tcBorders>
            <w:shd w:val="clear" w:color="auto" w:fill="auto"/>
            <w:noWrap/>
            <w:hideMark/>
          </w:tcPr>
          <w:p w14:paraId="600624FB" w14:textId="6E858C1A" w:rsidR="008403F5" w:rsidRPr="00746457" w:rsidRDefault="008403F5" w:rsidP="00A950EE">
            <w:pPr>
              <w:jc w:val="right"/>
              <w:rPr>
                <w:color w:val="000000"/>
                <w:sz w:val="18"/>
                <w:szCs w:val="18"/>
                <w:lang w:eastAsia="en-CA"/>
              </w:rPr>
            </w:pPr>
            <w:r w:rsidRPr="00746457">
              <w:rPr>
                <w:color w:val="000000"/>
                <w:sz w:val="18"/>
                <w:szCs w:val="18"/>
                <w:lang w:eastAsia="en-CA"/>
              </w:rPr>
              <w:t>4</w:t>
            </w:r>
            <w:r w:rsidR="00557E18">
              <w:rPr>
                <w:color w:val="000000"/>
                <w:sz w:val="18"/>
                <w:szCs w:val="18"/>
                <w:lang w:eastAsia="en-CA"/>
              </w:rPr>
              <w:t> </w:t>
            </w:r>
            <w:r w:rsidRPr="00746457">
              <w:rPr>
                <w:color w:val="000000"/>
                <w:sz w:val="18"/>
                <w:szCs w:val="18"/>
                <w:lang w:eastAsia="en-CA"/>
              </w:rPr>
              <w:t>022</w:t>
            </w:r>
            <w:r w:rsidR="00557E18">
              <w:rPr>
                <w:color w:val="000000"/>
                <w:sz w:val="18"/>
                <w:szCs w:val="18"/>
                <w:lang w:eastAsia="en-CA"/>
              </w:rPr>
              <w:t> </w:t>
            </w:r>
            <w:r w:rsidRPr="00746457">
              <w:rPr>
                <w:color w:val="000000"/>
                <w:sz w:val="18"/>
                <w:szCs w:val="18"/>
                <w:lang w:eastAsia="en-CA"/>
              </w:rPr>
              <w:t>649</w:t>
            </w:r>
          </w:p>
        </w:tc>
        <w:tc>
          <w:tcPr>
            <w:tcW w:w="567" w:type="pct"/>
            <w:tcBorders>
              <w:top w:val="nil"/>
              <w:left w:val="nil"/>
              <w:bottom w:val="single" w:sz="4" w:space="0" w:color="auto"/>
              <w:right w:val="single" w:sz="4" w:space="0" w:color="auto"/>
            </w:tcBorders>
            <w:shd w:val="clear" w:color="auto" w:fill="auto"/>
            <w:noWrap/>
            <w:hideMark/>
          </w:tcPr>
          <w:p w14:paraId="66C59D3A" w14:textId="0AE286FD" w:rsidR="008403F5" w:rsidRPr="00746457" w:rsidRDefault="008403F5" w:rsidP="00A950EE">
            <w:pPr>
              <w:jc w:val="right"/>
              <w:rPr>
                <w:color w:val="000000"/>
                <w:sz w:val="18"/>
                <w:szCs w:val="18"/>
                <w:lang w:eastAsia="en-CA"/>
              </w:rPr>
            </w:pPr>
            <w:r w:rsidRPr="00746457">
              <w:rPr>
                <w:color w:val="000000"/>
                <w:sz w:val="18"/>
                <w:szCs w:val="18"/>
                <w:lang w:eastAsia="en-CA"/>
              </w:rPr>
              <w:t>3</w:t>
            </w:r>
            <w:r w:rsidR="00557E18">
              <w:rPr>
                <w:color w:val="000000"/>
                <w:sz w:val="18"/>
                <w:szCs w:val="18"/>
                <w:lang w:eastAsia="en-CA"/>
              </w:rPr>
              <w:t> </w:t>
            </w:r>
            <w:r w:rsidRPr="00746457">
              <w:rPr>
                <w:color w:val="000000"/>
                <w:sz w:val="18"/>
                <w:szCs w:val="18"/>
                <w:lang w:eastAsia="en-CA"/>
              </w:rPr>
              <w:t>464</w:t>
            </w:r>
            <w:r w:rsidR="00557E18">
              <w:rPr>
                <w:color w:val="000000"/>
                <w:sz w:val="18"/>
                <w:szCs w:val="18"/>
                <w:lang w:eastAsia="en-CA"/>
              </w:rPr>
              <w:t> </w:t>
            </w:r>
            <w:r w:rsidRPr="00746457">
              <w:rPr>
                <w:color w:val="000000"/>
                <w:sz w:val="18"/>
                <w:szCs w:val="18"/>
                <w:lang w:eastAsia="en-CA"/>
              </w:rPr>
              <w:t>450</w:t>
            </w:r>
          </w:p>
        </w:tc>
        <w:tc>
          <w:tcPr>
            <w:tcW w:w="497" w:type="pct"/>
            <w:tcBorders>
              <w:top w:val="nil"/>
              <w:left w:val="nil"/>
              <w:bottom w:val="single" w:sz="4" w:space="0" w:color="auto"/>
              <w:right w:val="single" w:sz="4" w:space="0" w:color="auto"/>
            </w:tcBorders>
            <w:shd w:val="clear" w:color="auto" w:fill="auto"/>
            <w:noWrap/>
            <w:hideMark/>
          </w:tcPr>
          <w:p w14:paraId="462DB76D" w14:textId="450B6A50" w:rsidR="008403F5" w:rsidRPr="00746457" w:rsidRDefault="008403F5" w:rsidP="00A950EE">
            <w:pPr>
              <w:jc w:val="right"/>
              <w:rPr>
                <w:color w:val="000000"/>
                <w:sz w:val="18"/>
                <w:szCs w:val="18"/>
                <w:lang w:eastAsia="en-CA"/>
              </w:rPr>
            </w:pPr>
            <w:r w:rsidRPr="00746457">
              <w:rPr>
                <w:color w:val="000000"/>
                <w:sz w:val="18"/>
                <w:szCs w:val="18"/>
                <w:lang w:eastAsia="en-CA"/>
              </w:rPr>
              <w:t>438</w:t>
            </w:r>
            <w:r w:rsidR="00557E18">
              <w:rPr>
                <w:color w:val="000000"/>
                <w:sz w:val="18"/>
                <w:szCs w:val="18"/>
                <w:lang w:eastAsia="en-CA"/>
              </w:rPr>
              <w:t> </w:t>
            </w:r>
            <w:r w:rsidRPr="00746457">
              <w:rPr>
                <w:color w:val="000000"/>
                <w:sz w:val="18"/>
                <w:szCs w:val="18"/>
                <w:lang w:eastAsia="en-CA"/>
              </w:rPr>
              <w:t>199</w:t>
            </w:r>
          </w:p>
        </w:tc>
        <w:tc>
          <w:tcPr>
            <w:tcW w:w="448" w:type="pct"/>
            <w:tcBorders>
              <w:top w:val="nil"/>
              <w:left w:val="nil"/>
              <w:bottom w:val="single" w:sz="4" w:space="0" w:color="auto"/>
              <w:right w:val="single" w:sz="4" w:space="0" w:color="auto"/>
            </w:tcBorders>
            <w:shd w:val="clear" w:color="auto" w:fill="auto"/>
            <w:noWrap/>
            <w:hideMark/>
          </w:tcPr>
          <w:p w14:paraId="62E2A604" w14:textId="3A208239" w:rsidR="008403F5" w:rsidRPr="00746457" w:rsidRDefault="008403F5" w:rsidP="00A950EE">
            <w:pPr>
              <w:jc w:val="right"/>
              <w:rPr>
                <w:color w:val="000000"/>
                <w:sz w:val="18"/>
                <w:szCs w:val="18"/>
                <w:lang w:eastAsia="en-CA"/>
              </w:rPr>
            </w:pPr>
            <w:r w:rsidRPr="00746457">
              <w:rPr>
                <w:color w:val="000000"/>
                <w:sz w:val="18"/>
                <w:szCs w:val="18"/>
                <w:lang w:eastAsia="en-CA"/>
              </w:rPr>
              <w:t>8</w:t>
            </w:r>
            <w:r w:rsidR="007C49FA">
              <w:rPr>
                <w:color w:val="000000"/>
                <w:sz w:val="18"/>
                <w:szCs w:val="18"/>
                <w:lang w:eastAsia="en-CA"/>
              </w:rPr>
              <w:t>,</w:t>
            </w:r>
            <w:r w:rsidRPr="00746457">
              <w:rPr>
                <w:color w:val="000000"/>
                <w:sz w:val="18"/>
                <w:szCs w:val="18"/>
                <w:lang w:eastAsia="en-CA"/>
              </w:rPr>
              <w:t>11</w:t>
            </w:r>
          </w:p>
        </w:tc>
      </w:tr>
      <w:tr w:rsidR="00A950EE" w:rsidRPr="00746457" w14:paraId="3D9A46C3" w14:textId="77777777" w:rsidTr="00557E18">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40F6A743" w14:textId="137D0B53" w:rsidR="008403F5" w:rsidRPr="00EB199C" w:rsidRDefault="00EB199C" w:rsidP="00615082">
            <w:pPr>
              <w:jc w:val="left"/>
              <w:rPr>
                <w:color w:val="000000"/>
                <w:sz w:val="18"/>
                <w:szCs w:val="18"/>
                <w:lang w:eastAsia="en-CA"/>
              </w:rPr>
            </w:pPr>
            <w:r w:rsidRPr="00EB199C">
              <w:rPr>
                <w:color w:val="000000"/>
                <w:sz w:val="18"/>
                <w:szCs w:val="18"/>
                <w:lang w:val="fr-FR" w:eastAsia="en-CA"/>
              </w:rPr>
              <w:t>Serbie (4)</w:t>
            </w:r>
          </w:p>
        </w:tc>
        <w:tc>
          <w:tcPr>
            <w:tcW w:w="594" w:type="pct"/>
            <w:tcBorders>
              <w:top w:val="nil"/>
              <w:left w:val="nil"/>
              <w:bottom w:val="single" w:sz="4" w:space="0" w:color="auto"/>
              <w:right w:val="single" w:sz="4" w:space="0" w:color="auto"/>
            </w:tcBorders>
            <w:shd w:val="clear" w:color="auto" w:fill="auto"/>
            <w:hideMark/>
          </w:tcPr>
          <w:p w14:paraId="517B93D3" w14:textId="0385B7FD" w:rsidR="008403F5" w:rsidRPr="00746457" w:rsidRDefault="00EB199C" w:rsidP="00615082">
            <w:pPr>
              <w:jc w:val="left"/>
              <w:rPr>
                <w:color w:val="000000"/>
                <w:sz w:val="18"/>
                <w:szCs w:val="18"/>
                <w:lang w:eastAsia="en-CA"/>
              </w:rPr>
            </w:pPr>
            <w:r w:rsidRPr="00EB199C">
              <w:rPr>
                <w:color w:val="000000"/>
                <w:sz w:val="18"/>
                <w:szCs w:val="18"/>
                <w:lang w:val="fr-FR" w:eastAsia="en-CA"/>
              </w:rPr>
              <w:t>Réfrigération commerciale</w:t>
            </w:r>
            <w:r w:rsidR="008403F5" w:rsidRPr="00EB199C">
              <w:rPr>
                <w:color w:val="000000"/>
                <w:sz w:val="18"/>
                <w:szCs w:val="18"/>
                <w:lang w:eastAsia="en-CA"/>
              </w:rPr>
              <w:t xml:space="preserve"> </w:t>
            </w:r>
          </w:p>
        </w:tc>
        <w:tc>
          <w:tcPr>
            <w:tcW w:w="455" w:type="pct"/>
            <w:tcBorders>
              <w:top w:val="nil"/>
              <w:left w:val="nil"/>
              <w:bottom w:val="single" w:sz="4" w:space="0" w:color="auto"/>
              <w:right w:val="single" w:sz="4" w:space="0" w:color="auto"/>
            </w:tcBorders>
            <w:shd w:val="clear" w:color="auto" w:fill="auto"/>
            <w:noWrap/>
            <w:tcMar>
              <w:right w:w="85" w:type="dxa"/>
            </w:tcMar>
            <w:hideMark/>
          </w:tcPr>
          <w:p w14:paraId="0CE2E15E" w14:textId="420B1DD7" w:rsidR="008403F5" w:rsidRPr="00746457" w:rsidRDefault="008403F5" w:rsidP="00A950EE">
            <w:pPr>
              <w:jc w:val="right"/>
              <w:rPr>
                <w:color w:val="000000"/>
                <w:sz w:val="18"/>
                <w:szCs w:val="18"/>
                <w:lang w:eastAsia="en-CA"/>
              </w:rPr>
            </w:pPr>
            <w:r w:rsidRPr="00746457">
              <w:rPr>
                <w:color w:val="000000"/>
                <w:sz w:val="18"/>
                <w:szCs w:val="18"/>
                <w:lang w:eastAsia="en-CA"/>
              </w:rPr>
              <w:t>2</w:t>
            </w:r>
            <w:r w:rsidR="007C49FA">
              <w:rPr>
                <w:color w:val="000000"/>
                <w:sz w:val="18"/>
                <w:szCs w:val="18"/>
                <w:lang w:eastAsia="en-CA"/>
              </w:rPr>
              <w:t>,</w:t>
            </w:r>
            <w:r w:rsidRPr="00746457">
              <w:rPr>
                <w:color w:val="000000"/>
                <w:sz w:val="18"/>
                <w:szCs w:val="18"/>
                <w:lang w:eastAsia="en-CA"/>
              </w:rPr>
              <w:t>30</w:t>
            </w:r>
          </w:p>
        </w:tc>
        <w:tc>
          <w:tcPr>
            <w:tcW w:w="531" w:type="pct"/>
            <w:tcBorders>
              <w:top w:val="nil"/>
              <w:left w:val="nil"/>
              <w:bottom w:val="single" w:sz="4" w:space="0" w:color="auto"/>
              <w:right w:val="single" w:sz="4" w:space="0" w:color="auto"/>
            </w:tcBorders>
            <w:shd w:val="clear" w:color="auto" w:fill="auto"/>
            <w:tcMar>
              <w:right w:w="85" w:type="dxa"/>
            </w:tcMar>
            <w:hideMark/>
          </w:tcPr>
          <w:p w14:paraId="76EC9336" w14:textId="5C13D4C7" w:rsidR="008403F5" w:rsidRPr="00746457" w:rsidRDefault="008403F5" w:rsidP="00A950EE">
            <w:pPr>
              <w:jc w:val="right"/>
              <w:rPr>
                <w:color w:val="000000"/>
                <w:sz w:val="18"/>
                <w:szCs w:val="18"/>
                <w:lang w:eastAsia="en-CA"/>
              </w:rPr>
            </w:pPr>
            <w:r>
              <w:rPr>
                <w:color w:val="000000"/>
                <w:sz w:val="18"/>
                <w:szCs w:val="18"/>
                <w:lang w:eastAsia="en-CA"/>
              </w:rPr>
              <w:t>0</w:t>
            </w:r>
            <w:r w:rsidR="007C49FA">
              <w:rPr>
                <w:color w:val="000000"/>
                <w:sz w:val="18"/>
                <w:szCs w:val="18"/>
                <w:lang w:eastAsia="en-CA"/>
              </w:rPr>
              <w:t>,</w:t>
            </w:r>
            <w:r>
              <w:rPr>
                <w:color w:val="000000"/>
                <w:sz w:val="18"/>
                <w:szCs w:val="18"/>
                <w:lang w:eastAsia="en-CA"/>
              </w:rPr>
              <w:t>00</w:t>
            </w:r>
          </w:p>
        </w:tc>
        <w:tc>
          <w:tcPr>
            <w:tcW w:w="686" w:type="pct"/>
            <w:tcBorders>
              <w:top w:val="nil"/>
              <w:left w:val="nil"/>
              <w:bottom w:val="single" w:sz="4" w:space="0" w:color="auto"/>
              <w:right w:val="single" w:sz="4" w:space="0" w:color="auto"/>
            </w:tcBorders>
            <w:shd w:val="clear" w:color="auto" w:fill="auto"/>
            <w:noWrap/>
            <w:tcMar>
              <w:left w:w="57" w:type="dxa"/>
            </w:tcMar>
            <w:hideMark/>
          </w:tcPr>
          <w:p w14:paraId="6CD86411" w14:textId="06379061" w:rsidR="008403F5" w:rsidRPr="00EB199C" w:rsidRDefault="00EB199C" w:rsidP="00615082">
            <w:pPr>
              <w:jc w:val="left"/>
              <w:rPr>
                <w:color w:val="000000"/>
                <w:sz w:val="18"/>
                <w:szCs w:val="18"/>
                <w:lang w:eastAsia="en-CA"/>
              </w:rPr>
            </w:pPr>
            <w:r w:rsidRPr="00EB199C">
              <w:rPr>
                <w:color w:val="000000"/>
                <w:sz w:val="18"/>
                <w:szCs w:val="18"/>
                <w:lang w:val="fr-FR" w:eastAsia="en-CA"/>
              </w:rPr>
              <w:t>NH</w:t>
            </w:r>
            <w:r w:rsidRPr="00EB199C">
              <w:rPr>
                <w:color w:val="000000"/>
                <w:sz w:val="18"/>
                <w:szCs w:val="18"/>
                <w:vertAlign w:val="subscript"/>
                <w:lang w:val="fr-FR" w:eastAsia="en-CA"/>
              </w:rPr>
              <w:t>3</w:t>
            </w:r>
            <w:r w:rsidRPr="00EB199C">
              <w:rPr>
                <w:color w:val="000000"/>
                <w:sz w:val="18"/>
                <w:szCs w:val="18"/>
                <w:lang w:val="fr-FR" w:eastAsia="en-CA"/>
              </w:rPr>
              <w:t>/R-410A</w:t>
            </w:r>
          </w:p>
        </w:tc>
        <w:tc>
          <w:tcPr>
            <w:tcW w:w="530" w:type="pct"/>
            <w:tcBorders>
              <w:top w:val="nil"/>
              <w:left w:val="nil"/>
              <w:bottom w:val="single" w:sz="4" w:space="0" w:color="auto"/>
              <w:right w:val="single" w:sz="4" w:space="0" w:color="auto"/>
            </w:tcBorders>
            <w:shd w:val="clear" w:color="auto" w:fill="auto"/>
            <w:noWrap/>
            <w:hideMark/>
          </w:tcPr>
          <w:p w14:paraId="4483DE48" w14:textId="5EDAA8F0" w:rsidR="008403F5" w:rsidRPr="00746457" w:rsidRDefault="008403F5" w:rsidP="00A950EE">
            <w:pPr>
              <w:jc w:val="right"/>
              <w:rPr>
                <w:color w:val="000000"/>
                <w:sz w:val="18"/>
                <w:szCs w:val="18"/>
                <w:lang w:eastAsia="en-CA"/>
              </w:rPr>
            </w:pPr>
            <w:r w:rsidRPr="00746457">
              <w:rPr>
                <w:color w:val="000000"/>
                <w:sz w:val="18"/>
                <w:szCs w:val="18"/>
                <w:lang w:eastAsia="en-CA"/>
              </w:rPr>
              <w:t>360</w:t>
            </w:r>
            <w:r w:rsidR="00557E18">
              <w:rPr>
                <w:color w:val="000000"/>
                <w:sz w:val="18"/>
                <w:szCs w:val="18"/>
                <w:lang w:eastAsia="en-CA"/>
              </w:rPr>
              <w:t> </w:t>
            </w:r>
            <w:r w:rsidRPr="00746457">
              <w:rPr>
                <w:color w:val="000000"/>
                <w:sz w:val="18"/>
                <w:szCs w:val="18"/>
                <w:lang w:eastAsia="en-CA"/>
              </w:rPr>
              <w:t>130</w:t>
            </w:r>
          </w:p>
        </w:tc>
        <w:tc>
          <w:tcPr>
            <w:tcW w:w="567" w:type="pct"/>
            <w:tcBorders>
              <w:top w:val="nil"/>
              <w:left w:val="nil"/>
              <w:bottom w:val="single" w:sz="4" w:space="0" w:color="auto"/>
              <w:right w:val="single" w:sz="4" w:space="0" w:color="auto"/>
            </w:tcBorders>
            <w:shd w:val="clear" w:color="auto" w:fill="auto"/>
            <w:noWrap/>
            <w:hideMark/>
          </w:tcPr>
          <w:p w14:paraId="11F33E9C" w14:textId="7D90B02A" w:rsidR="008403F5" w:rsidRPr="00746457" w:rsidRDefault="008403F5" w:rsidP="00A950EE">
            <w:pPr>
              <w:jc w:val="right"/>
              <w:rPr>
                <w:color w:val="000000"/>
                <w:sz w:val="18"/>
                <w:szCs w:val="18"/>
                <w:lang w:eastAsia="en-CA"/>
              </w:rPr>
            </w:pPr>
            <w:r w:rsidRPr="00746457">
              <w:rPr>
                <w:color w:val="000000"/>
                <w:sz w:val="18"/>
                <w:szCs w:val="18"/>
                <w:lang w:eastAsia="en-CA"/>
              </w:rPr>
              <w:t>360</w:t>
            </w:r>
            <w:r w:rsidR="00557E18">
              <w:rPr>
                <w:color w:val="000000"/>
                <w:sz w:val="18"/>
                <w:szCs w:val="18"/>
                <w:lang w:eastAsia="en-CA"/>
              </w:rPr>
              <w:t> </w:t>
            </w:r>
            <w:r w:rsidRPr="00746457">
              <w:rPr>
                <w:color w:val="000000"/>
                <w:sz w:val="18"/>
                <w:szCs w:val="18"/>
                <w:lang w:eastAsia="en-CA"/>
              </w:rPr>
              <w:t>130</w:t>
            </w:r>
          </w:p>
        </w:tc>
        <w:tc>
          <w:tcPr>
            <w:tcW w:w="497" w:type="pct"/>
            <w:tcBorders>
              <w:top w:val="nil"/>
              <w:left w:val="nil"/>
              <w:bottom w:val="single" w:sz="4" w:space="0" w:color="auto"/>
              <w:right w:val="single" w:sz="4" w:space="0" w:color="auto"/>
            </w:tcBorders>
            <w:shd w:val="clear" w:color="auto" w:fill="auto"/>
            <w:noWrap/>
            <w:hideMark/>
          </w:tcPr>
          <w:p w14:paraId="3BB5A0F7" w14:textId="77777777" w:rsidR="008403F5" w:rsidRPr="00746457" w:rsidRDefault="008403F5" w:rsidP="00A950EE">
            <w:pPr>
              <w:jc w:val="right"/>
              <w:rPr>
                <w:color w:val="000000"/>
                <w:sz w:val="18"/>
                <w:szCs w:val="18"/>
                <w:lang w:eastAsia="en-CA"/>
              </w:rPr>
            </w:pPr>
            <w:r>
              <w:rPr>
                <w:color w:val="000000"/>
                <w:sz w:val="18"/>
                <w:szCs w:val="18"/>
                <w:lang w:eastAsia="en-CA"/>
              </w:rPr>
              <w:t>0</w:t>
            </w:r>
          </w:p>
        </w:tc>
        <w:tc>
          <w:tcPr>
            <w:tcW w:w="448" w:type="pct"/>
            <w:tcBorders>
              <w:top w:val="nil"/>
              <w:left w:val="nil"/>
              <w:bottom w:val="single" w:sz="4" w:space="0" w:color="auto"/>
              <w:right w:val="single" w:sz="4" w:space="0" w:color="auto"/>
            </w:tcBorders>
            <w:shd w:val="clear" w:color="auto" w:fill="auto"/>
            <w:noWrap/>
            <w:hideMark/>
          </w:tcPr>
          <w:p w14:paraId="41ED09B5" w14:textId="69DF5DA4" w:rsidR="008403F5" w:rsidRPr="00746457" w:rsidRDefault="008403F5" w:rsidP="00A950EE">
            <w:pPr>
              <w:jc w:val="right"/>
              <w:rPr>
                <w:color w:val="000000"/>
                <w:sz w:val="18"/>
                <w:szCs w:val="18"/>
                <w:lang w:eastAsia="en-CA"/>
              </w:rPr>
            </w:pPr>
            <w:r w:rsidRPr="00746457">
              <w:rPr>
                <w:color w:val="000000"/>
                <w:sz w:val="18"/>
                <w:szCs w:val="18"/>
                <w:lang w:eastAsia="en-CA"/>
              </w:rPr>
              <w:t>8</w:t>
            </w:r>
            <w:r w:rsidR="007C49FA">
              <w:rPr>
                <w:color w:val="000000"/>
                <w:sz w:val="18"/>
                <w:szCs w:val="18"/>
                <w:lang w:eastAsia="en-CA"/>
              </w:rPr>
              <w:t>,</w:t>
            </w:r>
            <w:r w:rsidRPr="00746457">
              <w:rPr>
                <w:color w:val="000000"/>
                <w:sz w:val="18"/>
                <w:szCs w:val="18"/>
                <w:lang w:eastAsia="en-CA"/>
              </w:rPr>
              <w:t>73</w:t>
            </w:r>
          </w:p>
        </w:tc>
      </w:tr>
      <w:tr w:rsidR="00A950EE" w:rsidRPr="00746457" w14:paraId="0D6E24DA" w14:textId="77777777" w:rsidTr="00557E18">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629970CB" w14:textId="57B10576" w:rsidR="008403F5" w:rsidRPr="00EB199C" w:rsidRDefault="00EB199C" w:rsidP="00615082">
            <w:pPr>
              <w:jc w:val="left"/>
              <w:rPr>
                <w:b/>
                <w:bCs/>
                <w:color w:val="000000"/>
                <w:sz w:val="18"/>
                <w:szCs w:val="18"/>
                <w:lang w:eastAsia="en-CA"/>
              </w:rPr>
            </w:pPr>
            <w:r w:rsidRPr="00EB199C">
              <w:rPr>
                <w:b/>
                <w:bCs/>
                <w:color w:val="000000"/>
                <w:sz w:val="18"/>
                <w:szCs w:val="18"/>
                <w:lang w:val="fr-FR" w:eastAsia="en-CA"/>
              </w:rPr>
              <w:t>Total partiel phase I</w:t>
            </w:r>
          </w:p>
        </w:tc>
        <w:tc>
          <w:tcPr>
            <w:tcW w:w="594" w:type="pct"/>
            <w:tcBorders>
              <w:top w:val="nil"/>
              <w:left w:val="nil"/>
              <w:bottom w:val="single" w:sz="4" w:space="0" w:color="auto"/>
              <w:right w:val="single" w:sz="4" w:space="0" w:color="auto"/>
            </w:tcBorders>
            <w:shd w:val="clear" w:color="auto" w:fill="auto"/>
            <w:vAlign w:val="center"/>
            <w:hideMark/>
          </w:tcPr>
          <w:p w14:paraId="3389004D" w14:textId="77777777" w:rsidR="008403F5" w:rsidRPr="00746457" w:rsidRDefault="008403F5" w:rsidP="00E03359">
            <w:pPr>
              <w:jc w:val="left"/>
              <w:rPr>
                <w:b/>
                <w:bCs/>
                <w:color w:val="000000"/>
                <w:sz w:val="18"/>
                <w:szCs w:val="18"/>
                <w:lang w:eastAsia="en-CA"/>
              </w:rPr>
            </w:pPr>
            <w:r w:rsidRPr="00746457">
              <w:rPr>
                <w:b/>
                <w:bCs/>
                <w:color w:val="000000"/>
                <w:sz w:val="18"/>
                <w:szCs w:val="18"/>
                <w:lang w:eastAsia="en-CA"/>
              </w:rPr>
              <w:t> </w:t>
            </w:r>
          </w:p>
        </w:tc>
        <w:tc>
          <w:tcPr>
            <w:tcW w:w="455" w:type="pct"/>
            <w:tcBorders>
              <w:top w:val="nil"/>
              <w:left w:val="nil"/>
              <w:bottom w:val="single" w:sz="4" w:space="0" w:color="auto"/>
              <w:right w:val="single" w:sz="4" w:space="0" w:color="auto"/>
            </w:tcBorders>
            <w:shd w:val="clear" w:color="auto" w:fill="auto"/>
            <w:noWrap/>
            <w:tcMar>
              <w:right w:w="85" w:type="dxa"/>
            </w:tcMar>
            <w:hideMark/>
          </w:tcPr>
          <w:p w14:paraId="29DD5AAC" w14:textId="76AC3653" w:rsidR="008403F5" w:rsidRPr="00746457" w:rsidRDefault="008403F5" w:rsidP="00A950EE">
            <w:pPr>
              <w:jc w:val="right"/>
              <w:rPr>
                <w:b/>
                <w:bCs/>
                <w:color w:val="000000"/>
                <w:sz w:val="18"/>
                <w:szCs w:val="18"/>
                <w:lang w:eastAsia="en-CA"/>
              </w:rPr>
            </w:pPr>
            <w:r w:rsidRPr="00746457">
              <w:rPr>
                <w:b/>
                <w:bCs/>
                <w:color w:val="000000"/>
                <w:sz w:val="18"/>
                <w:szCs w:val="18"/>
                <w:lang w:eastAsia="en-CA"/>
              </w:rPr>
              <w:t>455</w:t>
            </w:r>
            <w:r w:rsidR="007C49FA">
              <w:rPr>
                <w:b/>
                <w:bCs/>
                <w:color w:val="000000"/>
                <w:sz w:val="18"/>
                <w:szCs w:val="18"/>
                <w:lang w:eastAsia="en-CA"/>
              </w:rPr>
              <w:t>,</w:t>
            </w:r>
            <w:r w:rsidRPr="00746457">
              <w:rPr>
                <w:b/>
                <w:bCs/>
                <w:color w:val="000000"/>
                <w:sz w:val="18"/>
                <w:szCs w:val="18"/>
                <w:lang w:eastAsia="en-CA"/>
              </w:rPr>
              <w:t>21</w:t>
            </w:r>
          </w:p>
        </w:tc>
        <w:tc>
          <w:tcPr>
            <w:tcW w:w="531" w:type="pct"/>
            <w:tcBorders>
              <w:top w:val="nil"/>
              <w:left w:val="nil"/>
              <w:bottom w:val="single" w:sz="4" w:space="0" w:color="auto"/>
              <w:right w:val="single" w:sz="4" w:space="0" w:color="auto"/>
            </w:tcBorders>
            <w:shd w:val="clear" w:color="auto" w:fill="auto"/>
            <w:tcMar>
              <w:right w:w="85" w:type="dxa"/>
            </w:tcMar>
            <w:hideMark/>
          </w:tcPr>
          <w:p w14:paraId="2BEC4403" w14:textId="54FB4B95" w:rsidR="008403F5" w:rsidRPr="00746457" w:rsidRDefault="008403F5" w:rsidP="00A950EE">
            <w:pPr>
              <w:jc w:val="right"/>
              <w:rPr>
                <w:b/>
                <w:bCs/>
                <w:color w:val="000000"/>
                <w:sz w:val="18"/>
                <w:szCs w:val="18"/>
                <w:lang w:eastAsia="en-CA"/>
              </w:rPr>
            </w:pPr>
            <w:r w:rsidRPr="00746457">
              <w:rPr>
                <w:b/>
                <w:bCs/>
                <w:color w:val="000000"/>
                <w:sz w:val="18"/>
                <w:szCs w:val="18"/>
                <w:lang w:eastAsia="en-CA"/>
              </w:rPr>
              <w:t>46</w:t>
            </w:r>
            <w:r w:rsidR="007C49FA">
              <w:rPr>
                <w:b/>
                <w:bCs/>
                <w:color w:val="000000"/>
                <w:sz w:val="18"/>
                <w:szCs w:val="18"/>
                <w:lang w:eastAsia="en-CA"/>
              </w:rPr>
              <w:t>,</w:t>
            </w:r>
            <w:r w:rsidRPr="00746457">
              <w:rPr>
                <w:b/>
                <w:bCs/>
                <w:color w:val="000000"/>
                <w:sz w:val="18"/>
                <w:szCs w:val="18"/>
                <w:lang w:eastAsia="en-CA"/>
              </w:rPr>
              <w:t>47</w:t>
            </w:r>
          </w:p>
        </w:tc>
        <w:tc>
          <w:tcPr>
            <w:tcW w:w="686" w:type="pct"/>
            <w:tcBorders>
              <w:top w:val="nil"/>
              <w:left w:val="nil"/>
              <w:bottom w:val="single" w:sz="4" w:space="0" w:color="auto"/>
              <w:right w:val="single" w:sz="4" w:space="0" w:color="auto"/>
            </w:tcBorders>
            <w:shd w:val="clear" w:color="auto" w:fill="auto"/>
            <w:noWrap/>
            <w:vAlign w:val="center"/>
            <w:hideMark/>
          </w:tcPr>
          <w:p w14:paraId="21FA0487" w14:textId="77777777" w:rsidR="008403F5" w:rsidRPr="00746457" w:rsidRDefault="008403F5" w:rsidP="00E03359">
            <w:pPr>
              <w:jc w:val="right"/>
              <w:rPr>
                <w:b/>
                <w:bCs/>
                <w:color w:val="000000"/>
                <w:sz w:val="18"/>
                <w:szCs w:val="18"/>
                <w:lang w:eastAsia="en-CA"/>
              </w:rPr>
            </w:pPr>
          </w:p>
        </w:tc>
        <w:tc>
          <w:tcPr>
            <w:tcW w:w="530" w:type="pct"/>
            <w:tcBorders>
              <w:top w:val="nil"/>
              <w:left w:val="nil"/>
              <w:bottom w:val="single" w:sz="4" w:space="0" w:color="auto"/>
              <w:right w:val="single" w:sz="4" w:space="0" w:color="auto"/>
            </w:tcBorders>
            <w:shd w:val="clear" w:color="auto" w:fill="auto"/>
            <w:noWrap/>
            <w:hideMark/>
          </w:tcPr>
          <w:p w14:paraId="0F8C75EE" w14:textId="14EBD822" w:rsidR="008403F5" w:rsidRPr="00746457" w:rsidRDefault="008403F5" w:rsidP="00A950EE">
            <w:pPr>
              <w:jc w:val="right"/>
              <w:rPr>
                <w:b/>
                <w:bCs/>
                <w:color w:val="000000"/>
                <w:sz w:val="18"/>
                <w:szCs w:val="18"/>
                <w:lang w:eastAsia="en-CA"/>
              </w:rPr>
            </w:pPr>
            <w:r w:rsidRPr="00746457">
              <w:rPr>
                <w:b/>
                <w:bCs/>
                <w:color w:val="000000"/>
                <w:sz w:val="18"/>
                <w:szCs w:val="18"/>
                <w:lang w:eastAsia="en-CA"/>
              </w:rPr>
              <w:t>56</w:t>
            </w:r>
            <w:r w:rsidR="00557E18">
              <w:rPr>
                <w:b/>
                <w:bCs/>
                <w:color w:val="000000"/>
                <w:sz w:val="18"/>
                <w:szCs w:val="18"/>
                <w:lang w:eastAsia="en-CA"/>
              </w:rPr>
              <w:t> </w:t>
            </w:r>
            <w:r w:rsidRPr="00746457">
              <w:rPr>
                <w:b/>
                <w:bCs/>
                <w:color w:val="000000"/>
                <w:sz w:val="18"/>
                <w:szCs w:val="18"/>
                <w:lang w:eastAsia="en-CA"/>
              </w:rPr>
              <w:t>435</w:t>
            </w:r>
            <w:r w:rsidR="00557E18">
              <w:rPr>
                <w:b/>
                <w:bCs/>
                <w:color w:val="000000"/>
                <w:sz w:val="18"/>
                <w:szCs w:val="18"/>
                <w:lang w:eastAsia="en-CA"/>
              </w:rPr>
              <w:t> </w:t>
            </w:r>
            <w:r w:rsidRPr="00746457">
              <w:rPr>
                <w:b/>
                <w:bCs/>
                <w:color w:val="000000"/>
                <w:sz w:val="18"/>
                <w:szCs w:val="18"/>
                <w:lang w:eastAsia="en-CA"/>
              </w:rPr>
              <w:t>649</w:t>
            </w:r>
          </w:p>
        </w:tc>
        <w:tc>
          <w:tcPr>
            <w:tcW w:w="567" w:type="pct"/>
            <w:tcBorders>
              <w:top w:val="nil"/>
              <w:left w:val="nil"/>
              <w:bottom w:val="single" w:sz="4" w:space="0" w:color="auto"/>
              <w:right w:val="single" w:sz="4" w:space="0" w:color="auto"/>
            </w:tcBorders>
            <w:shd w:val="clear" w:color="auto" w:fill="auto"/>
            <w:noWrap/>
            <w:hideMark/>
          </w:tcPr>
          <w:p w14:paraId="1A94D87F" w14:textId="6B71E9ED" w:rsidR="008403F5" w:rsidRPr="00746457" w:rsidRDefault="008403F5" w:rsidP="00A950EE">
            <w:pPr>
              <w:jc w:val="right"/>
              <w:rPr>
                <w:b/>
                <w:bCs/>
                <w:color w:val="000000"/>
                <w:sz w:val="18"/>
                <w:szCs w:val="18"/>
                <w:lang w:eastAsia="en-CA"/>
              </w:rPr>
            </w:pPr>
            <w:r w:rsidRPr="00746457">
              <w:rPr>
                <w:b/>
                <w:bCs/>
                <w:color w:val="000000"/>
                <w:sz w:val="18"/>
                <w:szCs w:val="18"/>
                <w:lang w:eastAsia="en-CA"/>
              </w:rPr>
              <w:t>43</w:t>
            </w:r>
            <w:r w:rsidR="00557E18">
              <w:rPr>
                <w:b/>
                <w:bCs/>
                <w:color w:val="000000"/>
                <w:sz w:val="18"/>
                <w:szCs w:val="18"/>
                <w:lang w:eastAsia="en-CA"/>
              </w:rPr>
              <w:t> </w:t>
            </w:r>
            <w:r w:rsidRPr="00746457">
              <w:rPr>
                <w:b/>
                <w:bCs/>
                <w:color w:val="000000"/>
                <w:sz w:val="18"/>
                <w:szCs w:val="18"/>
                <w:lang w:eastAsia="en-CA"/>
              </w:rPr>
              <w:t>243</w:t>
            </w:r>
            <w:r w:rsidR="00557E18">
              <w:rPr>
                <w:b/>
                <w:bCs/>
                <w:color w:val="000000"/>
                <w:sz w:val="18"/>
                <w:szCs w:val="18"/>
                <w:lang w:eastAsia="en-CA"/>
              </w:rPr>
              <w:t> </w:t>
            </w:r>
            <w:r w:rsidRPr="00746457">
              <w:rPr>
                <w:b/>
                <w:bCs/>
                <w:color w:val="000000"/>
                <w:sz w:val="18"/>
                <w:szCs w:val="18"/>
                <w:lang w:eastAsia="en-CA"/>
              </w:rPr>
              <w:t>029</w:t>
            </w:r>
          </w:p>
        </w:tc>
        <w:tc>
          <w:tcPr>
            <w:tcW w:w="497" w:type="pct"/>
            <w:tcBorders>
              <w:top w:val="nil"/>
              <w:left w:val="nil"/>
              <w:bottom w:val="single" w:sz="4" w:space="0" w:color="auto"/>
              <w:right w:val="single" w:sz="4" w:space="0" w:color="auto"/>
            </w:tcBorders>
            <w:shd w:val="clear" w:color="auto" w:fill="auto"/>
            <w:noWrap/>
            <w:hideMark/>
          </w:tcPr>
          <w:p w14:paraId="5B4239FB" w14:textId="20EA0A92" w:rsidR="008403F5" w:rsidRPr="00746457" w:rsidRDefault="008403F5" w:rsidP="00A950EE">
            <w:pPr>
              <w:jc w:val="right"/>
              <w:rPr>
                <w:b/>
                <w:bCs/>
                <w:color w:val="000000"/>
                <w:sz w:val="18"/>
                <w:szCs w:val="18"/>
                <w:lang w:eastAsia="en-CA"/>
              </w:rPr>
            </w:pPr>
            <w:r w:rsidRPr="00746457">
              <w:rPr>
                <w:b/>
                <w:bCs/>
                <w:color w:val="000000"/>
                <w:sz w:val="18"/>
                <w:szCs w:val="18"/>
                <w:lang w:eastAsia="en-CA"/>
              </w:rPr>
              <w:t>13</w:t>
            </w:r>
            <w:r w:rsidR="00557E18">
              <w:rPr>
                <w:b/>
                <w:bCs/>
                <w:color w:val="000000"/>
                <w:sz w:val="18"/>
                <w:szCs w:val="18"/>
                <w:lang w:eastAsia="en-CA"/>
              </w:rPr>
              <w:t> </w:t>
            </w:r>
            <w:r w:rsidRPr="00746457">
              <w:rPr>
                <w:b/>
                <w:bCs/>
                <w:color w:val="000000"/>
                <w:sz w:val="18"/>
                <w:szCs w:val="18"/>
                <w:lang w:eastAsia="en-CA"/>
              </w:rPr>
              <w:t>072</w:t>
            </w:r>
            <w:r w:rsidR="00557E18">
              <w:rPr>
                <w:b/>
                <w:bCs/>
                <w:color w:val="000000"/>
                <w:sz w:val="18"/>
                <w:szCs w:val="18"/>
                <w:lang w:eastAsia="en-CA"/>
              </w:rPr>
              <w:t> </w:t>
            </w:r>
            <w:r w:rsidRPr="00746457">
              <w:rPr>
                <w:b/>
                <w:bCs/>
                <w:color w:val="000000"/>
                <w:sz w:val="18"/>
                <w:szCs w:val="18"/>
                <w:lang w:eastAsia="en-CA"/>
              </w:rPr>
              <w:t>620</w:t>
            </w:r>
          </w:p>
        </w:tc>
        <w:tc>
          <w:tcPr>
            <w:tcW w:w="448" w:type="pct"/>
            <w:tcBorders>
              <w:top w:val="nil"/>
              <w:left w:val="nil"/>
              <w:bottom w:val="single" w:sz="4" w:space="0" w:color="auto"/>
              <w:right w:val="single" w:sz="4" w:space="0" w:color="auto"/>
            </w:tcBorders>
            <w:shd w:val="clear" w:color="auto" w:fill="auto"/>
            <w:noWrap/>
            <w:hideMark/>
          </w:tcPr>
          <w:p w14:paraId="16B734B8" w14:textId="6343240D" w:rsidR="008403F5" w:rsidRPr="00746457" w:rsidRDefault="008403F5" w:rsidP="00A950EE">
            <w:pPr>
              <w:jc w:val="right"/>
              <w:rPr>
                <w:b/>
                <w:bCs/>
                <w:color w:val="000000"/>
                <w:sz w:val="18"/>
                <w:szCs w:val="18"/>
                <w:lang w:eastAsia="en-CA"/>
              </w:rPr>
            </w:pPr>
            <w:r w:rsidRPr="00746457">
              <w:rPr>
                <w:b/>
                <w:bCs/>
                <w:color w:val="000000"/>
                <w:sz w:val="18"/>
                <w:szCs w:val="18"/>
                <w:lang w:eastAsia="en-CA"/>
              </w:rPr>
              <w:t>6</w:t>
            </w:r>
            <w:r w:rsidR="007C49FA">
              <w:rPr>
                <w:b/>
                <w:bCs/>
                <w:color w:val="000000"/>
                <w:sz w:val="18"/>
                <w:szCs w:val="18"/>
                <w:lang w:eastAsia="en-CA"/>
              </w:rPr>
              <w:t>,</w:t>
            </w:r>
            <w:r w:rsidRPr="00746457">
              <w:rPr>
                <w:b/>
                <w:bCs/>
                <w:color w:val="000000"/>
                <w:sz w:val="18"/>
                <w:szCs w:val="18"/>
                <w:lang w:eastAsia="en-CA"/>
              </w:rPr>
              <w:t>82</w:t>
            </w:r>
          </w:p>
        </w:tc>
      </w:tr>
      <w:tr w:rsidR="008403F5" w:rsidRPr="00746457" w14:paraId="71AC1F3C" w14:textId="77777777" w:rsidTr="00A950EE">
        <w:trPr>
          <w:trHeight w:val="212"/>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8886E7" w14:textId="41F8139E" w:rsidR="008403F5" w:rsidRPr="00746457" w:rsidRDefault="00EB199C" w:rsidP="00615082">
            <w:pPr>
              <w:keepNext/>
              <w:keepLines/>
              <w:widowControl w:val="0"/>
              <w:jc w:val="center"/>
              <w:rPr>
                <w:b/>
                <w:bCs/>
                <w:color w:val="000000"/>
                <w:sz w:val="18"/>
                <w:szCs w:val="18"/>
                <w:lang w:eastAsia="en-CA"/>
              </w:rPr>
            </w:pPr>
            <w:r w:rsidRPr="00EB199C">
              <w:rPr>
                <w:b/>
                <w:bCs/>
                <w:color w:val="000000"/>
                <w:sz w:val="18"/>
                <w:szCs w:val="18"/>
                <w:lang w:val="fr-FR" w:eastAsia="en-CA"/>
              </w:rPr>
              <w:t>Phase II</w:t>
            </w:r>
            <w:r w:rsidR="008403F5" w:rsidRPr="00EB199C">
              <w:rPr>
                <w:b/>
                <w:bCs/>
                <w:color w:val="000000"/>
                <w:sz w:val="18"/>
                <w:szCs w:val="18"/>
                <w:lang w:eastAsia="en-CA"/>
              </w:rPr>
              <w:t xml:space="preserve"> </w:t>
            </w:r>
          </w:p>
        </w:tc>
      </w:tr>
      <w:tr w:rsidR="00A950EE" w:rsidRPr="00746457" w14:paraId="0E3F4099" w14:textId="77777777" w:rsidTr="00557E18">
        <w:tc>
          <w:tcPr>
            <w:tcW w:w="692" w:type="pct"/>
            <w:tcBorders>
              <w:top w:val="nil"/>
              <w:left w:val="single" w:sz="4" w:space="0" w:color="auto"/>
              <w:bottom w:val="single" w:sz="4" w:space="0" w:color="auto"/>
              <w:right w:val="single" w:sz="4" w:space="0" w:color="auto"/>
            </w:tcBorders>
            <w:shd w:val="clear" w:color="auto" w:fill="auto"/>
            <w:noWrap/>
            <w:vAlign w:val="center"/>
            <w:hideMark/>
          </w:tcPr>
          <w:p w14:paraId="73374066" w14:textId="01E26F75" w:rsidR="008403F5" w:rsidRPr="00EB199C" w:rsidRDefault="00EB199C" w:rsidP="00615082">
            <w:pPr>
              <w:keepNext/>
              <w:keepLines/>
              <w:widowControl w:val="0"/>
              <w:jc w:val="left"/>
              <w:rPr>
                <w:color w:val="000000"/>
                <w:sz w:val="18"/>
                <w:szCs w:val="18"/>
                <w:lang w:eastAsia="en-CA"/>
              </w:rPr>
            </w:pPr>
            <w:r w:rsidRPr="00EB199C">
              <w:rPr>
                <w:color w:val="000000"/>
                <w:sz w:val="18"/>
                <w:szCs w:val="18"/>
                <w:lang w:val="fr-FR" w:eastAsia="en-CA"/>
              </w:rPr>
              <w:t>Brésil (25)</w:t>
            </w:r>
          </w:p>
        </w:tc>
        <w:tc>
          <w:tcPr>
            <w:tcW w:w="593" w:type="pct"/>
            <w:tcBorders>
              <w:top w:val="nil"/>
              <w:left w:val="nil"/>
              <w:bottom w:val="single" w:sz="4" w:space="0" w:color="auto"/>
              <w:right w:val="single" w:sz="4" w:space="0" w:color="auto"/>
            </w:tcBorders>
            <w:shd w:val="clear" w:color="auto" w:fill="auto"/>
            <w:hideMark/>
          </w:tcPr>
          <w:p w14:paraId="29AE6FC8" w14:textId="69A6451D" w:rsidR="008403F5" w:rsidRPr="00EB199C" w:rsidRDefault="00EB199C" w:rsidP="00615082">
            <w:pPr>
              <w:keepNext/>
              <w:keepLines/>
              <w:widowControl w:val="0"/>
              <w:jc w:val="left"/>
              <w:rPr>
                <w:color w:val="000000"/>
                <w:sz w:val="18"/>
                <w:szCs w:val="18"/>
                <w:lang w:eastAsia="en-CA"/>
              </w:rPr>
            </w:pPr>
            <w:r w:rsidRPr="00EB199C">
              <w:rPr>
                <w:color w:val="000000"/>
                <w:sz w:val="18"/>
                <w:szCs w:val="18"/>
                <w:lang w:val="fr-FR" w:eastAsia="en-CA"/>
              </w:rPr>
              <w:t>Réfrigération commerciale</w:t>
            </w:r>
          </w:p>
        </w:tc>
        <w:tc>
          <w:tcPr>
            <w:tcW w:w="455" w:type="pct"/>
            <w:tcBorders>
              <w:top w:val="nil"/>
              <w:left w:val="nil"/>
              <w:bottom w:val="single" w:sz="4" w:space="0" w:color="auto"/>
              <w:right w:val="single" w:sz="4" w:space="0" w:color="auto"/>
            </w:tcBorders>
            <w:shd w:val="clear" w:color="auto" w:fill="auto"/>
            <w:noWrap/>
            <w:tcMar>
              <w:right w:w="85" w:type="dxa"/>
            </w:tcMar>
            <w:hideMark/>
          </w:tcPr>
          <w:p w14:paraId="240326B2" w14:textId="0032592F" w:rsidR="008403F5" w:rsidRPr="00746457" w:rsidRDefault="008403F5" w:rsidP="00A950EE">
            <w:pPr>
              <w:keepNext/>
              <w:keepLines/>
              <w:widowControl w:val="0"/>
              <w:jc w:val="right"/>
              <w:rPr>
                <w:color w:val="000000"/>
                <w:sz w:val="18"/>
                <w:szCs w:val="18"/>
                <w:lang w:eastAsia="en-CA"/>
              </w:rPr>
            </w:pPr>
            <w:r w:rsidRPr="00746457">
              <w:rPr>
                <w:color w:val="000000"/>
                <w:sz w:val="18"/>
                <w:szCs w:val="18"/>
                <w:lang w:eastAsia="en-CA"/>
              </w:rPr>
              <w:t>15</w:t>
            </w:r>
            <w:r w:rsidR="007C49FA">
              <w:rPr>
                <w:color w:val="000000"/>
                <w:sz w:val="18"/>
                <w:szCs w:val="18"/>
                <w:lang w:eastAsia="en-CA"/>
              </w:rPr>
              <w:t>,</w:t>
            </w:r>
            <w:r w:rsidRPr="00746457">
              <w:rPr>
                <w:color w:val="000000"/>
                <w:sz w:val="18"/>
                <w:szCs w:val="18"/>
                <w:lang w:eastAsia="en-CA"/>
              </w:rPr>
              <w:t>74</w:t>
            </w:r>
          </w:p>
        </w:tc>
        <w:tc>
          <w:tcPr>
            <w:tcW w:w="531" w:type="pct"/>
            <w:tcBorders>
              <w:top w:val="nil"/>
              <w:left w:val="nil"/>
              <w:bottom w:val="single" w:sz="4" w:space="0" w:color="auto"/>
              <w:right w:val="single" w:sz="4" w:space="0" w:color="auto"/>
            </w:tcBorders>
            <w:shd w:val="clear" w:color="auto" w:fill="auto"/>
            <w:tcMar>
              <w:right w:w="85" w:type="dxa"/>
            </w:tcMar>
            <w:hideMark/>
          </w:tcPr>
          <w:p w14:paraId="27F048BE" w14:textId="1BC7227E" w:rsidR="008403F5" w:rsidRPr="00746457" w:rsidRDefault="008403F5" w:rsidP="00A950EE">
            <w:pPr>
              <w:keepNext/>
              <w:keepLines/>
              <w:widowControl w:val="0"/>
              <w:jc w:val="right"/>
              <w:rPr>
                <w:color w:val="000000"/>
                <w:sz w:val="18"/>
                <w:szCs w:val="18"/>
                <w:lang w:eastAsia="en-CA"/>
              </w:rPr>
            </w:pPr>
            <w:r>
              <w:rPr>
                <w:color w:val="000000"/>
                <w:sz w:val="18"/>
                <w:szCs w:val="18"/>
                <w:lang w:eastAsia="en-CA"/>
              </w:rPr>
              <w:t>0</w:t>
            </w:r>
            <w:r w:rsidR="007C49FA">
              <w:rPr>
                <w:color w:val="000000"/>
                <w:sz w:val="18"/>
                <w:szCs w:val="18"/>
                <w:lang w:eastAsia="en-CA"/>
              </w:rPr>
              <w:t>,</w:t>
            </w:r>
            <w:r>
              <w:rPr>
                <w:color w:val="000000"/>
                <w:sz w:val="18"/>
                <w:szCs w:val="18"/>
                <w:lang w:eastAsia="en-CA"/>
              </w:rPr>
              <w:t>00</w:t>
            </w:r>
          </w:p>
        </w:tc>
        <w:tc>
          <w:tcPr>
            <w:tcW w:w="686" w:type="pct"/>
            <w:tcBorders>
              <w:top w:val="nil"/>
              <w:left w:val="nil"/>
              <w:bottom w:val="single" w:sz="4" w:space="0" w:color="auto"/>
              <w:right w:val="single" w:sz="4" w:space="0" w:color="auto"/>
            </w:tcBorders>
            <w:shd w:val="clear" w:color="auto" w:fill="auto"/>
            <w:noWrap/>
            <w:tcMar>
              <w:left w:w="85" w:type="dxa"/>
            </w:tcMar>
            <w:hideMark/>
          </w:tcPr>
          <w:p w14:paraId="48235ED7" w14:textId="6E0EAF0F" w:rsidR="008403F5" w:rsidRPr="00EB199C" w:rsidRDefault="00EB199C" w:rsidP="00557E18">
            <w:pPr>
              <w:keepNext/>
              <w:keepLines/>
              <w:widowControl w:val="0"/>
              <w:jc w:val="left"/>
              <w:rPr>
                <w:color w:val="000000"/>
                <w:sz w:val="18"/>
                <w:szCs w:val="18"/>
                <w:lang w:eastAsia="en-CA"/>
              </w:rPr>
            </w:pPr>
            <w:r w:rsidRPr="00EB199C">
              <w:rPr>
                <w:color w:val="000000"/>
                <w:sz w:val="18"/>
                <w:szCs w:val="18"/>
                <w:lang w:val="fr-FR" w:eastAsia="en-CA"/>
              </w:rPr>
              <w:t>R-290, R</w:t>
            </w:r>
            <w:r w:rsidRPr="00EB199C">
              <w:rPr>
                <w:color w:val="000000"/>
                <w:sz w:val="18"/>
                <w:szCs w:val="18"/>
                <w:lang w:val="fr-FR" w:eastAsia="en-CA"/>
              </w:rPr>
              <w:noBreakHyphen/>
              <w:t>600a, CO</w:t>
            </w:r>
            <w:r w:rsidRPr="00EB199C">
              <w:rPr>
                <w:color w:val="000000"/>
                <w:sz w:val="18"/>
                <w:szCs w:val="18"/>
                <w:vertAlign w:val="subscript"/>
                <w:lang w:val="fr-FR" w:eastAsia="en-CA"/>
              </w:rPr>
              <w:t>2</w:t>
            </w:r>
            <w:r w:rsidRPr="00EB199C">
              <w:rPr>
                <w:color w:val="000000"/>
                <w:sz w:val="18"/>
                <w:szCs w:val="18"/>
                <w:lang w:val="fr-FR" w:eastAsia="en-CA"/>
              </w:rPr>
              <w:t>, HFO pur</w:t>
            </w:r>
            <w:r>
              <w:rPr>
                <w:color w:val="000000"/>
                <w:sz w:val="18"/>
                <w:szCs w:val="18"/>
                <w:lang w:val="fr-FR" w:eastAsia="en-CA"/>
              </w:rPr>
              <w:t>es</w:t>
            </w:r>
            <w:r w:rsidRPr="00EB199C">
              <w:rPr>
                <w:color w:val="000000"/>
                <w:sz w:val="18"/>
                <w:szCs w:val="18"/>
                <w:lang w:val="fr-FR" w:eastAsia="en-CA"/>
              </w:rPr>
              <w:t>/mélang</w:t>
            </w:r>
            <w:r>
              <w:rPr>
                <w:color w:val="000000"/>
                <w:sz w:val="18"/>
                <w:szCs w:val="18"/>
                <w:lang w:val="fr-FR" w:eastAsia="en-CA"/>
              </w:rPr>
              <w:t>es</w:t>
            </w:r>
          </w:p>
        </w:tc>
        <w:tc>
          <w:tcPr>
            <w:tcW w:w="530" w:type="pct"/>
            <w:tcBorders>
              <w:top w:val="nil"/>
              <w:left w:val="nil"/>
              <w:bottom w:val="single" w:sz="4" w:space="0" w:color="auto"/>
              <w:right w:val="single" w:sz="4" w:space="0" w:color="auto"/>
            </w:tcBorders>
            <w:shd w:val="clear" w:color="auto" w:fill="auto"/>
            <w:noWrap/>
            <w:hideMark/>
          </w:tcPr>
          <w:p w14:paraId="0FFA3254" w14:textId="0AAFB0BF" w:rsidR="008403F5" w:rsidRPr="00746457" w:rsidRDefault="008403F5" w:rsidP="00A950EE">
            <w:pPr>
              <w:keepNext/>
              <w:keepLines/>
              <w:widowControl w:val="0"/>
              <w:jc w:val="right"/>
              <w:rPr>
                <w:color w:val="000000"/>
                <w:sz w:val="18"/>
                <w:szCs w:val="18"/>
                <w:lang w:eastAsia="en-CA"/>
              </w:rPr>
            </w:pPr>
            <w:r w:rsidRPr="00746457">
              <w:rPr>
                <w:color w:val="000000"/>
                <w:sz w:val="18"/>
                <w:szCs w:val="18"/>
                <w:lang w:eastAsia="en-CA"/>
              </w:rPr>
              <w:t>2</w:t>
            </w:r>
            <w:r w:rsidR="00557E18">
              <w:rPr>
                <w:color w:val="000000"/>
                <w:sz w:val="18"/>
                <w:szCs w:val="18"/>
                <w:lang w:eastAsia="en-CA"/>
              </w:rPr>
              <w:t> </w:t>
            </w:r>
            <w:r w:rsidRPr="00746457">
              <w:rPr>
                <w:color w:val="000000"/>
                <w:sz w:val="18"/>
                <w:szCs w:val="18"/>
                <w:lang w:eastAsia="en-CA"/>
              </w:rPr>
              <w:t>695</w:t>
            </w:r>
            <w:r w:rsidR="00557E18">
              <w:rPr>
                <w:color w:val="000000"/>
                <w:sz w:val="18"/>
                <w:szCs w:val="18"/>
                <w:lang w:eastAsia="en-CA"/>
              </w:rPr>
              <w:t> </w:t>
            </w:r>
            <w:r w:rsidRPr="00746457">
              <w:rPr>
                <w:color w:val="000000"/>
                <w:sz w:val="18"/>
                <w:szCs w:val="18"/>
                <w:lang w:eastAsia="en-CA"/>
              </w:rPr>
              <w:t>332</w:t>
            </w:r>
          </w:p>
        </w:tc>
        <w:tc>
          <w:tcPr>
            <w:tcW w:w="567" w:type="pct"/>
            <w:tcBorders>
              <w:top w:val="nil"/>
              <w:left w:val="nil"/>
              <w:bottom w:val="single" w:sz="4" w:space="0" w:color="auto"/>
              <w:right w:val="single" w:sz="4" w:space="0" w:color="auto"/>
            </w:tcBorders>
            <w:shd w:val="clear" w:color="auto" w:fill="auto"/>
            <w:noWrap/>
            <w:hideMark/>
          </w:tcPr>
          <w:p w14:paraId="0C697A4A" w14:textId="49673381" w:rsidR="008403F5" w:rsidRPr="00746457" w:rsidRDefault="008403F5" w:rsidP="00A950EE">
            <w:pPr>
              <w:jc w:val="right"/>
              <w:rPr>
                <w:color w:val="000000"/>
                <w:sz w:val="18"/>
                <w:szCs w:val="18"/>
                <w:lang w:eastAsia="en-CA"/>
              </w:rPr>
            </w:pPr>
            <w:r w:rsidRPr="00746457">
              <w:rPr>
                <w:color w:val="000000"/>
                <w:sz w:val="18"/>
                <w:szCs w:val="18"/>
                <w:lang w:eastAsia="en-CA"/>
              </w:rPr>
              <w:t>2</w:t>
            </w:r>
            <w:r w:rsidR="00557E18">
              <w:rPr>
                <w:color w:val="000000"/>
                <w:sz w:val="18"/>
                <w:szCs w:val="18"/>
                <w:lang w:eastAsia="en-CA"/>
              </w:rPr>
              <w:t> </w:t>
            </w:r>
            <w:r w:rsidRPr="00746457">
              <w:rPr>
                <w:color w:val="000000"/>
                <w:sz w:val="18"/>
                <w:szCs w:val="18"/>
                <w:lang w:eastAsia="en-CA"/>
              </w:rPr>
              <w:t>472</w:t>
            </w:r>
            <w:r w:rsidR="00557E18">
              <w:rPr>
                <w:color w:val="000000"/>
                <w:sz w:val="18"/>
                <w:szCs w:val="18"/>
                <w:lang w:eastAsia="en-CA"/>
              </w:rPr>
              <w:t> </w:t>
            </w:r>
            <w:r w:rsidRPr="00746457">
              <w:rPr>
                <w:color w:val="000000"/>
                <w:sz w:val="18"/>
                <w:szCs w:val="18"/>
                <w:lang w:eastAsia="en-CA"/>
              </w:rPr>
              <w:t>500</w:t>
            </w:r>
          </w:p>
        </w:tc>
        <w:tc>
          <w:tcPr>
            <w:tcW w:w="497" w:type="pct"/>
            <w:tcBorders>
              <w:top w:val="nil"/>
              <w:left w:val="nil"/>
              <w:bottom w:val="single" w:sz="4" w:space="0" w:color="auto"/>
              <w:right w:val="single" w:sz="4" w:space="0" w:color="auto"/>
            </w:tcBorders>
            <w:shd w:val="clear" w:color="auto" w:fill="auto"/>
            <w:noWrap/>
            <w:hideMark/>
          </w:tcPr>
          <w:p w14:paraId="45851E15" w14:textId="1C5D6BF0" w:rsidR="008403F5" w:rsidRPr="00746457" w:rsidRDefault="008403F5" w:rsidP="00A950EE">
            <w:pPr>
              <w:jc w:val="right"/>
              <w:rPr>
                <w:color w:val="000000"/>
                <w:sz w:val="18"/>
                <w:szCs w:val="18"/>
                <w:lang w:eastAsia="en-CA"/>
              </w:rPr>
            </w:pPr>
            <w:r w:rsidRPr="00746457">
              <w:rPr>
                <w:color w:val="000000"/>
                <w:sz w:val="18"/>
                <w:szCs w:val="18"/>
                <w:lang w:eastAsia="en-CA"/>
              </w:rPr>
              <w:t>222</w:t>
            </w:r>
            <w:r w:rsidR="00557E18">
              <w:rPr>
                <w:color w:val="000000"/>
                <w:sz w:val="18"/>
                <w:szCs w:val="18"/>
                <w:lang w:eastAsia="en-CA"/>
              </w:rPr>
              <w:t> </w:t>
            </w:r>
            <w:r w:rsidRPr="00746457">
              <w:rPr>
                <w:color w:val="000000"/>
                <w:sz w:val="18"/>
                <w:szCs w:val="18"/>
                <w:lang w:eastAsia="en-CA"/>
              </w:rPr>
              <w:t>832</w:t>
            </w:r>
          </w:p>
        </w:tc>
        <w:tc>
          <w:tcPr>
            <w:tcW w:w="448" w:type="pct"/>
            <w:tcBorders>
              <w:top w:val="nil"/>
              <w:left w:val="nil"/>
              <w:bottom w:val="single" w:sz="4" w:space="0" w:color="auto"/>
              <w:right w:val="single" w:sz="4" w:space="0" w:color="auto"/>
            </w:tcBorders>
            <w:shd w:val="clear" w:color="auto" w:fill="auto"/>
            <w:noWrap/>
            <w:hideMark/>
          </w:tcPr>
          <w:p w14:paraId="1EDFE41F" w14:textId="56AB6139" w:rsidR="008403F5" w:rsidRPr="00746457" w:rsidRDefault="008403F5" w:rsidP="00A950EE">
            <w:pPr>
              <w:jc w:val="right"/>
              <w:rPr>
                <w:color w:val="000000"/>
                <w:sz w:val="18"/>
                <w:szCs w:val="18"/>
                <w:lang w:eastAsia="en-CA"/>
              </w:rPr>
            </w:pPr>
            <w:r w:rsidRPr="00746457">
              <w:rPr>
                <w:color w:val="000000"/>
                <w:sz w:val="18"/>
                <w:szCs w:val="18"/>
                <w:lang w:eastAsia="en-CA"/>
              </w:rPr>
              <w:t>9</w:t>
            </w:r>
            <w:r w:rsidR="007C49FA">
              <w:rPr>
                <w:color w:val="000000"/>
                <w:sz w:val="18"/>
                <w:szCs w:val="18"/>
                <w:lang w:eastAsia="en-CA"/>
              </w:rPr>
              <w:t>,</w:t>
            </w:r>
            <w:r w:rsidRPr="00746457">
              <w:rPr>
                <w:color w:val="000000"/>
                <w:sz w:val="18"/>
                <w:szCs w:val="18"/>
                <w:lang w:eastAsia="en-CA"/>
              </w:rPr>
              <w:t>42</w:t>
            </w:r>
          </w:p>
        </w:tc>
      </w:tr>
      <w:tr w:rsidR="00A950EE" w:rsidRPr="00746457" w14:paraId="56E7EEBE" w14:textId="77777777" w:rsidTr="00557E18">
        <w:tc>
          <w:tcPr>
            <w:tcW w:w="692" w:type="pct"/>
            <w:tcBorders>
              <w:top w:val="nil"/>
              <w:left w:val="single" w:sz="4" w:space="0" w:color="auto"/>
              <w:bottom w:val="single" w:sz="4" w:space="0" w:color="auto"/>
              <w:right w:val="single" w:sz="4" w:space="0" w:color="auto"/>
            </w:tcBorders>
            <w:shd w:val="clear" w:color="auto" w:fill="auto"/>
            <w:noWrap/>
            <w:vAlign w:val="center"/>
            <w:hideMark/>
          </w:tcPr>
          <w:p w14:paraId="625CD34B" w14:textId="64044FCF" w:rsidR="008403F5" w:rsidRPr="00EB199C" w:rsidRDefault="00EB199C" w:rsidP="00615082">
            <w:pPr>
              <w:jc w:val="left"/>
              <w:rPr>
                <w:sz w:val="18"/>
                <w:szCs w:val="18"/>
                <w:lang w:eastAsia="en-CA"/>
              </w:rPr>
            </w:pPr>
            <w:r w:rsidRPr="00EB199C">
              <w:rPr>
                <w:sz w:val="18"/>
                <w:szCs w:val="18"/>
                <w:lang w:val="fr-FR" w:eastAsia="en-CA"/>
              </w:rPr>
              <w:t>Chine (TBD)***</w:t>
            </w:r>
          </w:p>
        </w:tc>
        <w:tc>
          <w:tcPr>
            <w:tcW w:w="593" w:type="pct"/>
            <w:tcBorders>
              <w:top w:val="nil"/>
              <w:left w:val="nil"/>
              <w:bottom w:val="single" w:sz="4" w:space="0" w:color="auto"/>
              <w:right w:val="single" w:sz="4" w:space="0" w:color="auto"/>
            </w:tcBorders>
            <w:shd w:val="clear" w:color="auto" w:fill="auto"/>
            <w:hideMark/>
          </w:tcPr>
          <w:p w14:paraId="1E22C907" w14:textId="29003F6E" w:rsidR="008403F5" w:rsidRPr="00EB199C" w:rsidRDefault="00EB199C" w:rsidP="00615082">
            <w:pPr>
              <w:jc w:val="left"/>
              <w:rPr>
                <w:sz w:val="18"/>
                <w:szCs w:val="18"/>
                <w:lang w:eastAsia="en-CA"/>
              </w:rPr>
            </w:pPr>
            <w:r w:rsidRPr="00EB199C">
              <w:rPr>
                <w:sz w:val="18"/>
                <w:szCs w:val="18"/>
                <w:lang w:val="fr-FR" w:eastAsia="en-CA"/>
              </w:rPr>
              <w:t>Plan du secteur RIC</w:t>
            </w:r>
          </w:p>
        </w:tc>
        <w:tc>
          <w:tcPr>
            <w:tcW w:w="455" w:type="pct"/>
            <w:tcBorders>
              <w:top w:val="nil"/>
              <w:left w:val="nil"/>
              <w:bottom w:val="single" w:sz="4" w:space="0" w:color="auto"/>
              <w:right w:val="single" w:sz="4" w:space="0" w:color="auto"/>
            </w:tcBorders>
            <w:shd w:val="clear" w:color="auto" w:fill="auto"/>
            <w:noWrap/>
            <w:tcMar>
              <w:right w:w="85" w:type="dxa"/>
            </w:tcMar>
            <w:hideMark/>
          </w:tcPr>
          <w:p w14:paraId="3786D0C9" w14:textId="132D0F8A" w:rsidR="008403F5" w:rsidRPr="00746457" w:rsidRDefault="008403F5" w:rsidP="00A950EE">
            <w:pPr>
              <w:jc w:val="right"/>
              <w:rPr>
                <w:sz w:val="18"/>
                <w:szCs w:val="18"/>
                <w:lang w:eastAsia="en-CA"/>
              </w:rPr>
            </w:pPr>
            <w:r w:rsidRPr="00746457">
              <w:rPr>
                <w:sz w:val="18"/>
                <w:szCs w:val="18"/>
                <w:lang w:eastAsia="en-CA"/>
              </w:rPr>
              <w:t>477</w:t>
            </w:r>
            <w:r w:rsidR="007C49FA">
              <w:rPr>
                <w:sz w:val="18"/>
                <w:szCs w:val="18"/>
                <w:lang w:eastAsia="en-CA"/>
              </w:rPr>
              <w:t>,</w:t>
            </w:r>
            <w:r w:rsidRPr="00746457">
              <w:rPr>
                <w:sz w:val="18"/>
                <w:szCs w:val="18"/>
                <w:lang w:eastAsia="en-CA"/>
              </w:rPr>
              <w:t>79</w:t>
            </w:r>
          </w:p>
        </w:tc>
        <w:tc>
          <w:tcPr>
            <w:tcW w:w="531" w:type="pct"/>
            <w:tcBorders>
              <w:top w:val="nil"/>
              <w:left w:val="nil"/>
              <w:bottom w:val="single" w:sz="4" w:space="0" w:color="auto"/>
              <w:right w:val="single" w:sz="4" w:space="0" w:color="auto"/>
            </w:tcBorders>
            <w:shd w:val="clear" w:color="auto" w:fill="auto"/>
            <w:noWrap/>
            <w:tcMar>
              <w:right w:w="85" w:type="dxa"/>
            </w:tcMar>
            <w:hideMark/>
          </w:tcPr>
          <w:p w14:paraId="4A046E2F" w14:textId="7065BC17" w:rsidR="008403F5" w:rsidRPr="00746457" w:rsidRDefault="008403F5" w:rsidP="00A950EE">
            <w:pPr>
              <w:jc w:val="right"/>
              <w:rPr>
                <w:sz w:val="18"/>
                <w:szCs w:val="18"/>
                <w:lang w:eastAsia="en-CA"/>
              </w:rPr>
            </w:pPr>
            <w:r w:rsidRPr="00746457">
              <w:rPr>
                <w:sz w:val="18"/>
                <w:szCs w:val="18"/>
                <w:lang w:eastAsia="en-CA"/>
              </w:rPr>
              <w:t>2</w:t>
            </w:r>
            <w:r w:rsidR="007C49FA">
              <w:rPr>
                <w:sz w:val="18"/>
                <w:szCs w:val="18"/>
                <w:lang w:eastAsia="en-CA"/>
              </w:rPr>
              <w:t>,</w:t>
            </w:r>
            <w:r w:rsidRPr="00746457">
              <w:rPr>
                <w:sz w:val="18"/>
                <w:szCs w:val="18"/>
                <w:lang w:eastAsia="en-CA"/>
              </w:rPr>
              <w:t xml:space="preserve">70 </w:t>
            </w:r>
          </w:p>
        </w:tc>
        <w:tc>
          <w:tcPr>
            <w:tcW w:w="686" w:type="pct"/>
            <w:tcBorders>
              <w:top w:val="nil"/>
              <w:left w:val="nil"/>
              <w:bottom w:val="single" w:sz="4" w:space="0" w:color="auto"/>
              <w:right w:val="single" w:sz="4" w:space="0" w:color="auto"/>
            </w:tcBorders>
            <w:shd w:val="clear" w:color="auto" w:fill="auto"/>
            <w:noWrap/>
            <w:tcMar>
              <w:left w:w="85" w:type="dxa"/>
            </w:tcMar>
            <w:hideMark/>
          </w:tcPr>
          <w:p w14:paraId="2703DFA3" w14:textId="6C149E6D" w:rsidR="008403F5" w:rsidRPr="00746457" w:rsidRDefault="00EB199C" w:rsidP="00557E18">
            <w:pPr>
              <w:jc w:val="left"/>
              <w:rPr>
                <w:sz w:val="18"/>
                <w:szCs w:val="18"/>
                <w:lang w:eastAsia="en-CA"/>
              </w:rPr>
            </w:pPr>
            <w:r w:rsidRPr="00710690">
              <w:rPr>
                <w:sz w:val="18"/>
                <w:szCs w:val="18"/>
                <w:lang w:val="en-US" w:eastAsia="en-CA"/>
              </w:rPr>
              <w:t>HFC-32, CO</w:t>
            </w:r>
            <w:r w:rsidRPr="00710690">
              <w:rPr>
                <w:sz w:val="18"/>
                <w:szCs w:val="18"/>
                <w:vertAlign w:val="subscript"/>
                <w:lang w:val="en-US" w:eastAsia="en-CA"/>
              </w:rPr>
              <w:t>2</w:t>
            </w:r>
            <w:r w:rsidRPr="00710690">
              <w:rPr>
                <w:sz w:val="18"/>
                <w:szCs w:val="18"/>
                <w:lang w:val="en-US" w:eastAsia="en-CA"/>
              </w:rPr>
              <w:t>, NH</w:t>
            </w:r>
            <w:r w:rsidRPr="00710690">
              <w:rPr>
                <w:sz w:val="18"/>
                <w:szCs w:val="18"/>
                <w:vertAlign w:val="subscript"/>
                <w:lang w:val="en-US" w:eastAsia="en-CA"/>
              </w:rPr>
              <w:t>3</w:t>
            </w:r>
            <w:r w:rsidRPr="00710690">
              <w:rPr>
                <w:sz w:val="18"/>
                <w:szCs w:val="18"/>
                <w:lang w:val="en-US" w:eastAsia="en-CA"/>
              </w:rPr>
              <w:t>, R</w:t>
            </w:r>
            <w:r w:rsidRPr="00710690">
              <w:rPr>
                <w:sz w:val="18"/>
                <w:szCs w:val="18"/>
                <w:lang w:val="en-US" w:eastAsia="en-CA"/>
              </w:rPr>
              <w:noBreakHyphen/>
              <w:t>290, HFO, mélanges</w:t>
            </w:r>
            <w:r w:rsidR="00E961CA" w:rsidRPr="00EB199C">
              <w:rPr>
                <w:sz w:val="18"/>
                <w:szCs w:val="18"/>
                <w:lang w:eastAsia="en-CA"/>
              </w:rPr>
              <w:t xml:space="preserve"> </w:t>
            </w:r>
          </w:p>
        </w:tc>
        <w:tc>
          <w:tcPr>
            <w:tcW w:w="530" w:type="pct"/>
            <w:tcBorders>
              <w:top w:val="nil"/>
              <w:left w:val="nil"/>
              <w:bottom w:val="single" w:sz="4" w:space="0" w:color="auto"/>
              <w:right w:val="single" w:sz="4" w:space="0" w:color="auto"/>
            </w:tcBorders>
            <w:shd w:val="clear" w:color="auto" w:fill="auto"/>
            <w:noWrap/>
            <w:hideMark/>
          </w:tcPr>
          <w:p w14:paraId="5AA72C88" w14:textId="5AB59F8D" w:rsidR="008403F5" w:rsidRPr="00DE1224" w:rsidRDefault="008403F5" w:rsidP="00A950EE">
            <w:pPr>
              <w:jc w:val="right"/>
              <w:rPr>
                <w:sz w:val="18"/>
                <w:szCs w:val="18"/>
                <w:lang w:eastAsia="en-CA"/>
              </w:rPr>
            </w:pPr>
            <w:r w:rsidRPr="00DE1224">
              <w:rPr>
                <w:sz w:val="18"/>
                <w:szCs w:val="18"/>
                <w:lang w:eastAsia="en-CA"/>
              </w:rPr>
              <w:t>77</w:t>
            </w:r>
            <w:r w:rsidR="00557E18">
              <w:rPr>
                <w:sz w:val="18"/>
                <w:szCs w:val="18"/>
                <w:lang w:eastAsia="en-CA"/>
              </w:rPr>
              <w:t> </w:t>
            </w:r>
            <w:r w:rsidRPr="00DE1224">
              <w:rPr>
                <w:sz w:val="18"/>
                <w:szCs w:val="18"/>
                <w:lang w:eastAsia="en-CA"/>
              </w:rPr>
              <w:t>744</w:t>
            </w:r>
            <w:r w:rsidR="00557E18">
              <w:rPr>
                <w:sz w:val="18"/>
                <w:szCs w:val="18"/>
                <w:lang w:eastAsia="en-CA"/>
              </w:rPr>
              <w:t> </w:t>
            </w:r>
            <w:r w:rsidRPr="00DE1224">
              <w:rPr>
                <w:sz w:val="18"/>
                <w:szCs w:val="18"/>
                <w:lang w:eastAsia="en-CA"/>
              </w:rPr>
              <w:t>313</w:t>
            </w:r>
          </w:p>
        </w:tc>
        <w:tc>
          <w:tcPr>
            <w:tcW w:w="567" w:type="pct"/>
            <w:tcBorders>
              <w:top w:val="nil"/>
              <w:left w:val="nil"/>
              <w:bottom w:val="single" w:sz="4" w:space="0" w:color="auto"/>
              <w:right w:val="single" w:sz="4" w:space="0" w:color="auto"/>
            </w:tcBorders>
            <w:shd w:val="clear" w:color="auto" w:fill="auto"/>
            <w:noWrap/>
            <w:hideMark/>
          </w:tcPr>
          <w:p w14:paraId="5A643FB6" w14:textId="21E4BA0B" w:rsidR="008403F5" w:rsidRPr="00DE1224" w:rsidRDefault="008403F5" w:rsidP="00A950EE">
            <w:pPr>
              <w:jc w:val="right"/>
              <w:rPr>
                <w:sz w:val="18"/>
                <w:szCs w:val="18"/>
                <w:lang w:eastAsia="en-CA"/>
              </w:rPr>
            </w:pPr>
            <w:r w:rsidRPr="00DE1224">
              <w:rPr>
                <w:sz w:val="18"/>
                <w:szCs w:val="18"/>
                <w:lang w:eastAsia="en-CA"/>
              </w:rPr>
              <w:t>52</w:t>
            </w:r>
            <w:r w:rsidR="00557E18">
              <w:rPr>
                <w:sz w:val="18"/>
                <w:szCs w:val="18"/>
                <w:lang w:eastAsia="en-CA"/>
              </w:rPr>
              <w:t> </w:t>
            </w:r>
            <w:r w:rsidRPr="00DE1224">
              <w:rPr>
                <w:sz w:val="18"/>
                <w:szCs w:val="18"/>
                <w:lang w:eastAsia="en-CA"/>
              </w:rPr>
              <w:t>636</w:t>
            </w:r>
            <w:r w:rsidR="00557E18">
              <w:rPr>
                <w:sz w:val="18"/>
                <w:szCs w:val="18"/>
                <w:lang w:eastAsia="en-CA"/>
              </w:rPr>
              <w:t> </w:t>
            </w:r>
            <w:r w:rsidRPr="00DE1224">
              <w:rPr>
                <w:sz w:val="18"/>
                <w:szCs w:val="18"/>
                <w:lang w:eastAsia="en-CA"/>
              </w:rPr>
              <w:t>713</w:t>
            </w:r>
          </w:p>
        </w:tc>
        <w:tc>
          <w:tcPr>
            <w:tcW w:w="497" w:type="pct"/>
            <w:tcBorders>
              <w:top w:val="nil"/>
              <w:left w:val="nil"/>
              <w:bottom w:val="single" w:sz="4" w:space="0" w:color="auto"/>
              <w:right w:val="single" w:sz="4" w:space="0" w:color="auto"/>
            </w:tcBorders>
            <w:shd w:val="clear" w:color="auto" w:fill="auto"/>
            <w:noWrap/>
            <w:hideMark/>
          </w:tcPr>
          <w:p w14:paraId="52ED0EF2" w14:textId="1DDE1692" w:rsidR="008403F5" w:rsidRPr="00DE1224" w:rsidRDefault="008403F5" w:rsidP="00A950EE">
            <w:pPr>
              <w:jc w:val="right"/>
              <w:rPr>
                <w:sz w:val="18"/>
                <w:szCs w:val="18"/>
                <w:lang w:eastAsia="en-CA"/>
              </w:rPr>
            </w:pPr>
            <w:r w:rsidRPr="00DE1224">
              <w:rPr>
                <w:sz w:val="18"/>
                <w:szCs w:val="18"/>
                <w:lang w:eastAsia="en-CA"/>
              </w:rPr>
              <w:t>25</w:t>
            </w:r>
            <w:r w:rsidR="00557E18">
              <w:rPr>
                <w:sz w:val="18"/>
                <w:szCs w:val="18"/>
                <w:lang w:eastAsia="en-CA"/>
              </w:rPr>
              <w:t> </w:t>
            </w:r>
            <w:r w:rsidRPr="00DE1224">
              <w:rPr>
                <w:sz w:val="18"/>
                <w:szCs w:val="18"/>
                <w:lang w:eastAsia="en-CA"/>
              </w:rPr>
              <w:t>107</w:t>
            </w:r>
            <w:r w:rsidR="00557E18">
              <w:rPr>
                <w:sz w:val="18"/>
                <w:szCs w:val="18"/>
                <w:lang w:eastAsia="en-CA"/>
              </w:rPr>
              <w:t> </w:t>
            </w:r>
            <w:r w:rsidRPr="00DE1224">
              <w:rPr>
                <w:sz w:val="18"/>
                <w:szCs w:val="18"/>
                <w:lang w:eastAsia="en-CA"/>
              </w:rPr>
              <w:t>600</w:t>
            </w:r>
          </w:p>
        </w:tc>
        <w:tc>
          <w:tcPr>
            <w:tcW w:w="448" w:type="pct"/>
            <w:tcBorders>
              <w:top w:val="nil"/>
              <w:left w:val="nil"/>
              <w:bottom w:val="single" w:sz="4" w:space="0" w:color="auto"/>
              <w:right w:val="single" w:sz="4" w:space="0" w:color="auto"/>
            </w:tcBorders>
            <w:shd w:val="clear" w:color="auto" w:fill="auto"/>
            <w:noWrap/>
            <w:hideMark/>
          </w:tcPr>
          <w:p w14:paraId="6B632DFB" w14:textId="7BFFDBCE" w:rsidR="008403F5" w:rsidRPr="00746457" w:rsidRDefault="008403F5" w:rsidP="00A950EE">
            <w:pPr>
              <w:jc w:val="right"/>
              <w:rPr>
                <w:sz w:val="18"/>
                <w:szCs w:val="18"/>
                <w:lang w:eastAsia="en-CA"/>
              </w:rPr>
            </w:pPr>
            <w:r w:rsidRPr="00746457">
              <w:rPr>
                <w:sz w:val="18"/>
                <w:szCs w:val="18"/>
                <w:lang w:eastAsia="en-CA"/>
              </w:rPr>
              <w:t>11</w:t>
            </w:r>
            <w:r w:rsidR="007C49FA">
              <w:rPr>
                <w:sz w:val="18"/>
                <w:szCs w:val="18"/>
                <w:lang w:eastAsia="en-CA"/>
              </w:rPr>
              <w:t>,</w:t>
            </w:r>
            <w:r w:rsidRPr="00746457">
              <w:rPr>
                <w:sz w:val="18"/>
                <w:szCs w:val="18"/>
                <w:lang w:eastAsia="en-CA"/>
              </w:rPr>
              <w:t>96</w:t>
            </w:r>
          </w:p>
        </w:tc>
      </w:tr>
      <w:tr w:rsidR="00A950EE" w:rsidRPr="00746457" w14:paraId="45D5A84A" w14:textId="77777777" w:rsidTr="00557E18">
        <w:tc>
          <w:tcPr>
            <w:tcW w:w="692" w:type="pct"/>
            <w:tcBorders>
              <w:top w:val="nil"/>
              <w:left w:val="single" w:sz="4" w:space="0" w:color="auto"/>
              <w:bottom w:val="single" w:sz="4" w:space="0" w:color="auto"/>
              <w:right w:val="single" w:sz="4" w:space="0" w:color="auto"/>
            </w:tcBorders>
            <w:shd w:val="clear" w:color="auto" w:fill="auto"/>
            <w:noWrap/>
            <w:vAlign w:val="center"/>
            <w:hideMark/>
          </w:tcPr>
          <w:p w14:paraId="1ABED2E8" w14:textId="38BE156E" w:rsidR="008403F5" w:rsidRPr="00EB199C" w:rsidRDefault="00EB199C" w:rsidP="00615082">
            <w:pPr>
              <w:jc w:val="left"/>
              <w:rPr>
                <w:color w:val="000000"/>
                <w:sz w:val="18"/>
                <w:szCs w:val="18"/>
                <w:lang w:eastAsia="en-CA"/>
              </w:rPr>
            </w:pPr>
            <w:r w:rsidRPr="00EB199C">
              <w:rPr>
                <w:color w:val="000000"/>
                <w:sz w:val="18"/>
                <w:szCs w:val="18"/>
                <w:lang w:val="fr-FR" w:eastAsia="en-CA"/>
              </w:rPr>
              <w:t>Iran (République islamique d</w:t>
            </w:r>
            <w:r w:rsidR="0024731A">
              <w:rPr>
                <w:color w:val="000000"/>
                <w:sz w:val="18"/>
                <w:szCs w:val="18"/>
                <w:lang w:val="fr-FR" w:eastAsia="en-CA"/>
              </w:rPr>
              <w:t>’</w:t>
            </w:r>
            <w:r w:rsidRPr="00EB199C">
              <w:rPr>
                <w:color w:val="000000"/>
                <w:sz w:val="18"/>
                <w:szCs w:val="18"/>
                <w:lang w:val="fr-FR" w:eastAsia="en-CA"/>
              </w:rPr>
              <w:t>)</w:t>
            </w:r>
          </w:p>
        </w:tc>
        <w:tc>
          <w:tcPr>
            <w:tcW w:w="593" w:type="pct"/>
            <w:tcBorders>
              <w:top w:val="nil"/>
              <w:left w:val="nil"/>
              <w:bottom w:val="single" w:sz="4" w:space="0" w:color="auto"/>
              <w:right w:val="single" w:sz="4" w:space="0" w:color="auto"/>
            </w:tcBorders>
            <w:shd w:val="clear" w:color="auto" w:fill="auto"/>
            <w:hideMark/>
          </w:tcPr>
          <w:p w14:paraId="25ADC6A1" w14:textId="7F14FD9F" w:rsidR="008403F5" w:rsidRPr="00EB199C" w:rsidRDefault="00EB199C" w:rsidP="00615082">
            <w:pPr>
              <w:jc w:val="left"/>
              <w:rPr>
                <w:color w:val="000000"/>
                <w:sz w:val="18"/>
                <w:szCs w:val="18"/>
                <w:lang w:eastAsia="en-CA"/>
              </w:rPr>
            </w:pPr>
            <w:r w:rsidRPr="00EB199C">
              <w:rPr>
                <w:color w:val="000000"/>
                <w:sz w:val="18"/>
                <w:szCs w:val="18"/>
                <w:lang w:val="fr-FR" w:eastAsia="en-CA"/>
              </w:rPr>
              <w:t>Réfrigération commerciale</w:t>
            </w:r>
          </w:p>
        </w:tc>
        <w:tc>
          <w:tcPr>
            <w:tcW w:w="455" w:type="pct"/>
            <w:tcBorders>
              <w:top w:val="nil"/>
              <w:left w:val="nil"/>
              <w:bottom w:val="single" w:sz="4" w:space="0" w:color="auto"/>
              <w:right w:val="single" w:sz="4" w:space="0" w:color="auto"/>
            </w:tcBorders>
            <w:shd w:val="clear" w:color="auto" w:fill="auto"/>
            <w:noWrap/>
            <w:tcMar>
              <w:right w:w="85" w:type="dxa"/>
            </w:tcMar>
            <w:hideMark/>
          </w:tcPr>
          <w:p w14:paraId="16A9D8BF" w14:textId="22A76796" w:rsidR="008403F5" w:rsidRPr="00746457" w:rsidRDefault="008403F5" w:rsidP="00A950EE">
            <w:pPr>
              <w:jc w:val="right"/>
              <w:rPr>
                <w:color w:val="000000"/>
                <w:sz w:val="18"/>
                <w:szCs w:val="18"/>
                <w:lang w:eastAsia="en-CA"/>
              </w:rPr>
            </w:pPr>
            <w:r w:rsidRPr="00746457">
              <w:rPr>
                <w:color w:val="000000"/>
                <w:sz w:val="18"/>
                <w:szCs w:val="18"/>
                <w:lang w:eastAsia="en-CA"/>
              </w:rPr>
              <w:t>43</w:t>
            </w:r>
            <w:r w:rsidR="007C49FA">
              <w:rPr>
                <w:color w:val="000000"/>
                <w:sz w:val="18"/>
                <w:szCs w:val="18"/>
                <w:lang w:eastAsia="en-CA"/>
              </w:rPr>
              <w:t>,</w:t>
            </w:r>
            <w:r w:rsidRPr="00746457">
              <w:rPr>
                <w:color w:val="000000"/>
                <w:sz w:val="18"/>
                <w:szCs w:val="18"/>
                <w:lang w:eastAsia="en-CA"/>
              </w:rPr>
              <w:t>75</w:t>
            </w:r>
          </w:p>
        </w:tc>
        <w:tc>
          <w:tcPr>
            <w:tcW w:w="531" w:type="pct"/>
            <w:tcBorders>
              <w:top w:val="nil"/>
              <w:left w:val="nil"/>
              <w:bottom w:val="single" w:sz="4" w:space="0" w:color="auto"/>
              <w:right w:val="single" w:sz="4" w:space="0" w:color="auto"/>
            </w:tcBorders>
            <w:shd w:val="clear" w:color="auto" w:fill="auto"/>
            <w:tcMar>
              <w:right w:w="85" w:type="dxa"/>
            </w:tcMar>
            <w:hideMark/>
          </w:tcPr>
          <w:p w14:paraId="0CECCB17" w14:textId="57C5B55F" w:rsidR="008403F5" w:rsidRPr="00746457" w:rsidRDefault="008403F5" w:rsidP="00A950EE">
            <w:pPr>
              <w:jc w:val="right"/>
              <w:rPr>
                <w:color w:val="000000"/>
                <w:sz w:val="18"/>
                <w:szCs w:val="18"/>
                <w:lang w:eastAsia="en-CA"/>
              </w:rPr>
            </w:pPr>
            <w:r>
              <w:rPr>
                <w:color w:val="000000"/>
                <w:sz w:val="18"/>
                <w:szCs w:val="18"/>
                <w:lang w:eastAsia="en-CA"/>
              </w:rPr>
              <w:t>0</w:t>
            </w:r>
            <w:r w:rsidR="007C49FA">
              <w:rPr>
                <w:color w:val="000000"/>
                <w:sz w:val="18"/>
                <w:szCs w:val="18"/>
                <w:lang w:eastAsia="en-CA"/>
              </w:rPr>
              <w:t>,</w:t>
            </w:r>
            <w:r>
              <w:rPr>
                <w:color w:val="000000"/>
                <w:sz w:val="18"/>
                <w:szCs w:val="18"/>
                <w:lang w:eastAsia="en-CA"/>
              </w:rPr>
              <w:t>00</w:t>
            </w:r>
          </w:p>
        </w:tc>
        <w:tc>
          <w:tcPr>
            <w:tcW w:w="686" w:type="pct"/>
            <w:tcBorders>
              <w:top w:val="nil"/>
              <w:left w:val="nil"/>
              <w:bottom w:val="single" w:sz="4" w:space="0" w:color="auto"/>
              <w:right w:val="single" w:sz="4" w:space="0" w:color="auto"/>
            </w:tcBorders>
            <w:shd w:val="clear" w:color="auto" w:fill="auto"/>
            <w:noWrap/>
            <w:tcMar>
              <w:left w:w="85" w:type="dxa"/>
            </w:tcMar>
            <w:hideMark/>
          </w:tcPr>
          <w:p w14:paraId="7337F191" w14:textId="7531439E" w:rsidR="008403F5" w:rsidRPr="00EB199C" w:rsidRDefault="00EB199C" w:rsidP="00615082">
            <w:pPr>
              <w:jc w:val="left"/>
              <w:rPr>
                <w:color w:val="000000"/>
                <w:sz w:val="18"/>
                <w:szCs w:val="18"/>
                <w:lang w:eastAsia="en-CA"/>
              </w:rPr>
            </w:pPr>
            <w:r w:rsidRPr="00EB199C">
              <w:rPr>
                <w:color w:val="000000"/>
                <w:sz w:val="18"/>
                <w:szCs w:val="18"/>
                <w:lang w:val="fr-FR" w:eastAsia="en-CA"/>
              </w:rPr>
              <w:t>R-290, CO</w:t>
            </w:r>
            <w:r w:rsidRPr="00EB199C">
              <w:rPr>
                <w:color w:val="000000"/>
                <w:sz w:val="18"/>
                <w:szCs w:val="18"/>
                <w:vertAlign w:val="subscript"/>
                <w:lang w:val="fr-FR" w:eastAsia="en-CA"/>
              </w:rPr>
              <w:t>2</w:t>
            </w:r>
          </w:p>
        </w:tc>
        <w:tc>
          <w:tcPr>
            <w:tcW w:w="530" w:type="pct"/>
            <w:tcBorders>
              <w:top w:val="nil"/>
              <w:left w:val="nil"/>
              <w:bottom w:val="single" w:sz="4" w:space="0" w:color="auto"/>
              <w:right w:val="single" w:sz="4" w:space="0" w:color="auto"/>
            </w:tcBorders>
            <w:shd w:val="clear" w:color="auto" w:fill="auto"/>
            <w:noWrap/>
            <w:hideMark/>
          </w:tcPr>
          <w:p w14:paraId="443B3B11" w14:textId="0ACED16E" w:rsidR="008403F5" w:rsidRPr="00746457" w:rsidRDefault="008403F5" w:rsidP="00A950EE">
            <w:pPr>
              <w:jc w:val="right"/>
              <w:rPr>
                <w:color w:val="000000"/>
                <w:sz w:val="18"/>
                <w:szCs w:val="18"/>
                <w:lang w:eastAsia="en-CA"/>
              </w:rPr>
            </w:pPr>
            <w:r w:rsidRPr="00746457">
              <w:rPr>
                <w:color w:val="000000"/>
                <w:sz w:val="18"/>
                <w:szCs w:val="18"/>
                <w:lang w:eastAsia="en-CA"/>
              </w:rPr>
              <w:t>3</w:t>
            </w:r>
            <w:r w:rsidR="00557E18">
              <w:rPr>
                <w:color w:val="000000"/>
                <w:sz w:val="18"/>
                <w:szCs w:val="18"/>
                <w:lang w:eastAsia="en-CA"/>
              </w:rPr>
              <w:t> </w:t>
            </w:r>
            <w:r w:rsidRPr="00746457">
              <w:rPr>
                <w:color w:val="000000"/>
                <w:sz w:val="18"/>
                <w:szCs w:val="18"/>
                <w:lang w:eastAsia="en-CA"/>
              </w:rPr>
              <w:t>817</w:t>
            </w:r>
            <w:r w:rsidR="00557E18">
              <w:rPr>
                <w:color w:val="000000"/>
                <w:sz w:val="18"/>
                <w:szCs w:val="18"/>
                <w:lang w:eastAsia="en-CA"/>
              </w:rPr>
              <w:t> </w:t>
            </w:r>
            <w:r w:rsidRPr="00746457">
              <w:rPr>
                <w:color w:val="000000"/>
                <w:sz w:val="18"/>
                <w:szCs w:val="18"/>
                <w:lang w:eastAsia="en-CA"/>
              </w:rPr>
              <w:t>920</w:t>
            </w:r>
          </w:p>
        </w:tc>
        <w:tc>
          <w:tcPr>
            <w:tcW w:w="567" w:type="pct"/>
            <w:tcBorders>
              <w:top w:val="nil"/>
              <w:left w:val="nil"/>
              <w:bottom w:val="single" w:sz="4" w:space="0" w:color="auto"/>
              <w:right w:val="single" w:sz="4" w:space="0" w:color="auto"/>
            </w:tcBorders>
            <w:shd w:val="clear" w:color="auto" w:fill="auto"/>
            <w:noWrap/>
            <w:hideMark/>
          </w:tcPr>
          <w:p w14:paraId="2F55CA87" w14:textId="00BA93EE" w:rsidR="008403F5" w:rsidRPr="00746457" w:rsidRDefault="008403F5" w:rsidP="00A950EE">
            <w:pPr>
              <w:jc w:val="right"/>
              <w:rPr>
                <w:color w:val="000000"/>
                <w:sz w:val="18"/>
                <w:szCs w:val="18"/>
                <w:lang w:eastAsia="en-CA"/>
              </w:rPr>
            </w:pPr>
          </w:p>
        </w:tc>
        <w:tc>
          <w:tcPr>
            <w:tcW w:w="497" w:type="pct"/>
            <w:tcBorders>
              <w:top w:val="nil"/>
              <w:left w:val="nil"/>
              <w:bottom w:val="single" w:sz="4" w:space="0" w:color="auto"/>
              <w:right w:val="single" w:sz="4" w:space="0" w:color="auto"/>
            </w:tcBorders>
            <w:shd w:val="clear" w:color="auto" w:fill="auto"/>
            <w:noWrap/>
            <w:hideMark/>
          </w:tcPr>
          <w:p w14:paraId="09475E3C" w14:textId="4D84A5CD" w:rsidR="008403F5" w:rsidRPr="00746457" w:rsidRDefault="008403F5" w:rsidP="00A950EE">
            <w:pPr>
              <w:jc w:val="right"/>
              <w:rPr>
                <w:color w:val="000000"/>
                <w:sz w:val="18"/>
                <w:szCs w:val="18"/>
                <w:lang w:eastAsia="en-CA"/>
              </w:rPr>
            </w:pPr>
          </w:p>
        </w:tc>
        <w:tc>
          <w:tcPr>
            <w:tcW w:w="448" w:type="pct"/>
            <w:tcBorders>
              <w:top w:val="nil"/>
              <w:left w:val="nil"/>
              <w:bottom w:val="single" w:sz="4" w:space="0" w:color="auto"/>
              <w:right w:val="single" w:sz="4" w:space="0" w:color="auto"/>
            </w:tcBorders>
            <w:shd w:val="clear" w:color="auto" w:fill="auto"/>
            <w:noWrap/>
            <w:hideMark/>
          </w:tcPr>
          <w:p w14:paraId="11F6D853" w14:textId="69589818" w:rsidR="008403F5" w:rsidRPr="00746457" w:rsidRDefault="008403F5" w:rsidP="00A950EE">
            <w:pPr>
              <w:jc w:val="right"/>
              <w:rPr>
                <w:color w:val="000000"/>
                <w:sz w:val="18"/>
                <w:szCs w:val="18"/>
                <w:lang w:eastAsia="en-CA"/>
              </w:rPr>
            </w:pPr>
            <w:r w:rsidRPr="00746457">
              <w:rPr>
                <w:color w:val="000000"/>
                <w:sz w:val="18"/>
                <w:szCs w:val="18"/>
                <w:lang w:eastAsia="en-CA"/>
              </w:rPr>
              <w:t>4</w:t>
            </w:r>
            <w:r w:rsidR="007C49FA">
              <w:rPr>
                <w:color w:val="000000"/>
                <w:sz w:val="18"/>
                <w:szCs w:val="18"/>
                <w:lang w:eastAsia="en-CA"/>
              </w:rPr>
              <w:t>,</w:t>
            </w:r>
            <w:r w:rsidRPr="00746457">
              <w:rPr>
                <w:color w:val="000000"/>
                <w:sz w:val="18"/>
                <w:szCs w:val="18"/>
                <w:lang w:eastAsia="en-CA"/>
              </w:rPr>
              <w:t>80</w:t>
            </w:r>
          </w:p>
        </w:tc>
      </w:tr>
      <w:tr w:rsidR="00A950EE" w:rsidRPr="00746457" w14:paraId="1E8C7511" w14:textId="77777777" w:rsidTr="00557E18">
        <w:tc>
          <w:tcPr>
            <w:tcW w:w="692" w:type="pct"/>
            <w:tcBorders>
              <w:top w:val="nil"/>
              <w:left w:val="single" w:sz="4" w:space="0" w:color="auto"/>
              <w:bottom w:val="single" w:sz="4" w:space="0" w:color="auto"/>
              <w:right w:val="single" w:sz="4" w:space="0" w:color="auto"/>
            </w:tcBorders>
            <w:shd w:val="clear" w:color="auto" w:fill="auto"/>
            <w:noWrap/>
            <w:vAlign w:val="center"/>
            <w:hideMark/>
          </w:tcPr>
          <w:p w14:paraId="30A60B4E" w14:textId="459498EF" w:rsidR="008403F5" w:rsidRPr="008A1B92" w:rsidRDefault="00EB199C" w:rsidP="00615082">
            <w:pPr>
              <w:jc w:val="left"/>
              <w:rPr>
                <w:color w:val="000000"/>
                <w:sz w:val="18"/>
                <w:szCs w:val="18"/>
                <w:lang w:eastAsia="en-CA"/>
              </w:rPr>
            </w:pPr>
            <w:r w:rsidRPr="00EB199C">
              <w:rPr>
                <w:color w:val="000000"/>
                <w:sz w:val="18"/>
                <w:szCs w:val="18"/>
                <w:lang w:val="fr-FR" w:eastAsia="en-CA"/>
              </w:rPr>
              <w:t>Viet Nam</w:t>
            </w:r>
            <w:r w:rsidR="008403F5" w:rsidRPr="00EB199C">
              <w:rPr>
                <w:color w:val="000000"/>
                <w:sz w:val="18"/>
                <w:szCs w:val="18"/>
                <w:lang w:eastAsia="en-CA"/>
              </w:rPr>
              <w:t xml:space="preserve"> </w:t>
            </w:r>
          </w:p>
        </w:tc>
        <w:tc>
          <w:tcPr>
            <w:tcW w:w="593" w:type="pct"/>
            <w:tcBorders>
              <w:top w:val="nil"/>
              <w:left w:val="nil"/>
              <w:bottom w:val="single" w:sz="4" w:space="0" w:color="auto"/>
              <w:right w:val="single" w:sz="4" w:space="0" w:color="auto"/>
            </w:tcBorders>
            <w:shd w:val="clear" w:color="auto" w:fill="auto"/>
            <w:hideMark/>
          </w:tcPr>
          <w:p w14:paraId="6D0C82CE" w14:textId="7457D564" w:rsidR="008403F5" w:rsidRPr="00EB199C" w:rsidRDefault="00EB199C" w:rsidP="00615082">
            <w:pPr>
              <w:jc w:val="left"/>
              <w:rPr>
                <w:color w:val="000000"/>
                <w:sz w:val="18"/>
                <w:szCs w:val="18"/>
                <w:lang w:eastAsia="en-CA"/>
              </w:rPr>
            </w:pPr>
            <w:r w:rsidRPr="00EB199C">
              <w:rPr>
                <w:color w:val="000000"/>
                <w:sz w:val="18"/>
                <w:szCs w:val="18"/>
                <w:lang w:val="fr-FR" w:eastAsia="en-CA"/>
              </w:rPr>
              <w:t>Réfrigération commerciale</w:t>
            </w:r>
          </w:p>
        </w:tc>
        <w:tc>
          <w:tcPr>
            <w:tcW w:w="455" w:type="pct"/>
            <w:tcBorders>
              <w:top w:val="nil"/>
              <w:left w:val="nil"/>
              <w:bottom w:val="single" w:sz="4" w:space="0" w:color="auto"/>
              <w:right w:val="single" w:sz="4" w:space="0" w:color="auto"/>
            </w:tcBorders>
            <w:shd w:val="clear" w:color="auto" w:fill="auto"/>
            <w:noWrap/>
            <w:tcMar>
              <w:right w:w="85" w:type="dxa"/>
            </w:tcMar>
            <w:hideMark/>
          </w:tcPr>
          <w:p w14:paraId="14030004" w14:textId="68281D9C" w:rsidR="008403F5" w:rsidRPr="008A1B92" w:rsidRDefault="008403F5" w:rsidP="00A950EE">
            <w:pPr>
              <w:jc w:val="right"/>
              <w:rPr>
                <w:color w:val="000000"/>
                <w:sz w:val="18"/>
                <w:szCs w:val="18"/>
                <w:lang w:eastAsia="en-CA"/>
              </w:rPr>
            </w:pPr>
            <w:r w:rsidRPr="008A1B92">
              <w:rPr>
                <w:color w:val="000000"/>
                <w:sz w:val="18"/>
                <w:szCs w:val="18"/>
                <w:lang w:eastAsia="en-CA"/>
              </w:rPr>
              <w:t>16</w:t>
            </w:r>
            <w:r w:rsidR="007C49FA">
              <w:rPr>
                <w:color w:val="000000"/>
                <w:sz w:val="18"/>
                <w:szCs w:val="18"/>
                <w:lang w:eastAsia="en-CA"/>
              </w:rPr>
              <w:t>,</w:t>
            </w:r>
            <w:r w:rsidRPr="008A1B92">
              <w:rPr>
                <w:color w:val="000000"/>
                <w:sz w:val="18"/>
                <w:szCs w:val="18"/>
                <w:lang w:eastAsia="en-CA"/>
              </w:rPr>
              <w:t>67</w:t>
            </w:r>
          </w:p>
        </w:tc>
        <w:tc>
          <w:tcPr>
            <w:tcW w:w="531" w:type="pct"/>
            <w:tcBorders>
              <w:top w:val="nil"/>
              <w:left w:val="nil"/>
              <w:bottom w:val="single" w:sz="4" w:space="0" w:color="auto"/>
              <w:right w:val="single" w:sz="4" w:space="0" w:color="auto"/>
            </w:tcBorders>
            <w:shd w:val="clear" w:color="auto" w:fill="auto"/>
            <w:tcMar>
              <w:right w:w="85" w:type="dxa"/>
            </w:tcMar>
            <w:hideMark/>
          </w:tcPr>
          <w:p w14:paraId="52245193" w14:textId="6395FEAD" w:rsidR="008403F5" w:rsidRPr="008A1B92" w:rsidRDefault="008403F5" w:rsidP="00A950EE">
            <w:pPr>
              <w:jc w:val="right"/>
              <w:rPr>
                <w:color w:val="000000"/>
                <w:sz w:val="18"/>
                <w:szCs w:val="18"/>
                <w:lang w:eastAsia="en-CA"/>
              </w:rPr>
            </w:pPr>
            <w:r>
              <w:rPr>
                <w:color w:val="000000"/>
                <w:sz w:val="18"/>
                <w:szCs w:val="18"/>
                <w:lang w:eastAsia="en-CA"/>
              </w:rPr>
              <w:t>0</w:t>
            </w:r>
            <w:r w:rsidR="007C49FA">
              <w:rPr>
                <w:color w:val="000000"/>
                <w:sz w:val="18"/>
                <w:szCs w:val="18"/>
                <w:lang w:eastAsia="en-CA"/>
              </w:rPr>
              <w:t>,</w:t>
            </w:r>
            <w:r>
              <w:rPr>
                <w:color w:val="000000"/>
                <w:sz w:val="18"/>
                <w:szCs w:val="18"/>
                <w:lang w:eastAsia="en-CA"/>
              </w:rPr>
              <w:t>00</w:t>
            </w:r>
          </w:p>
        </w:tc>
        <w:tc>
          <w:tcPr>
            <w:tcW w:w="686" w:type="pct"/>
            <w:tcBorders>
              <w:top w:val="nil"/>
              <w:left w:val="nil"/>
              <w:bottom w:val="single" w:sz="4" w:space="0" w:color="auto"/>
              <w:right w:val="single" w:sz="4" w:space="0" w:color="auto"/>
            </w:tcBorders>
            <w:shd w:val="clear" w:color="auto" w:fill="auto"/>
            <w:noWrap/>
            <w:tcMar>
              <w:left w:w="85" w:type="dxa"/>
            </w:tcMar>
            <w:hideMark/>
          </w:tcPr>
          <w:p w14:paraId="565A501D" w14:textId="360811E1" w:rsidR="008403F5" w:rsidRPr="00EB199C" w:rsidRDefault="00EB199C" w:rsidP="00615082">
            <w:pPr>
              <w:jc w:val="left"/>
              <w:rPr>
                <w:color w:val="000000"/>
                <w:sz w:val="18"/>
                <w:szCs w:val="18"/>
                <w:lang w:eastAsia="en-CA"/>
              </w:rPr>
            </w:pPr>
            <w:r w:rsidRPr="00EB199C">
              <w:rPr>
                <w:color w:val="000000"/>
                <w:sz w:val="18"/>
                <w:szCs w:val="18"/>
                <w:lang w:val="fr-FR" w:eastAsia="en-CA"/>
              </w:rPr>
              <w:t>Faible PRP</w:t>
            </w:r>
          </w:p>
        </w:tc>
        <w:tc>
          <w:tcPr>
            <w:tcW w:w="530" w:type="pct"/>
            <w:tcBorders>
              <w:top w:val="nil"/>
              <w:left w:val="nil"/>
              <w:bottom w:val="single" w:sz="4" w:space="0" w:color="auto"/>
              <w:right w:val="single" w:sz="4" w:space="0" w:color="auto"/>
            </w:tcBorders>
            <w:shd w:val="clear" w:color="auto" w:fill="auto"/>
            <w:noWrap/>
            <w:hideMark/>
          </w:tcPr>
          <w:p w14:paraId="61C04EF6" w14:textId="497CABCC" w:rsidR="008403F5" w:rsidRPr="008A1B92" w:rsidRDefault="008403F5" w:rsidP="00A950EE">
            <w:pPr>
              <w:jc w:val="right"/>
              <w:rPr>
                <w:color w:val="000000"/>
                <w:sz w:val="18"/>
                <w:szCs w:val="18"/>
                <w:lang w:eastAsia="en-CA"/>
              </w:rPr>
            </w:pPr>
            <w:r w:rsidRPr="008A1B92">
              <w:rPr>
                <w:color w:val="000000"/>
                <w:sz w:val="18"/>
                <w:szCs w:val="18"/>
                <w:lang w:eastAsia="en-CA"/>
              </w:rPr>
              <w:t>3</w:t>
            </w:r>
            <w:r w:rsidR="00557E18">
              <w:rPr>
                <w:color w:val="000000"/>
                <w:sz w:val="18"/>
                <w:szCs w:val="18"/>
                <w:lang w:eastAsia="en-CA"/>
              </w:rPr>
              <w:t> </w:t>
            </w:r>
            <w:r w:rsidRPr="008A1B92">
              <w:rPr>
                <w:color w:val="000000"/>
                <w:sz w:val="18"/>
                <w:szCs w:val="18"/>
                <w:lang w:eastAsia="en-CA"/>
              </w:rPr>
              <w:t>636</w:t>
            </w:r>
            <w:r w:rsidR="00557E18">
              <w:rPr>
                <w:color w:val="000000"/>
                <w:sz w:val="18"/>
                <w:szCs w:val="18"/>
                <w:lang w:eastAsia="en-CA"/>
              </w:rPr>
              <w:t> </w:t>
            </w:r>
            <w:r w:rsidRPr="008A1B92">
              <w:rPr>
                <w:color w:val="000000"/>
                <w:sz w:val="18"/>
                <w:szCs w:val="18"/>
                <w:lang w:eastAsia="en-CA"/>
              </w:rPr>
              <w:t>000</w:t>
            </w:r>
          </w:p>
        </w:tc>
        <w:tc>
          <w:tcPr>
            <w:tcW w:w="567" w:type="pct"/>
            <w:tcBorders>
              <w:top w:val="nil"/>
              <w:left w:val="nil"/>
              <w:bottom w:val="single" w:sz="4" w:space="0" w:color="auto"/>
              <w:right w:val="single" w:sz="4" w:space="0" w:color="auto"/>
            </w:tcBorders>
            <w:shd w:val="clear" w:color="auto" w:fill="auto"/>
            <w:noWrap/>
            <w:hideMark/>
          </w:tcPr>
          <w:p w14:paraId="29A218D2" w14:textId="772876E5" w:rsidR="008403F5" w:rsidRPr="008A1B92" w:rsidRDefault="008403F5" w:rsidP="00A950EE">
            <w:pPr>
              <w:jc w:val="right"/>
              <w:rPr>
                <w:color w:val="000000"/>
                <w:sz w:val="18"/>
                <w:szCs w:val="18"/>
                <w:lang w:eastAsia="en-CA"/>
              </w:rPr>
            </w:pPr>
            <w:r w:rsidRPr="008A1B92">
              <w:rPr>
                <w:color w:val="000000"/>
                <w:sz w:val="18"/>
                <w:szCs w:val="18"/>
                <w:lang w:eastAsia="en-CA"/>
              </w:rPr>
              <w:t>2</w:t>
            </w:r>
            <w:r w:rsidR="00557E18">
              <w:rPr>
                <w:color w:val="000000"/>
                <w:sz w:val="18"/>
                <w:szCs w:val="18"/>
                <w:lang w:eastAsia="en-CA"/>
              </w:rPr>
              <w:t> </w:t>
            </w:r>
            <w:r w:rsidRPr="008A1B92">
              <w:rPr>
                <w:color w:val="000000"/>
                <w:sz w:val="18"/>
                <w:szCs w:val="18"/>
                <w:lang w:eastAsia="en-CA"/>
              </w:rPr>
              <w:t>484</w:t>
            </w:r>
            <w:r w:rsidR="00557E18">
              <w:rPr>
                <w:color w:val="000000"/>
                <w:sz w:val="18"/>
                <w:szCs w:val="18"/>
                <w:lang w:eastAsia="en-CA"/>
              </w:rPr>
              <w:t> </w:t>
            </w:r>
            <w:r w:rsidRPr="008A1B92">
              <w:rPr>
                <w:color w:val="000000"/>
                <w:sz w:val="18"/>
                <w:szCs w:val="18"/>
                <w:lang w:eastAsia="en-CA"/>
              </w:rPr>
              <w:t>600</w:t>
            </w:r>
          </w:p>
        </w:tc>
        <w:tc>
          <w:tcPr>
            <w:tcW w:w="497" w:type="pct"/>
            <w:tcBorders>
              <w:top w:val="nil"/>
              <w:left w:val="nil"/>
              <w:bottom w:val="single" w:sz="4" w:space="0" w:color="auto"/>
              <w:right w:val="single" w:sz="4" w:space="0" w:color="auto"/>
            </w:tcBorders>
            <w:shd w:val="clear" w:color="auto" w:fill="auto"/>
            <w:noWrap/>
            <w:hideMark/>
          </w:tcPr>
          <w:p w14:paraId="4A9F07E1" w14:textId="2F87CEE4" w:rsidR="008403F5" w:rsidRPr="008A1B92" w:rsidRDefault="008403F5" w:rsidP="00A950EE">
            <w:pPr>
              <w:jc w:val="right"/>
              <w:rPr>
                <w:color w:val="000000"/>
                <w:sz w:val="18"/>
                <w:szCs w:val="18"/>
                <w:lang w:eastAsia="en-CA"/>
              </w:rPr>
            </w:pPr>
            <w:r w:rsidRPr="008A1B92">
              <w:rPr>
                <w:color w:val="000000"/>
                <w:sz w:val="18"/>
                <w:szCs w:val="18"/>
                <w:lang w:eastAsia="en-CA"/>
              </w:rPr>
              <w:t>1</w:t>
            </w:r>
            <w:r w:rsidR="00557E18">
              <w:rPr>
                <w:color w:val="000000"/>
                <w:sz w:val="18"/>
                <w:szCs w:val="18"/>
                <w:lang w:eastAsia="en-CA"/>
              </w:rPr>
              <w:t> </w:t>
            </w:r>
            <w:r w:rsidRPr="008A1B92">
              <w:rPr>
                <w:color w:val="000000"/>
                <w:sz w:val="18"/>
                <w:szCs w:val="18"/>
                <w:lang w:eastAsia="en-CA"/>
              </w:rPr>
              <w:t>151</w:t>
            </w:r>
            <w:r w:rsidR="00557E18">
              <w:rPr>
                <w:color w:val="000000"/>
                <w:sz w:val="18"/>
                <w:szCs w:val="18"/>
                <w:lang w:eastAsia="en-CA"/>
              </w:rPr>
              <w:t> </w:t>
            </w:r>
            <w:r w:rsidRPr="008A1B92">
              <w:rPr>
                <w:color w:val="000000"/>
                <w:sz w:val="18"/>
                <w:szCs w:val="18"/>
                <w:lang w:eastAsia="en-CA"/>
              </w:rPr>
              <w:t>400</w:t>
            </w:r>
          </w:p>
        </w:tc>
        <w:tc>
          <w:tcPr>
            <w:tcW w:w="448" w:type="pct"/>
            <w:tcBorders>
              <w:top w:val="nil"/>
              <w:left w:val="nil"/>
              <w:bottom w:val="single" w:sz="4" w:space="0" w:color="auto"/>
              <w:right w:val="single" w:sz="4" w:space="0" w:color="auto"/>
            </w:tcBorders>
            <w:shd w:val="clear" w:color="auto" w:fill="auto"/>
            <w:noWrap/>
            <w:hideMark/>
          </w:tcPr>
          <w:p w14:paraId="51FE298A" w14:textId="2D71F97E" w:rsidR="008403F5" w:rsidRPr="00746457" w:rsidRDefault="008403F5" w:rsidP="00A950EE">
            <w:pPr>
              <w:jc w:val="right"/>
              <w:rPr>
                <w:color w:val="000000"/>
                <w:sz w:val="18"/>
                <w:szCs w:val="18"/>
                <w:lang w:eastAsia="en-CA"/>
              </w:rPr>
            </w:pPr>
            <w:r w:rsidRPr="008A1B92">
              <w:rPr>
                <w:color w:val="000000"/>
                <w:sz w:val="18"/>
                <w:szCs w:val="18"/>
                <w:lang w:eastAsia="en-CA"/>
              </w:rPr>
              <w:t>12</w:t>
            </w:r>
            <w:r w:rsidR="007C49FA">
              <w:rPr>
                <w:color w:val="000000"/>
                <w:sz w:val="18"/>
                <w:szCs w:val="18"/>
                <w:lang w:eastAsia="en-CA"/>
              </w:rPr>
              <w:t>,</w:t>
            </w:r>
            <w:r w:rsidRPr="008A1B92">
              <w:rPr>
                <w:color w:val="000000"/>
                <w:sz w:val="18"/>
                <w:szCs w:val="18"/>
                <w:lang w:eastAsia="en-CA"/>
              </w:rPr>
              <w:t>00</w:t>
            </w:r>
          </w:p>
        </w:tc>
      </w:tr>
      <w:tr w:rsidR="00A950EE" w:rsidRPr="00746457" w14:paraId="6C2DE4C7" w14:textId="77777777" w:rsidTr="00557E18">
        <w:tc>
          <w:tcPr>
            <w:tcW w:w="692" w:type="pct"/>
            <w:tcBorders>
              <w:top w:val="nil"/>
              <w:left w:val="single" w:sz="4" w:space="0" w:color="auto"/>
              <w:bottom w:val="single" w:sz="4" w:space="0" w:color="auto"/>
              <w:right w:val="single" w:sz="4" w:space="0" w:color="auto"/>
            </w:tcBorders>
            <w:shd w:val="clear" w:color="auto" w:fill="auto"/>
            <w:noWrap/>
            <w:vAlign w:val="center"/>
            <w:hideMark/>
          </w:tcPr>
          <w:p w14:paraId="0D73D02A" w14:textId="75B51714" w:rsidR="008403F5" w:rsidRPr="00EB199C" w:rsidRDefault="00EB199C" w:rsidP="00615082">
            <w:pPr>
              <w:jc w:val="left"/>
              <w:rPr>
                <w:b/>
                <w:bCs/>
                <w:color w:val="000000"/>
                <w:sz w:val="18"/>
                <w:szCs w:val="18"/>
                <w:lang w:eastAsia="en-CA"/>
              </w:rPr>
            </w:pPr>
            <w:r w:rsidRPr="00EB199C">
              <w:rPr>
                <w:b/>
                <w:bCs/>
                <w:color w:val="000000"/>
                <w:sz w:val="18"/>
                <w:szCs w:val="18"/>
                <w:lang w:val="fr-FR" w:eastAsia="en-CA"/>
              </w:rPr>
              <w:t>Total partiel phase II</w:t>
            </w:r>
          </w:p>
        </w:tc>
        <w:tc>
          <w:tcPr>
            <w:tcW w:w="593" w:type="pct"/>
            <w:vMerge w:val="restart"/>
            <w:tcBorders>
              <w:top w:val="nil"/>
              <w:left w:val="single" w:sz="4" w:space="0" w:color="auto"/>
              <w:bottom w:val="single" w:sz="4" w:space="0" w:color="000000"/>
              <w:right w:val="single" w:sz="4" w:space="0" w:color="auto"/>
            </w:tcBorders>
            <w:shd w:val="clear" w:color="auto" w:fill="auto"/>
            <w:noWrap/>
            <w:hideMark/>
          </w:tcPr>
          <w:p w14:paraId="2F059D92" w14:textId="77777777" w:rsidR="008403F5" w:rsidRPr="00746457" w:rsidRDefault="008403F5" w:rsidP="00A950EE">
            <w:pPr>
              <w:jc w:val="left"/>
              <w:rPr>
                <w:b/>
                <w:bCs/>
                <w:color w:val="000000"/>
                <w:sz w:val="18"/>
                <w:szCs w:val="18"/>
                <w:lang w:eastAsia="en-CA"/>
              </w:rPr>
            </w:pPr>
            <w:r w:rsidRPr="00746457">
              <w:rPr>
                <w:b/>
                <w:bCs/>
                <w:color w:val="000000"/>
                <w:sz w:val="18"/>
                <w:szCs w:val="18"/>
                <w:lang w:eastAsia="en-CA"/>
              </w:rPr>
              <w:t> </w:t>
            </w:r>
          </w:p>
        </w:tc>
        <w:tc>
          <w:tcPr>
            <w:tcW w:w="455" w:type="pct"/>
            <w:tcBorders>
              <w:top w:val="nil"/>
              <w:left w:val="nil"/>
              <w:bottom w:val="single" w:sz="4" w:space="0" w:color="auto"/>
              <w:right w:val="single" w:sz="4" w:space="0" w:color="auto"/>
            </w:tcBorders>
            <w:shd w:val="clear" w:color="auto" w:fill="auto"/>
            <w:noWrap/>
            <w:tcMar>
              <w:right w:w="85" w:type="dxa"/>
            </w:tcMar>
            <w:hideMark/>
          </w:tcPr>
          <w:p w14:paraId="057ABA5E" w14:textId="44013CC1" w:rsidR="008403F5" w:rsidRPr="00746457" w:rsidRDefault="008403F5" w:rsidP="00A950EE">
            <w:pPr>
              <w:jc w:val="right"/>
              <w:rPr>
                <w:b/>
                <w:bCs/>
                <w:color w:val="000000"/>
                <w:sz w:val="18"/>
                <w:szCs w:val="18"/>
                <w:lang w:eastAsia="en-CA"/>
              </w:rPr>
            </w:pPr>
            <w:r>
              <w:rPr>
                <w:b/>
                <w:bCs/>
                <w:color w:val="000000"/>
                <w:sz w:val="18"/>
                <w:szCs w:val="18"/>
                <w:lang w:eastAsia="en-CA"/>
              </w:rPr>
              <w:fldChar w:fldCharType="begin"/>
            </w:r>
            <w:r>
              <w:rPr>
                <w:b/>
                <w:bCs/>
                <w:color w:val="000000"/>
                <w:sz w:val="18"/>
                <w:szCs w:val="18"/>
                <w:lang w:eastAsia="en-CA"/>
              </w:rPr>
              <w:instrText xml:space="preserve"> =SUM(ABOVE) </w:instrText>
            </w:r>
            <w:r>
              <w:rPr>
                <w:b/>
                <w:bCs/>
                <w:color w:val="000000"/>
                <w:sz w:val="18"/>
                <w:szCs w:val="18"/>
                <w:lang w:eastAsia="en-CA"/>
              </w:rPr>
              <w:fldChar w:fldCharType="separate"/>
            </w:r>
            <w:r>
              <w:rPr>
                <w:b/>
                <w:bCs/>
                <w:noProof/>
                <w:color w:val="000000"/>
                <w:sz w:val="18"/>
                <w:szCs w:val="18"/>
                <w:lang w:eastAsia="en-CA"/>
              </w:rPr>
              <w:t>553</w:t>
            </w:r>
            <w:r w:rsidR="007C49FA">
              <w:rPr>
                <w:b/>
                <w:bCs/>
                <w:noProof/>
                <w:color w:val="000000"/>
                <w:sz w:val="18"/>
                <w:szCs w:val="18"/>
                <w:lang w:eastAsia="en-CA"/>
              </w:rPr>
              <w:t>,</w:t>
            </w:r>
            <w:r>
              <w:rPr>
                <w:b/>
                <w:bCs/>
                <w:noProof/>
                <w:color w:val="000000"/>
                <w:sz w:val="18"/>
                <w:szCs w:val="18"/>
                <w:lang w:eastAsia="en-CA"/>
              </w:rPr>
              <w:t>95</w:t>
            </w:r>
            <w:r>
              <w:rPr>
                <w:b/>
                <w:bCs/>
                <w:color w:val="000000"/>
                <w:sz w:val="18"/>
                <w:szCs w:val="18"/>
                <w:lang w:eastAsia="en-CA"/>
              </w:rPr>
              <w:fldChar w:fldCharType="end"/>
            </w:r>
          </w:p>
        </w:tc>
        <w:tc>
          <w:tcPr>
            <w:tcW w:w="531" w:type="pct"/>
            <w:tcBorders>
              <w:top w:val="nil"/>
              <w:left w:val="nil"/>
              <w:bottom w:val="single" w:sz="4" w:space="0" w:color="auto"/>
              <w:right w:val="single" w:sz="4" w:space="0" w:color="auto"/>
            </w:tcBorders>
            <w:shd w:val="clear" w:color="auto" w:fill="auto"/>
            <w:tcMar>
              <w:right w:w="85" w:type="dxa"/>
            </w:tcMar>
            <w:hideMark/>
          </w:tcPr>
          <w:p w14:paraId="504C50D5" w14:textId="3CCC473D" w:rsidR="008403F5" w:rsidRPr="00746457" w:rsidRDefault="008403F5" w:rsidP="00A950EE">
            <w:pPr>
              <w:jc w:val="right"/>
              <w:rPr>
                <w:b/>
                <w:bCs/>
                <w:color w:val="000000"/>
                <w:sz w:val="18"/>
                <w:szCs w:val="18"/>
                <w:lang w:eastAsia="en-CA"/>
              </w:rPr>
            </w:pPr>
            <w:r>
              <w:rPr>
                <w:b/>
                <w:bCs/>
                <w:color w:val="000000"/>
                <w:sz w:val="18"/>
                <w:szCs w:val="18"/>
                <w:lang w:eastAsia="en-CA"/>
              </w:rPr>
              <w:t>2</w:t>
            </w:r>
            <w:r w:rsidR="007C49FA">
              <w:rPr>
                <w:b/>
                <w:bCs/>
                <w:color w:val="000000"/>
                <w:sz w:val="18"/>
                <w:szCs w:val="18"/>
                <w:lang w:eastAsia="en-CA"/>
              </w:rPr>
              <w:t>,</w:t>
            </w:r>
            <w:r>
              <w:rPr>
                <w:b/>
                <w:bCs/>
                <w:color w:val="000000"/>
                <w:sz w:val="18"/>
                <w:szCs w:val="18"/>
                <w:lang w:eastAsia="en-CA"/>
              </w:rPr>
              <w:t>70</w:t>
            </w:r>
          </w:p>
        </w:tc>
        <w:tc>
          <w:tcPr>
            <w:tcW w:w="68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AC5ED6C" w14:textId="77777777" w:rsidR="008403F5" w:rsidRPr="00746457" w:rsidRDefault="008403F5" w:rsidP="00E03359">
            <w:pPr>
              <w:jc w:val="center"/>
              <w:rPr>
                <w:b/>
                <w:bCs/>
                <w:color w:val="000000"/>
                <w:sz w:val="18"/>
                <w:szCs w:val="18"/>
                <w:lang w:eastAsia="en-CA"/>
              </w:rPr>
            </w:pPr>
            <w:r w:rsidRPr="00746457">
              <w:rPr>
                <w:b/>
                <w:bCs/>
                <w:color w:val="000000"/>
                <w:sz w:val="18"/>
                <w:szCs w:val="18"/>
                <w:lang w:eastAsia="en-CA"/>
              </w:rPr>
              <w:t> </w:t>
            </w:r>
          </w:p>
        </w:tc>
        <w:tc>
          <w:tcPr>
            <w:tcW w:w="530" w:type="pct"/>
            <w:tcBorders>
              <w:top w:val="nil"/>
              <w:left w:val="nil"/>
              <w:bottom w:val="single" w:sz="4" w:space="0" w:color="auto"/>
              <w:right w:val="single" w:sz="4" w:space="0" w:color="auto"/>
            </w:tcBorders>
            <w:shd w:val="clear" w:color="auto" w:fill="auto"/>
            <w:noWrap/>
            <w:hideMark/>
          </w:tcPr>
          <w:p w14:paraId="36320D3F" w14:textId="02E836E6" w:rsidR="008403F5" w:rsidRPr="00746457" w:rsidRDefault="008403F5" w:rsidP="00A950EE">
            <w:pPr>
              <w:jc w:val="right"/>
              <w:rPr>
                <w:b/>
                <w:bCs/>
                <w:color w:val="000000"/>
                <w:sz w:val="18"/>
                <w:szCs w:val="18"/>
                <w:lang w:eastAsia="en-CA"/>
              </w:rPr>
            </w:pPr>
            <w:r>
              <w:rPr>
                <w:b/>
                <w:bCs/>
                <w:color w:val="000000"/>
                <w:sz w:val="18"/>
                <w:szCs w:val="18"/>
                <w:lang w:eastAsia="en-CA"/>
              </w:rPr>
              <w:fldChar w:fldCharType="begin"/>
            </w:r>
            <w:r>
              <w:rPr>
                <w:b/>
                <w:bCs/>
                <w:color w:val="000000"/>
                <w:sz w:val="18"/>
                <w:szCs w:val="18"/>
                <w:lang w:eastAsia="en-CA"/>
              </w:rPr>
              <w:instrText xml:space="preserve"> =SUM(ABOVE) </w:instrText>
            </w:r>
            <w:r>
              <w:rPr>
                <w:b/>
                <w:bCs/>
                <w:color w:val="000000"/>
                <w:sz w:val="18"/>
                <w:szCs w:val="18"/>
                <w:lang w:eastAsia="en-CA"/>
              </w:rPr>
              <w:fldChar w:fldCharType="separate"/>
            </w:r>
            <w:r>
              <w:rPr>
                <w:b/>
                <w:bCs/>
                <w:noProof/>
                <w:color w:val="000000"/>
                <w:sz w:val="18"/>
                <w:szCs w:val="18"/>
                <w:lang w:eastAsia="en-CA"/>
              </w:rPr>
              <w:t>87</w:t>
            </w:r>
            <w:r w:rsidR="00557E18">
              <w:rPr>
                <w:b/>
                <w:bCs/>
                <w:noProof/>
                <w:color w:val="000000"/>
                <w:sz w:val="18"/>
                <w:szCs w:val="18"/>
                <w:lang w:eastAsia="en-CA"/>
              </w:rPr>
              <w:t> </w:t>
            </w:r>
            <w:r>
              <w:rPr>
                <w:b/>
                <w:bCs/>
                <w:noProof/>
                <w:color w:val="000000"/>
                <w:sz w:val="18"/>
                <w:szCs w:val="18"/>
                <w:lang w:eastAsia="en-CA"/>
              </w:rPr>
              <w:t>893</w:t>
            </w:r>
            <w:r w:rsidR="00557E18">
              <w:rPr>
                <w:b/>
                <w:bCs/>
                <w:noProof/>
                <w:color w:val="000000"/>
                <w:sz w:val="18"/>
                <w:szCs w:val="18"/>
                <w:lang w:eastAsia="en-CA"/>
              </w:rPr>
              <w:t> </w:t>
            </w:r>
            <w:r>
              <w:rPr>
                <w:b/>
                <w:bCs/>
                <w:noProof/>
                <w:color w:val="000000"/>
                <w:sz w:val="18"/>
                <w:szCs w:val="18"/>
                <w:lang w:eastAsia="en-CA"/>
              </w:rPr>
              <w:t>565</w:t>
            </w:r>
            <w:r>
              <w:rPr>
                <w:b/>
                <w:bCs/>
                <w:color w:val="000000"/>
                <w:sz w:val="18"/>
                <w:szCs w:val="18"/>
                <w:lang w:eastAsia="en-CA"/>
              </w:rPr>
              <w:fldChar w:fldCharType="end"/>
            </w:r>
          </w:p>
        </w:tc>
        <w:tc>
          <w:tcPr>
            <w:tcW w:w="567" w:type="pct"/>
            <w:tcBorders>
              <w:top w:val="nil"/>
              <w:left w:val="nil"/>
              <w:bottom w:val="single" w:sz="4" w:space="0" w:color="auto"/>
              <w:right w:val="single" w:sz="4" w:space="0" w:color="auto"/>
            </w:tcBorders>
            <w:shd w:val="clear" w:color="auto" w:fill="auto"/>
            <w:noWrap/>
          </w:tcPr>
          <w:p w14:paraId="3932E887" w14:textId="52F43CA6" w:rsidR="008403F5" w:rsidRPr="00746457" w:rsidRDefault="008403F5" w:rsidP="00A950EE">
            <w:pPr>
              <w:jc w:val="right"/>
              <w:rPr>
                <w:b/>
                <w:bCs/>
                <w:color w:val="000000"/>
                <w:sz w:val="18"/>
                <w:szCs w:val="18"/>
                <w:lang w:eastAsia="en-CA"/>
              </w:rPr>
            </w:pPr>
            <w:r>
              <w:rPr>
                <w:b/>
                <w:bCs/>
                <w:color w:val="000000"/>
                <w:sz w:val="18"/>
                <w:szCs w:val="18"/>
                <w:lang w:eastAsia="en-CA"/>
              </w:rPr>
              <w:t>57</w:t>
            </w:r>
            <w:r w:rsidR="00557E18">
              <w:rPr>
                <w:b/>
                <w:bCs/>
                <w:color w:val="000000"/>
                <w:sz w:val="18"/>
                <w:szCs w:val="18"/>
                <w:lang w:eastAsia="en-CA"/>
              </w:rPr>
              <w:t> </w:t>
            </w:r>
            <w:r>
              <w:rPr>
                <w:b/>
                <w:bCs/>
                <w:color w:val="000000"/>
                <w:sz w:val="18"/>
                <w:szCs w:val="18"/>
                <w:lang w:eastAsia="en-CA"/>
              </w:rPr>
              <w:t>593</w:t>
            </w:r>
            <w:r w:rsidR="00557E18">
              <w:rPr>
                <w:b/>
                <w:bCs/>
                <w:color w:val="000000"/>
                <w:sz w:val="18"/>
                <w:szCs w:val="18"/>
                <w:lang w:eastAsia="en-CA"/>
              </w:rPr>
              <w:t> </w:t>
            </w:r>
            <w:r>
              <w:rPr>
                <w:b/>
                <w:bCs/>
                <w:color w:val="000000"/>
                <w:sz w:val="18"/>
                <w:szCs w:val="18"/>
                <w:lang w:eastAsia="en-CA"/>
              </w:rPr>
              <w:t>813</w:t>
            </w:r>
          </w:p>
        </w:tc>
        <w:tc>
          <w:tcPr>
            <w:tcW w:w="497" w:type="pct"/>
            <w:tcBorders>
              <w:top w:val="nil"/>
              <w:left w:val="nil"/>
              <w:bottom w:val="single" w:sz="4" w:space="0" w:color="auto"/>
              <w:right w:val="single" w:sz="4" w:space="0" w:color="auto"/>
            </w:tcBorders>
            <w:shd w:val="clear" w:color="auto" w:fill="auto"/>
            <w:noWrap/>
          </w:tcPr>
          <w:p w14:paraId="710F572F" w14:textId="32C6DD59" w:rsidR="008403F5" w:rsidRPr="00746457" w:rsidRDefault="008403F5" w:rsidP="00A950EE">
            <w:pPr>
              <w:jc w:val="right"/>
              <w:rPr>
                <w:b/>
                <w:bCs/>
                <w:color w:val="000000"/>
                <w:sz w:val="18"/>
                <w:szCs w:val="18"/>
                <w:lang w:eastAsia="en-CA"/>
              </w:rPr>
            </w:pPr>
            <w:r>
              <w:rPr>
                <w:b/>
                <w:bCs/>
                <w:color w:val="000000"/>
                <w:sz w:val="18"/>
                <w:szCs w:val="18"/>
                <w:lang w:eastAsia="en-CA"/>
              </w:rPr>
              <w:t>26</w:t>
            </w:r>
            <w:r w:rsidR="00557E18">
              <w:rPr>
                <w:b/>
                <w:bCs/>
                <w:color w:val="000000"/>
                <w:sz w:val="18"/>
                <w:szCs w:val="18"/>
                <w:lang w:eastAsia="en-CA"/>
              </w:rPr>
              <w:t> </w:t>
            </w:r>
            <w:r>
              <w:rPr>
                <w:b/>
                <w:bCs/>
                <w:color w:val="000000"/>
                <w:sz w:val="18"/>
                <w:szCs w:val="18"/>
                <w:lang w:eastAsia="en-CA"/>
              </w:rPr>
              <w:t>481</w:t>
            </w:r>
            <w:r w:rsidR="00557E18">
              <w:rPr>
                <w:b/>
                <w:bCs/>
                <w:color w:val="000000"/>
                <w:sz w:val="18"/>
                <w:szCs w:val="18"/>
                <w:lang w:eastAsia="en-CA"/>
              </w:rPr>
              <w:t> </w:t>
            </w:r>
            <w:r>
              <w:rPr>
                <w:b/>
                <w:bCs/>
                <w:color w:val="000000"/>
                <w:sz w:val="18"/>
                <w:szCs w:val="18"/>
                <w:lang w:eastAsia="en-CA"/>
              </w:rPr>
              <w:t>832</w:t>
            </w:r>
          </w:p>
        </w:tc>
        <w:tc>
          <w:tcPr>
            <w:tcW w:w="448" w:type="pct"/>
            <w:tcBorders>
              <w:top w:val="nil"/>
              <w:left w:val="nil"/>
              <w:bottom w:val="single" w:sz="4" w:space="0" w:color="auto"/>
              <w:right w:val="single" w:sz="4" w:space="0" w:color="auto"/>
            </w:tcBorders>
            <w:shd w:val="clear" w:color="auto" w:fill="auto"/>
            <w:noWrap/>
          </w:tcPr>
          <w:p w14:paraId="7490A599" w14:textId="3AC39FBA" w:rsidR="008403F5" w:rsidRPr="00746457" w:rsidRDefault="008403F5" w:rsidP="00A950EE">
            <w:pPr>
              <w:jc w:val="right"/>
              <w:rPr>
                <w:b/>
                <w:bCs/>
                <w:color w:val="000000"/>
                <w:sz w:val="18"/>
                <w:szCs w:val="18"/>
                <w:lang w:eastAsia="en-CA"/>
              </w:rPr>
            </w:pPr>
            <w:r>
              <w:rPr>
                <w:b/>
                <w:bCs/>
                <w:color w:val="000000"/>
                <w:sz w:val="18"/>
                <w:szCs w:val="18"/>
                <w:lang w:eastAsia="en-CA"/>
              </w:rPr>
              <w:t>8</w:t>
            </w:r>
            <w:r w:rsidR="007C49FA">
              <w:rPr>
                <w:b/>
                <w:bCs/>
                <w:color w:val="000000"/>
                <w:sz w:val="18"/>
                <w:szCs w:val="18"/>
                <w:lang w:eastAsia="en-CA"/>
              </w:rPr>
              <w:t>,</w:t>
            </w:r>
            <w:r>
              <w:rPr>
                <w:b/>
                <w:bCs/>
                <w:color w:val="000000"/>
                <w:sz w:val="18"/>
                <w:szCs w:val="18"/>
                <w:lang w:eastAsia="en-CA"/>
              </w:rPr>
              <w:t>73</w:t>
            </w:r>
          </w:p>
        </w:tc>
      </w:tr>
      <w:tr w:rsidR="00A950EE" w:rsidRPr="00746457" w14:paraId="3888F90B" w14:textId="77777777" w:rsidTr="00557E18">
        <w:tc>
          <w:tcPr>
            <w:tcW w:w="692" w:type="pct"/>
            <w:tcBorders>
              <w:top w:val="nil"/>
              <w:left w:val="single" w:sz="4" w:space="0" w:color="auto"/>
              <w:bottom w:val="single" w:sz="4" w:space="0" w:color="auto"/>
              <w:right w:val="single" w:sz="4" w:space="0" w:color="auto"/>
            </w:tcBorders>
            <w:shd w:val="clear" w:color="auto" w:fill="auto"/>
            <w:noWrap/>
            <w:vAlign w:val="center"/>
            <w:hideMark/>
          </w:tcPr>
          <w:p w14:paraId="37AE8C6C" w14:textId="16543AF2" w:rsidR="008403F5" w:rsidRPr="00EB199C" w:rsidRDefault="00EB199C" w:rsidP="00615082">
            <w:pPr>
              <w:jc w:val="left"/>
              <w:rPr>
                <w:b/>
                <w:bCs/>
                <w:color w:val="000000"/>
                <w:sz w:val="18"/>
                <w:szCs w:val="18"/>
                <w:lang w:eastAsia="en-CA"/>
              </w:rPr>
            </w:pPr>
            <w:r w:rsidRPr="00EB199C">
              <w:rPr>
                <w:b/>
                <w:bCs/>
                <w:color w:val="000000"/>
                <w:sz w:val="18"/>
                <w:szCs w:val="18"/>
                <w:lang w:val="fr-FR" w:eastAsia="en-CA"/>
              </w:rPr>
              <w:t>Total</w:t>
            </w:r>
          </w:p>
        </w:tc>
        <w:tc>
          <w:tcPr>
            <w:tcW w:w="593" w:type="pct"/>
            <w:vMerge/>
            <w:tcBorders>
              <w:top w:val="nil"/>
              <w:left w:val="single" w:sz="4" w:space="0" w:color="auto"/>
              <w:bottom w:val="single" w:sz="4" w:space="0" w:color="000000"/>
              <w:right w:val="single" w:sz="4" w:space="0" w:color="auto"/>
            </w:tcBorders>
            <w:vAlign w:val="center"/>
            <w:hideMark/>
          </w:tcPr>
          <w:p w14:paraId="3E4DD4E4" w14:textId="77777777" w:rsidR="008403F5" w:rsidRPr="00746457" w:rsidRDefault="008403F5" w:rsidP="00E03359">
            <w:pPr>
              <w:jc w:val="left"/>
              <w:rPr>
                <w:b/>
                <w:bCs/>
                <w:color w:val="000000"/>
                <w:sz w:val="18"/>
                <w:szCs w:val="18"/>
                <w:lang w:eastAsia="en-CA"/>
              </w:rPr>
            </w:pPr>
          </w:p>
        </w:tc>
        <w:tc>
          <w:tcPr>
            <w:tcW w:w="455" w:type="pct"/>
            <w:tcBorders>
              <w:top w:val="nil"/>
              <w:left w:val="nil"/>
              <w:bottom w:val="single" w:sz="4" w:space="0" w:color="auto"/>
              <w:right w:val="single" w:sz="4" w:space="0" w:color="auto"/>
            </w:tcBorders>
            <w:shd w:val="clear" w:color="auto" w:fill="auto"/>
            <w:noWrap/>
            <w:tcMar>
              <w:left w:w="28" w:type="dxa"/>
              <w:right w:w="85" w:type="dxa"/>
            </w:tcMar>
            <w:hideMark/>
          </w:tcPr>
          <w:p w14:paraId="4AECF782" w14:textId="32843A68" w:rsidR="008403F5" w:rsidRPr="00746457" w:rsidRDefault="008403F5" w:rsidP="00A950EE">
            <w:pPr>
              <w:jc w:val="right"/>
              <w:rPr>
                <w:b/>
                <w:bCs/>
                <w:color w:val="000000"/>
                <w:sz w:val="18"/>
                <w:szCs w:val="18"/>
                <w:lang w:eastAsia="en-CA"/>
              </w:rPr>
            </w:pPr>
            <w:r w:rsidRPr="00746457">
              <w:rPr>
                <w:b/>
                <w:bCs/>
                <w:color w:val="000000"/>
                <w:sz w:val="18"/>
                <w:szCs w:val="18"/>
                <w:lang w:eastAsia="en-CA"/>
              </w:rPr>
              <w:t>1</w:t>
            </w:r>
            <w:r w:rsidR="00557E18">
              <w:rPr>
                <w:b/>
                <w:bCs/>
                <w:color w:val="000000"/>
                <w:sz w:val="18"/>
                <w:szCs w:val="18"/>
                <w:lang w:eastAsia="en-CA"/>
              </w:rPr>
              <w:t> </w:t>
            </w:r>
            <w:r w:rsidRPr="00746457">
              <w:rPr>
                <w:b/>
                <w:bCs/>
                <w:color w:val="000000"/>
                <w:sz w:val="18"/>
                <w:szCs w:val="18"/>
                <w:lang w:eastAsia="en-CA"/>
              </w:rPr>
              <w:t>0</w:t>
            </w:r>
            <w:r>
              <w:rPr>
                <w:b/>
                <w:bCs/>
                <w:color w:val="000000"/>
                <w:sz w:val="18"/>
                <w:szCs w:val="18"/>
                <w:lang w:eastAsia="en-CA"/>
              </w:rPr>
              <w:t>09</w:t>
            </w:r>
            <w:r w:rsidR="007C49FA">
              <w:rPr>
                <w:b/>
                <w:bCs/>
                <w:color w:val="000000"/>
                <w:sz w:val="18"/>
                <w:szCs w:val="18"/>
                <w:lang w:eastAsia="en-CA"/>
              </w:rPr>
              <w:t>,</w:t>
            </w:r>
            <w:r>
              <w:rPr>
                <w:b/>
                <w:bCs/>
                <w:color w:val="000000"/>
                <w:sz w:val="18"/>
                <w:szCs w:val="18"/>
                <w:lang w:eastAsia="en-CA"/>
              </w:rPr>
              <w:t>15</w:t>
            </w:r>
          </w:p>
        </w:tc>
        <w:tc>
          <w:tcPr>
            <w:tcW w:w="531" w:type="pct"/>
            <w:tcBorders>
              <w:top w:val="nil"/>
              <w:left w:val="nil"/>
              <w:bottom w:val="single" w:sz="4" w:space="0" w:color="auto"/>
              <w:right w:val="single" w:sz="4" w:space="0" w:color="auto"/>
            </w:tcBorders>
            <w:shd w:val="clear" w:color="auto" w:fill="auto"/>
            <w:tcMar>
              <w:right w:w="85" w:type="dxa"/>
            </w:tcMar>
            <w:hideMark/>
          </w:tcPr>
          <w:p w14:paraId="7FE01768" w14:textId="3BF27E4C" w:rsidR="008403F5" w:rsidRPr="00746457" w:rsidRDefault="008403F5" w:rsidP="00A950EE">
            <w:pPr>
              <w:jc w:val="right"/>
              <w:rPr>
                <w:b/>
                <w:bCs/>
                <w:color w:val="000000"/>
                <w:sz w:val="18"/>
                <w:szCs w:val="18"/>
                <w:lang w:eastAsia="en-CA"/>
              </w:rPr>
            </w:pPr>
            <w:r w:rsidRPr="00746457">
              <w:rPr>
                <w:b/>
                <w:bCs/>
                <w:color w:val="000000"/>
                <w:sz w:val="18"/>
                <w:szCs w:val="18"/>
                <w:lang w:eastAsia="en-CA"/>
              </w:rPr>
              <w:t>49</w:t>
            </w:r>
            <w:r w:rsidR="007C49FA">
              <w:rPr>
                <w:b/>
                <w:bCs/>
                <w:color w:val="000000"/>
                <w:sz w:val="18"/>
                <w:szCs w:val="18"/>
                <w:lang w:eastAsia="en-CA"/>
              </w:rPr>
              <w:t>,</w:t>
            </w:r>
            <w:r w:rsidRPr="00746457">
              <w:rPr>
                <w:b/>
                <w:bCs/>
                <w:color w:val="000000"/>
                <w:sz w:val="18"/>
                <w:szCs w:val="18"/>
                <w:lang w:eastAsia="en-CA"/>
              </w:rPr>
              <w:t>17</w:t>
            </w:r>
          </w:p>
        </w:tc>
        <w:tc>
          <w:tcPr>
            <w:tcW w:w="686" w:type="pct"/>
            <w:vMerge/>
            <w:tcBorders>
              <w:top w:val="nil"/>
              <w:left w:val="single" w:sz="4" w:space="0" w:color="auto"/>
              <w:bottom w:val="single" w:sz="4" w:space="0" w:color="000000"/>
              <w:right w:val="single" w:sz="4" w:space="0" w:color="auto"/>
            </w:tcBorders>
            <w:vAlign w:val="center"/>
            <w:hideMark/>
          </w:tcPr>
          <w:p w14:paraId="52EEE12C" w14:textId="77777777" w:rsidR="008403F5" w:rsidRPr="00746457" w:rsidRDefault="008403F5" w:rsidP="00E03359">
            <w:pPr>
              <w:jc w:val="left"/>
              <w:rPr>
                <w:b/>
                <w:bCs/>
                <w:color w:val="000000"/>
                <w:sz w:val="18"/>
                <w:szCs w:val="18"/>
                <w:lang w:eastAsia="en-CA"/>
              </w:rPr>
            </w:pPr>
          </w:p>
        </w:tc>
        <w:tc>
          <w:tcPr>
            <w:tcW w:w="530" w:type="pct"/>
            <w:tcBorders>
              <w:top w:val="nil"/>
              <w:left w:val="nil"/>
              <w:bottom w:val="single" w:sz="4" w:space="0" w:color="auto"/>
              <w:right w:val="single" w:sz="4" w:space="0" w:color="auto"/>
            </w:tcBorders>
            <w:shd w:val="clear" w:color="auto" w:fill="auto"/>
            <w:noWrap/>
            <w:hideMark/>
          </w:tcPr>
          <w:p w14:paraId="31414082" w14:textId="28D067D1" w:rsidR="008403F5" w:rsidRPr="00746457" w:rsidRDefault="008403F5" w:rsidP="00A950EE">
            <w:pPr>
              <w:jc w:val="right"/>
              <w:rPr>
                <w:b/>
                <w:bCs/>
                <w:color w:val="000000"/>
                <w:sz w:val="18"/>
                <w:szCs w:val="18"/>
                <w:lang w:eastAsia="en-CA"/>
              </w:rPr>
            </w:pPr>
            <w:r>
              <w:rPr>
                <w:b/>
                <w:bCs/>
                <w:color w:val="000000"/>
                <w:sz w:val="18"/>
                <w:szCs w:val="18"/>
                <w:lang w:eastAsia="en-CA"/>
              </w:rPr>
              <w:t>144</w:t>
            </w:r>
            <w:r w:rsidR="00557E18">
              <w:rPr>
                <w:b/>
                <w:bCs/>
                <w:color w:val="000000"/>
                <w:sz w:val="18"/>
                <w:szCs w:val="18"/>
                <w:lang w:eastAsia="en-CA"/>
              </w:rPr>
              <w:t> </w:t>
            </w:r>
            <w:r>
              <w:rPr>
                <w:b/>
                <w:bCs/>
                <w:color w:val="000000"/>
                <w:sz w:val="18"/>
                <w:szCs w:val="18"/>
                <w:lang w:eastAsia="en-CA"/>
              </w:rPr>
              <w:t>329</w:t>
            </w:r>
            <w:r w:rsidR="00557E18">
              <w:rPr>
                <w:b/>
                <w:bCs/>
                <w:color w:val="000000"/>
                <w:sz w:val="18"/>
                <w:szCs w:val="18"/>
                <w:lang w:eastAsia="en-CA"/>
              </w:rPr>
              <w:t> </w:t>
            </w:r>
            <w:r>
              <w:rPr>
                <w:b/>
                <w:bCs/>
                <w:color w:val="000000"/>
                <w:sz w:val="18"/>
                <w:szCs w:val="18"/>
                <w:lang w:eastAsia="en-CA"/>
              </w:rPr>
              <w:t>214</w:t>
            </w:r>
          </w:p>
        </w:tc>
        <w:tc>
          <w:tcPr>
            <w:tcW w:w="567" w:type="pct"/>
            <w:tcBorders>
              <w:top w:val="nil"/>
              <w:left w:val="nil"/>
              <w:bottom w:val="single" w:sz="4" w:space="0" w:color="auto"/>
              <w:right w:val="single" w:sz="4" w:space="0" w:color="auto"/>
            </w:tcBorders>
            <w:shd w:val="clear" w:color="auto" w:fill="auto"/>
            <w:noWrap/>
            <w:hideMark/>
          </w:tcPr>
          <w:p w14:paraId="2F5487CE" w14:textId="3AA38FC0" w:rsidR="008403F5" w:rsidRPr="00746457" w:rsidRDefault="008403F5" w:rsidP="00A950EE">
            <w:pPr>
              <w:jc w:val="right"/>
              <w:rPr>
                <w:b/>
                <w:bCs/>
                <w:color w:val="000000"/>
                <w:sz w:val="18"/>
                <w:szCs w:val="18"/>
                <w:lang w:eastAsia="en-CA"/>
              </w:rPr>
            </w:pPr>
            <w:r>
              <w:rPr>
                <w:b/>
                <w:bCs/>
                <w:color w:val="000000"/>
                <w:sz w:val="18"/>
                <w:szCs w:val="18"/>
                <w:lang w:eastAsia="en-CA"/>
              </w:rPr>
              <w:t>100</w:t>
            </w:r>
            <w:r w:rsidR="00557E18">
              <w:rPr>
                <w:b/>
                <w:bCs/>
                <w:color w:val="000000"/>
                <w:sz w:val="18"/>
                <w:szCs w:val="18"/>
                <w:lang w:eastAsia="en-CA"/>
              </w:rPr>
              <w:t> </w:t>
            </w:r>
            <w:r>
              <w:rPr>
                <w:b/>
                <w:bCs/>
                <w:color w:val="000000"/>
                <w:sz w:val="18"/>
                <w:szCs w:val="18"/>
                <w:lang w:eastAsia="en-CA"/>
              </w:rPr>
              <w:t>836</w:t>
            </w:r>
            <w:r w:rsidR="00557E18">
              <w:rPr>
                <w:b/>
                <w:bCs/>
                <w:color w:val="000000"/>
                <w:sz w:val="18"/>
                <w:szCs w:val="18"/>
                <w:lang w:eastAsia="en-CA"/>
              </w:rPr>
              <w:t> </w:t>
            </w:r>
            <w:r>
              <w:rPr>
                <w:b/>
                <w:bCs/>
                <w:color w:val="000000"/>
                <w:sz w:val="18"/>
                <w:szCs w:val="18"/>
                <w:lang w:eastAsia="en-CA"/>
              </w:rPr>
              <w:t>842</w:t>
            </w:r>
          </w:p>
        </w:tc>
        <w:tc>
          <w:tcPr>
            <w:tcW w:w="497" w:type="pct"/>
            <w:tcBorders>
              <w:top w:val="nil"/>
              <w:left w:val="nil"/>
              <w:bottom w:val="single" w:sz="4" w:space="0" w:color="auto"/>
              <w:right w:val="single" w:sz="4" w:space="0" w:color="auto"/>
            </w:tcBorders>
            <w:shd w:val="clear" w:color="auto" w:fill="auto"/>
            <w:noWrap/>
            <w:hideMark/>
          </w:tcPr>
          <w:p w14:paraId="58EAB5BD" w14:textId="23D00232" w:rsidR="008403F5" w:rsidRPr="00746457" w:rsidRDefault="008403F5" w:rsidP="00A950EE">
            <w:pPr>
              <w:jc w:val="right"/>
              <w:rPr>
                <w:b/>
                <w:bCs/>
                <w:color w:val="000000"/>
                <w:sz w:val="18"/>
                <w:szCs w:val="18"/>
                <w:lang w:eastAsia="en-CA"/>
              </w:rPr>
            </w:pPr>
            <w:r>
              <w:rPr>
                <w:b/>
                <w:bCs/>
                <w:color w:val="000000"/>
                <w:sz w:val="18"/>
                <w:szCs w:val="18"/>
                <w:lang w:eastAsia="en-CA"/>
              </w:rPr>
              <w:t>39</w:t>
            </w:r>
            <w:r w:rsidR="00557E18">
              <w:rPr>
                <w:b/>
                <w:bCs/>
                <w:color w:val="000000"/>
                <w:sz w:val="18"/>
                <w:szCs w:val="18"/>
                <w:lang w:eastAsia="en-CA"/>
              </w:rPr>
              <w:t> </w:t>
            </w:r>
            <w:r>
              <w:rPr>
                <w:b/>
                <w:bCs/>
                <w:color w:val="000000"/>
                <w:sz w:val="18"/>
                <w:szCs w:val="18"/>
                <w:lang w:eastAsia="en-CA"/>
              </w:rPr>
              <w:t>554</w:t>
            </w:r>
            <w:r w:rsidR="007C49FA">
              <w:rPr>
                <w:b/>
                <w:bCs/>
                <w:color w:val="000000"/>
                <w:sz w:val="18"/>
                <w:szCs w:val="18"/>
                <w:lang w:eastAsia="en-CA"/>
              </w:rPr>
              <w:t>,</w:t>
            </w:r>
            <w:r>
              <w:rPr>
                <w:b/>
                <w:bCs/>
                <w:color w:val="000000"/>
                <w:sz w:val="18"/>
                <w:szCs w:val="18"/>
                <w:lang w:eastAsia="en-CA"/>
              </w:rPr>
              <w:t>452</w:t>
            </w:r>
          </w:p>
        </w:tc>
        <w:tc>
          <w:tcPr>
            <w:tcW w:w="448" w:type="pct"/>
            <w:tcBorders>
              <w:top w:val="nil"/>
              <w:left w:val="nil"/>
              <w:bottom w:val="single" w:sz="4" w:space="0" w:color="auto"/>
              <w:right w:val="single" w:sz="4" w:space="0" w:color="auto"/>
            </w:tcBorders>
            <w:shd w:val="clear" w:color="auto" w:fill="auto"/>
            <w:noWrap/>
            <w:hideMark/>
          </w:tcPr>
          <w:p w14:paraId="3F4AED93" w14:textId="228C1636" w:rsidR="008403F5" w:rsidRPr="00746457" w:rsidRDefault="008403F5" w:rsidP="00A950EE">
            <w:pPr>
              <w:jc w:val="right"/>
              <w:rPr>
                <w:b/>
                <w:bCs/>
                <w:color w:val="000000"/>
                <w:sz w:val="18"/>
                <w:szCs w:val="18"/>
                <w:lang w:eastAsia="en-CA"/>
              </w:rPr>
            </w:pPr>
            <w:r>
              <w:rPr>
                <w:b/>
                <w:bCs/>
                <w:color w:val="000000"/>
                <w:sz w:val="18"/>
                <w:szCs w:val="18"/>
                <w:lang w:eastAsia="en-CA"/>
              </w:rPr>
              <w:t>7</w:t>
            </w:r>
            <w:r w:rsidR="007C49FA">
              <w:rPr>
                <w:b/>
                <w:bCs/>
                <w:color w:val="000000"/>
                <w:sz w:val="18"/>
                <w:szCs w:val="18"/>
                <w:lang w:eastAsia="en-CA"/>
              </w:rPr>
              <w:t>,</w:t>
            </w:r>
            <w:r>
              <w:rPr>
                <w:b/>
                <w:bCs/>
                <w:color w:val="000000"/>
                <w:sz w:val="18"/>
                <w:szCs w:val="18"/>
                <w:lang w:eastAsia="en-CA"/>
              </w:rPr>
              <w:t>87</w:t>
            </w:r>
          </w:p>
        </w:tc>
      </w:tr>
    </w:tbl>
    <w:p w14:paraId="79C6F043" w14:textId="5D9B435C" w:rsidR="008403F5" w:rsidRPr="00710690" w:rsidRDefault="00EB199C" w:rsidP="00E03359">
      <w:pPr>
        <w:rPr>
          <w:sz w:val="18"/>
          <w:szCs w:val="18"/>
          <w:lang w:val="fr-CA"/>
        </w:rPr>
      </w:pPr>
      <w:r w:rsidRPr="00EB199C">
        <w:rPr>
          <w:sz w:val="18"/>
          <w:szCs w:val="18"/>
          <w:lang w:val="fr-FR"/>
        </w:rPr>
        <w:t>* Le chiffre entre parenthèses représente le nombre d</w:t>
      </w:r>
      <w:r w:rsidR="0024731A">
        <w:rPr>
          <w:sz w:val="18"/>
          <w:szCs w:val="18"/>
          <w:lang w:val="fr-FR"/>
        </w:rPr>
        <w:t>’</w:t>
      </w:r>
      <w:r w:rsidRPr="00EB199C">
        <w:rPr>
          <w:sz w:val="18"/>
          <w:szCs w:val="18"/>
          <w:lang w:val="fr-FR"/>
        </w:rPr>
        <w:t>entreprises à reconvertir.</w:t>
      </w:r>
    </w:p>
    <w:p w14:paraId="738917F4" w14:textId="046BACFB" w:rsidR="00A6138E" w:rsidRPr="00710690" w:rsidRDefault="00EB199C" w:rsidP="00E03359">
      <w:pPr>
        <w:rPr>
          <w:sz w:val="18"/>
          <w:szCs w:val="18"/>
          <w:lang w:val="fr-CA"/>
        </w:rPr>
      </w:pPr>
      <w:r w:rsidRPr="00EB199C">
        <w:rPr>
          <w:sz w:val="18"/>
          <w:szCs w:val="18"/>
          <w:lang w:val="fr-FR"/>
        </w:rPr>
        <w:t>** 30 chaînes de fabrication d</w:t>
      </w:r>
      <w:r w:rsidR="0024731A">
        <w:rPr>
          <w:sz w:val="18"/>
          <w:szCs w:val="18"/>
          <w:lang w:val="fr-FR"/>
        </w:rPr>
        <w:t>’</w:t>
      </w:r>
      <w:r w:rsidRPr="00EB199C">
        <w:rPr>
          <w:sz w:val="18"/>
          <w:szCs w:val="18"/>
          <w:lang w:val="fr-FR"/>
        </w:rPr>
        <w:t>équipements dans 18 entreprises.</w:t>
      </w:r>
    </w:p>
    <w:p w14:paraId="5FFC2F4D" w14:textId="64FB4A8F" w:rsidR="008403F5" w:rsidRPr="00710690" w:rsidRDefault="00EB199C" w:rsidP="00E03359">
      <w:pPr>
        <w:outlineLvl w:val="0"/>
        <w:rPr>
          <w:sz w:val="18"/>
          <w:szCs w:val="18"/>
          <w:lang w:val="fr-CA"/>
        </w:rPr>
      </w:pPr>
      <w:r w:rsidRPr="00EB199C">
        <w:rPr>
          <w:sz w:val="18"/>
          <w:szCs w:val="18"/>
          <w:lang w:val="fr-FR"/>
        </w:rPr>
        <w:t>*** Le Comité exécutif a ultérieurement</w:t>
      </w:r>
      <w:r w:rsidR="0024731A">
        <w:rPr>
          <w:sz w:val="18"/>
          <w:szCs w:val="18"/>
          <w:lang w:val="fr-FR"/>
        </w:rPr>
        <w:t> </w:t>
      </w:r>
      <w:r w:rsidRPr="00EB199C">
        <w:rPr>
          <w:sz w:val="18"/>
          <w:szCs w:val="18"/>
          <w:lang w:val="fr-FR"/>
        </w:rPr>
        <w:t>ajusté les coûts de ce projet (</w:t>
      </w:r>
      <w:r w:rsidR="006728E2">
        <w:rPr>
          <w:sz w:val="18"/>
          <w:szCs w:val="18"/>
          <w:lang w:val="fr-FR"/>
        </w:rPr>
        <w:t xml:space="preserve">décision 84/69 </w:t>
      </w:r>
      <w:r w:rsidRPr="00EB199C">
        <w:rPr>
          <w:sz w:val="18"/>
          <w:szCs w:val="18"/>
          <w:lang w:val="fr-FR"/>
        </w:rPr>
        <w:t>et décisions 86/34 à 86/40).</w:t>
      </w:r>
    </w:p>
    <w:p w14:paraId="4472D98F" w14:textId="77777777" w:rsidR="00A6138E" w:rsidRPr="00710690" w:rsidRDefault="00A6138E" w:rsidP="00E03359">
      <w:pPr>
        <w:outlineLvl w:val="0"/>
        <w:rPr>
          <w:sz w:val="18"/>
          <w:szCs w:val="18"/>
          <w:lang w:val="fr-CA"/>
        </w:rPr>
      </w:pPr>
    </w:p>
    <w:p w14:paraId="6994BE75" w14:textId="5C3FF048" w:rsidR="00EB199C" w:rsidRPr="00710690" w:rsidRDefault="00EB199C" w:rsidP="00EB199C">
      <w:pPr>
        <w:pStyle w:val="Heading1"/>
        <w:rPr>
          <w:rStyle w:val="tw4winMark"/>
          <w:rFonts w:ascii="Times New Roman" w:hAnsi="Times New Roman" w:cs="Times New Roman"/>
          <w:noProof w:val="0"/>
          <w:vanish w:val="0"/>
          <w:color w:val="auto"/>
          <w:kern w:val="0"/>
          <w:sz w:val="22"/>
          <w:vertAlign w:val="baseline"/>
          <w:lang w:val="fr-CA"/>
        </w:rPr>
      </w:pPr>
      <w:r w:rsidRPr="00EB199C">
        <w:rPr>
          <w:lang w:val="fr-FR"/>
        </w:rPr>
        <w:t>Le Comité exécutif a également approuvé trois projets destinés à faire la démonstration de technologies à faible PRP dans le secteur de la fabrication d</w:t>
      </w:r>
      <w:r w:rsidR="0024731A">
        <w:rPr>
          <w:lang w:val="fr-FR"/>
        </w:rPr>
        <w:t>’</w:t>
      </w:r>
      <w:r w:rsidRPr="00EB199C">
        <w:rPr>
          <w:lang w:val="fr-FR"/>
        </w:rPr>
        <w:t>équipements de réfrigération industrielle et commerciale, notant que leurs surcoûts peuvent différer de ceux des projets d</w:t>
      </w:r>
      <w:r w:rsidR="0024731A">
        <w:rPr>
          <w:lang w:val="fr-FR"/>
        </w:rPr>
        <w:t>’</w:t>
      </w:r>
      <w:r w:rsidRPr="00EB199C">
        <w:rPr>
          <w:lang w:val="fr-FR"/>
        </w:rPr>
        <w:t>investissement en raison de leur caractère de démonstration.</w:t>
      </w:r>
      <w:r w:rsidRPr="00710690">
        <w:rPr>
          <w:lang w:val="fr-CA"/>
        </w:rPr>
        <w:t xml:space="preserve"> </w:t>
      </w:r>
    </w:p>
    <w:p w14:paraId="07F763CB" w14:textId="2AABC94A" w:rsidR="008403F5" w:rsidRPr="00710690" w:rsidRDefault="00EB199C" w:rsidP="00CF6D1C">
      <w:pPr>
        <w:pStyle w:val="Heading1"/>
        <w:keepNext/>
        <w:numPr>
          <w:ilvl w:val="0"/>
          <w:numId w:val="0"/>
        </w:numPr>
        <w:spacing w:after="0"/>
        <w:rPr>
          <w:sz w:val="21"/>
          <w:lang w:val="fr-CA"/>
        </w:rPr>
      </w:pPr>
      <w:r w:rsidRPr="00EB199C">
        <w:rPr>
          <w:b/>
          <w:sz w:val="21"/>
          <w:szCs w:val="21"/>
          <w:lang w:val="fr-FR"/>
        </w:rPr>
        <w:t>Tableau 5. Démonstration de technologies à faible PRP dans le secteur de la fabrication d</w:t>
      </w:r>
      <w:r w:rsidR="0024731A">
        <w:rPr>
          <w:b/>
          <w:sz w:val="21"/>
          <w:szCs w:val="21"/>
          <w:lang w:val="fr-FR"/>
        </w:rPr>
        <w:t>’</w:t>
      </w:r>
      <w:r w:rsidRPr="00EB199C">
        <w:rPr>
          <w:b/>
          <w:sz w:val="21"/>
          <w:szCs w:val="21"/>
          <w:lang w:val="fr-FR"/>
        </w:rPr>
        <w:t>équipements de réfrigération industrielle et commerciale</w:t>
      </w:r>
    </w:p>
    <w:tbl>
      <w:tblPr>
        <w:tblW w:w="0" w:type="auto"/>
        <w:tblLayout w:type="fixed"/>
        <w:tblLook w:val="04A0" w:firstRow="1" w:lastRow="0" w:firstColumn="1" w:lastColumn="0" w:noHBand="0" w:noVBand="1"/>
      </w:tblPr>
      <w:tblGrid>
        <w:gridCol w:w="963"/>
        <w:gridCol w:w="1442"/>
        <w:gridCol w:w="1276"/>
        <w:gridCol w:w="1276"/>
        <w:gridCol w:w="1054"/>
        <w:gridCol w:w="80"/>
        <w:gridCol w:w="992"/>
        <w:gridCol w:w="142"/>
        <w:gridCol w:w="1134"/>
        <w:gridCol w:w="991"/>
      </w:tblGrid>
      <w:tr w:rsidR="00B048AA" w:rsidRPr="00226C0A" w14:paraId="3E205579" w14:textId="77777777" w:rsidTr="00787411">
        <w:trPr>
          <w:tblHeader/>
        </w:trPr>
        <w:tc>
          <w:tcPr>
            <w:tcW w:w="963" w:type="dxa"/>
            <w:vMerge w:val="restar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AEC98AD" w14:textId="2D3DAAF9" w:rsidR="00B048AA" w:rsidRPr="00EB199C" w:rsidRDefault="00EB199C" w:rsidP="00615082">
            <w:pPr>
              <w:keepNext/>
              <w:jc w:val="center"/>
              <w:rPr>
                <w:b/>
                <w:bCs/>
                <w:color w:val="000000"/>
                <w:sz w:val="20"/>
                <w:szCs w:val="20"/>
                <w:lang w:eastAsia="en-CA"/>
              </w:rPr>
            </w:pPr>
            <w:r w:rsidRPr="00EB199C">
              <w:rPr>
                <w:b/>
                <w:bCs/>
                <w:color w:val="000000"/>
                <w:sz w:val="20"/>
                <w:szCs w:val="20"/>
                <w:lang w:val="fr-FR" w:eastAsia="en-CA"/>
              </w:rPr>
              <w:t>Pays</w:t>
            </w:r>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auto"/>
            <w:noWrap/>
            <w:tcMar>
              <w:left w:w="57" w:type="dxa"/>
              <w:right w:w="57" w:type="dxa"/>
            </w:tcMar>
            <w:vAlign w:val="center"/>
            <w:hideMark/>
          </w:tcPr>
          <w:p w14:paraId="21AA0B6D" w14:textId="4E8E6765" w:rsidR="00B048AA" w:rsidRPr="00EB199C" w:rsidRDefault="00EB199C" w:rsidP="00615082">
            <w:pPr>
              <w:keepNext/>
              <w:jc w:val="center"/>
              <w:rPr>
                <w:b/>
                <w:bCs/>
                <w:color w:val="000000"/>
                <w:sz w:val="20"/>
                <w:szCs w:val="20"/>
                <w:lang w:eastAsia="en-CA"/>
              </w:rPr>
            </w:pPr>
            <w:r w:rsidRPr="00EB199C">
              <w:rPr>
                <w:b/>
                <w:bCs/>
                <w:color w:val="000000"/>
                <w:sz w:val="20"/>
                <w:szCs w:val="20"/>
                <w:lang w:val="fr-FR" w:eastAsia="en-CA"/>
              </w:rPr>
              <w:t>Secteur</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tcMar>
              <w:left w:w="57" w:type="dxa"/>
              <w:right w:w="57" w:type="dxa"/>
            </w:tcMar>
            <w:vAlign w:val="center"/>
            <w:hideMark/>
          </w:tcPr>
          <w:p w14:paraId="138521A1" w14:textId="469BA669" w:rsidR="00B048AA" w:rsidRPr="00EB199C" w:rsidRDefault="00EB199C" w:rsidP="00615082">
            <w:pPr>
              <w:keepNext/>
              <w:jc w:val="center"/>
              <w:rPr>
                <w:b/>
                <w:bCs/>
                <w:color w:val="000000"/>
                <w:sz w:val="20"/>
                <w:szCs w:val="20"/>
                <w:lang w:eastAsia="en-CA"/>
              </w:rPr>
            </w:pPr>
            <w:r w:rsidRPr="00EB199C">
              <w:rPr>
                <w:b/>
                <w:bCs/>
                <w:color w:val="000000"/>
                <w:sz w:val="20"/>
                <w:szCs w:val="20"/>
                <w:lang w:val="fr-FR" w:eastAsia="en-CA"/>
              </w:rPr>
              <w:t>HCFC-22 (tonnes PAO)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567C679" w14:textId="685BD65C" w:rsidR="00B048AA" w:rsidRPr="007C49FA" w:rsidRDefault="00EB199C" w:rsidP="00615082">
            <w:pPr>
              <w:keepNext/>
              <w:jc w:val="center"/>
              <w:rPr>
                <w:b/>
                <w:bCs/>
                <w:color w:val="000000"/>
                <w:sz w:val="18"/>
                <w:szCs w:val="18"/>
                <w:lang w:eastAsia="en-CA"/>
              </w:rPr>
            </w:pPr>
            <w:r w:rsidRPr="007C49FA">
              <w:rPr>
                <w:b/>
                <w:bCs/>
                <w:color w:val="000000"/>
                <w:sz w:val="18"/>
                <w:szCs w:val="18"/>
                <w:lang w:val="fr-FR" w:eastAsia="en-CA"/>
              </w:rPr>
              <w:t>Technologie de remplacement</w:t>
            </w:r>
          </w:p>
        </w:tc>
        <w:tc>
          <w:tcPr>
            <w:tcW w:w="3402" w:type="dxa"/>
            <w:gridSpan w:val="5"/>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2935F782" w14:textId="53DA81CA" w:rsidR="00B048AA" w:rsidRPr="007C49FA" w:rsidRDefault="00EB199C" w:rsidP="00615082">
            <w:pPr>
              <w:keepNext/>
              <w:jc w:val="center"/>
              <w:rPr>
                <w:b/>
                <w:bCs/>
                <w:color w:val="000000"/>
                <w:sz w:val="18"/>
                <w:szCs w:val="18"/>
                <w:lang w:eastAsia="en-CA"/>
              </w:rPr>
            </w:pPr>
            <w:r w:rsidRPr="007C49FA">
              <w:rPr>
                <w:b/>
                <w:bCs/>
                <w:color w:val="000000"/>
                <w:sz w:val="18"/>
                <w:szCs w:val="18"/>
                <w:lang w:val="fr-FR" w:eastAsia="en-CA"/>
              </w:rPr>
              <w:t>Coûts ($US)</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E542BC7" w14:textId="47D5407D" w:rsidR="00B048AA" w:rsidRPr="00EB199C" w:rsidRDefault="00EB199C" w:rsidP="00615082">
            <w:pPr>
              <w:keepNext/>
              <w:jc w:val="center"/>
              <w:rPr>
                <w:b/>
                <w:bCs/>
                <w:color w:val="000000"/>
                <w:sz w:val="20"/>
                <w:szCs w:val="20"/>
                <w:lang w:eastAsia="en-CA"/>
              </w:rPr>
            </w:pPr>
            <w:r w:rsidRPr="00EB199C">
              <w:rPr>
                <w:b/>
                <w:bCs/>
                <w:color w:val="000000"/>
                <w:sz w:val="20"/>
                <w:szCs w:val="20"/>
                <w:lang w:val="fr-FR" w:eastAsia="en-CA"/>
              </w:rPr>
              <w:t>C-E ($US/Kg)</w:t>
            </w:r>
          </w:p>
        </w:tc>
      </w:tr>
      <w:tr w:rsidR="00B048AA" w:rsidRPr="00226C0A" w14:paraId="26090DE9" w14:textId="77777777" w:rsidTr="00557E18">
        <w:tc>
          <w:tcPr>
            <w:tcW w:w="96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97BD72C" w14:textId="77777777" w:rsidR="00B048AA" w:rsidRPr="00226C0A" w:rsidRDefault="00B048AA" w:rsidP="001851F3">
            <w:pPr>
              <w:jc w:val="left"/>
              <w:rPr>
                <w:b/>
                <w:bCs/>
                <w:color w:val="000000"/>
                <w:sz w:val="20"/>
                <w:szCs w:val="20"/>
                <w:lang w:eastAsia="en-CA"/>
              </w:rPr>
            </w:pPr>
          </w:p>
        </w:tc>
        <w:tc>
          <w:tcPr>
            <w:tcW w:w="1442"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1EFAB97C" w14:textId="77777777" w:rsidR="00B048AA" w:rsidRPr="00226C0A" w:rsidRDefault="00B048AA" w:rsidP="001851F3">
            <w:pPr>
              <w:jc w:val="left"/>
              <w:rPr>
                <w:b/>
                <w:bCs/>
                <w:color w:val="000000"/>
                <w:sz w:val="20"/>
                <w:szCs w:val="20"/>
                <w:lang w:eastAsia="en-CA"/>
              </w:rPr>
            </w:pPr>
          </w:p>
        </w:tc>
        <w:tc>
          <w:tcPr>
            <w:tcW w:w="1276"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13AA7F53" w14:textId="77777777" w:rsidR="00B048AA" w:rsidRPr="00226C0A" w:rsidRDefault="00B048AA" w:rsidP="001851F3">
            <w:pPr>
              <w:jc w:val="left"/>
              <w:rPr>
                <w:b/>
                <w:bCs/>
                <w:color w:val="000000"/>
                <w:sz w:val="20"/>
                <w:szCs w:val="20"/>
                <w:lang w:eastAsia="en-CA"/>
              </w:rPr>
            </w:pPr>
          </w:p>
        </w:tc>
        <w:tc>
          <w:tcPr>
            <w:tcW w:w="1276"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EE34C40" w14:textId="77777777" w:rsidR="00B048AA" w:rsidRPr="007C49FA" w:rsidRDefault="00B048AA" w:rsidP="001851F3">
            <w:pPr>
              <w:jc w:val="left"/>
              <w:rPr>
                <w:b/>
                <w:bCs/>
                <w:color w:val="000000"/>
                <w:sz w:val="18"/>
                <w:szCs w:val="18"/>
                <w:lang w:eastAsia="en-CA"/>
              </w:rPr>
            </w:pPr>
          </w:p>
        </w:tc>
        <w:tc>
          <w:tcPr>
            <w:tcW w:w="1054"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0F0F676" w14:textId="665AAC26" w:rsidR="00B048AA" w:rsidRPr="007C49FA" w:rsidRDefault="00EB199C" w:rsidP="00615082">
            <w:pPr>
              <w:jc w:val="center"/>
              <w:rPr>
                <w:b/>
                <w:bCs/>
                <w:color w:val="000000"/>
                <w:sz w:val="18"/>
                <w:szCs w:val="18"/>
                <w:lang w:eastAsia="en-CA"/>
              </w:rPr>
            </w:pPr>
            <w:r w:rsidRPr="007C49FA">
              <w:rPr>
                <w:b/>
                <w:bCs/>
                <w:color w:val="000000"/>
                <w:sz w:val="18"/>
                <w:szCs w:val="18"/>
                <w:lang w:val="fr-FR" w:eastAsia="en-CA"/>
              </w:rPr>
              <w:t>Approuvé</w:t>
            </w:r>
            <w:r w:rsidR="00557E18" w:rsidRPr="007C49FA">
              <w:rPr>
                <w:b/>
                <w:bCs/>
                <w:color w:val="000000"/>
                <w:sz w:val="18"/>
                <w:szCs w:val="18"/>
                <w:lang w:val="fr-FR" w:eastAsia="en-CA"/>
              </w:rPr>
              <w:t>s</w:t>
            </w:r>
          </w:p>
        </w:tc>
        <w:tc>
          <w:tcPr>
            <w:tcW w:w="1072"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72BE415" w14:textId="7DBB6C8E" w:rsidR="00B048AA" w:rsidRPr="007C49FA" w:rsidRDefault="006B54E5" w:rsidP="00615082">
            <w:pPr>
              <w:jc w:val="center"/>
              <w:rPr>
                <w:b/>
                <w:bCs/>
                <w:color w:val="000000"/>
                <w:sz w:val="18"/>
                <w:szCs w:val="18"/>
                <w:lang w:eastAsia="en-CA"/>
              </w:rPr>
            </w:pPr>
            <w:r w:rsidRPr="007C49FA">
              <w:rPr>
                <w:b/>
                <w:bCs/>
                <w:color w:val="000000"/>
                <w:sz w:val="18"/>
                <w:szCs w:val="18"/>
                <w:lang w:val="fr-FR" w:eastAsia="en-CA"/>
              </w:rPr>
              <w:t>Surcoûts d’investissement</w:t>
            </w:r>
          </w:p>
        </w:tc>
        <w:tc>
          <w:tcPr>
            <w:tcW w:w="1276" w:type="dxa"/>
            <w:gridSpan w:val="2"/>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9D9E3F3" w14:textId="1C779BAE" w:rsidR="00B048AA" w:rsidRPr="007C49FA" w:rsidRDefault="006B54E5" w:rsidP="00615082">
            <w:pPr>
              <w:jc w:val="center"/>
              <w:rPr>
                <w:b/>
                <w:bCs/>
                <w:color w:val="000000"/>
                <w:sz w:val="18"/>
                <w:szCs w:val="18"/>
                <w:lang w:eastAsia="en-CA"/>
              </w:rPr>
            </w:pPr>
            <w:r w:rsidRPr="007C49FA">
              <w:rPr>
                <w:b/>
                <w:bCs/>
                <w:color w:val="000000"/>
                <w:sz w:val="18"/>
                <w:szCs w:val="18"/>
                <w:lang w:val="fr-FR" w:eastAsia="en-CA"/>
              </w:rPr>
              <w:t>Surcoûts d’exploitation</w:t>
            </w:r>
          </w:p>
        </w:tc>
        <w:tc>
          <w:tcPr>
            <w:tcW w:w="99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70AD7E3" w14:textId="77777777" w:rsidR="00B048AA" w:rsidRPr="00226C0A" w:rsidRDefault="00B048AA" w:rsidP="001851F3">
            <w:pPr>
              <w:jc w:val="left"/>
              <w:rPr>
                <w:b/>
                <w:bCs/>
                <w:color w:val="000000"/>
                <w:sz w:val="20"/>
                <w:szCs w:val="20"/>
                <w:lang w:eastAsia="en-CA"/>
              </w:rPr>
            </w:pPr>
          </w:p>
        </w:tc>
      </w:tr>
      <w:tr w:rsidR="00B048AA" w:rsidRPr="00226C0A" w14:paraId="4FC4A10C" w14:textId="77777777" w:rsidTr="001840D8">
        <w:tc>
          <w:tcPr>
            <w:tcW w:w="9350" w:type="dxa"/>
            <w:gridSpan w:val="10"/>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hideMark/>
          </w:tcPr>
          <w:p w14:paraId="44677371" w14:textId="7FC1E536" w:rsidR="00B048AA" w:rsidRPr="00EB199C" w:rsidRDefault="00EB199C" w:rsidP="00615082">
            <w:pPr>
              <w:jc w:val="center"/>
              <w:rPr>
                <w:b/>
                <w:bCs/>
                <w:color w:val="000000"/>
                <w:sz w:val="20"/>
                <w:szCs w:val="20"/>
                <w:lang w:eastAsia="en-CA"/>
              </w:rPr>
            </w:pPr>
            <w:r w:rsidRPr="00EB199C">
              <w:rPr>
                <w:b/>
                <w:bCs/>
                <w:color w:val="000000"/>
                <w:sz w:val="20"/>
                <w:szCs w:val="20"/>
                <w:lang w:val="fr-FR" w:eastAsia="en-CA"/>
              </w:rPr>
              <w:t>Phase I </w:t>
            </w:r>
          </w:p>
        </w:tc>
      </w:tr>
      <w:tr w:rsidR="00B048AA" w:rsidRPr="00226C0A" w14:paraId="252659C3" w14:textId="77777777" w:rsidTr="00787411">
        <w:tc>
          <w:tcPr>
            <w:tcW w:w="96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456331E2" w14:textId="636253E6" w:rsidR="00B048AA" w:rsidRPr="00226C0A" w:rsidRDefault="00EB199C" w:rsidP="00615082">
            <w:pPr>
              <w:jc w:val="left"/>
              <w:rPr>
                <w:sz w:val="20"/>
                <w:szCs w:val="20"/>
                <w:lang w:eastAsia="en-CA"/>
              </w:rPr>
            </w:pPr>
            <w:r w:rsidRPr="00EB199C">
              <w:rPr>
                <w:sz w:val="20"/>
                <w:szCs w:val="20"/>
                <w:lang w:val="fr-FR" w:eastAsia="en-CA"/>
              </w:rPr>
              <w:t>Chine</w:t>
            </w:r>
            <w:r w:rsidR="00B048AA" w:rsidRPr="00EB199C">
              <w:rPr>
                <w:sz w:val="20"/>
                <w:szCs w:val="20"/>
                <w:lang w:eastAsia="en-CA"/>
              </w:rPr>
              <w:t xml:space="preserve"> </w:t>
            </w:r>
          </w:p>
        </w:tc>
        <w:tc>
          <w:tcPr>
            <w:tcW w:w="1442" w:type="dxa"/>
            <w:tcBorders>
              <w:top w:val="nil"/>
              <w:left w:val="nil"/>
              <w:bottom w:val="single" w:sz="4" w:space="0" w:color="auto"/>
              <w:right w:val="single" w:sz="4" w:space="0" w:color="auto"/>
            </w:tcBorders>
            <w:shd w:val="clear" w:color="auto" w:fill="auto"/>
            <w:noWrap/>
            <w:tcMar>
              <w:left w:w="57" w:type="dxa"/>
              <w:right w:w="57" w:type="dxa"/>
            </w:tcMar>
          </w:tcPr>
          <w:p w14:paraId="319DE97D" w14:textId="113F04AA" w:rsidR="00B048AA" w:rsidRPr="00EB199C" w:rsidRDefault="00EB199C" w:rsidP="00615082">
            <w:pPr>
              <w:jc w:val="left"/>
              <w:rPr>
                <w:sz w:val="20"/>
                <w:szCs w:val="20"/>
                <w:lang w:eastAsia="en-CA"/>
              </w:rPr>
            </w:pPr>
            <w:r w:rsidRPr="00EB199C">
              <w:rPr>
                <w:sz w:val="20"/>
                <w:szCs w:val="20"/>
                <w:lang w:val="fr-FR" w:eastAsia="en-CA"/>
              </w:rPr>
              <w:t>RIC (Yantai Moon)</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14:paraId="12132B57" w14:textId="024B3DBC" w:rsidR="00B048AA" w:rsidRPr="00226C0A" w:rsidRDefault="00B048AA" w:rsidP="00787411">
            <w:pPr>
              <w:jc w:val="right"/>
              <w:rPr>
                <w:sz w:val="20"/>
                <w:szCs w:val="20"/>
                <w:lang w:eastAsia="en-CA"/>
              </w:rPr>
            </w:pPr>
            <w:r w:rsidRPr="00226C0A">
              <w:rPr>
                <w:sz w:val="20"/>
                <w:szCs w:val="20"/>
                <w:lang w:eastAsia="en-CA"/>
              </w:rPr>
              <w:t>13</w:t>
            </w:r>
            <w:r w:rsidR="007C49FA">
              <w:rPr>
                <w:sz w:val="20"/>
                <w:szCs w:val="20"/>
                <w:lang w:eastAsia="en-CA"/>
              </w:rPr>
              <w:t>,</w:t>
            </w:r>
            <w:r w:rsidRPr="00226C0A">
              <w:rPr>
                <w:sz w:val="20"/>
                <w:szCs w:val="20"/>
                <w:lang w:eastAsia="en-CA"/>
              </w:rPr>
              <w:t>75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14:paraId="047274A9" w14:textId="2F1EABD3" w:rsidR="00B048AA" w:rsidRPr="00EB199C" w:rsidRDefault="00EB199C" w:rsidP="00615082">
            <w:pPr>
              <w:jc w:val="left"/>
              <w:rPr>
                <w:sz w:val="20"/>
                <w:szCs w:val="20"/>
                <w:lang w:eastAsia="en-CA"/>
              </w:rPr>
            </w:pPr>
            <w:r w:rsidRPr="00EB199C">
              <w:rPr>
                <w:sz w:val="20"/>
                <w:szCs w:val="20"/>
                <w:lang w:val="fr-FR" w:eastAsia="en-CA"/>
              </w:rPr>
              <w:t>NH</w:t>
            </w:r>
            <w:r w:rsidRPr="00EB199C">
              <w:rPr>
                <w:sz w:val="20"/>
                <w:szCs w:val="20"/>
                <w:vertAlign w:val="subscript"/>
                <w:lang w:val="fr-FR" w:eastAsia="en-CA"/>
              </w:rPr>
              <w:t>3</w:t>
            </w:r>
            <w:r w:rsidRPr="00EB199C">
              <w:rPr>
                <w:sz w:val="20"/>
                <w:szCs w:val="20"/>
                <w:lang w:val="fr-FR" w:eastAsia="en-CA"/>
              </w:rPr>
              <w:t>, CO</w:t>
            </w:r>
            <w:r w:rsidRPr="00EB199C">
              <w:rPr>
                <w:sz w:val="20"/>
                <w:szCs w:val="20"/>
                <w:vertAlign w:val="subscript"/>
                <w:lang w:val="fr-FR" w:eastAsia="en-CA"/>
              </w:rPr>
              <w:t>2</w:t>
            </w:r>
          </w:p>
        </w:tc>
        <w:tc>
          <w:tcPr>
            <w:tcW w:w="1134" w:type="dxa"/>
            <w:gridSpan w:val="2"/>
            <w:tcBorders>
              <w:top w:val="nil"/>
              <w:left w:val="nil"/>
              <w:bottom w:val="single" w:sz="4" w:space="0" w:color="auto"/>
              <w:right w:val="single" w:sz="4" w:space="0" w:color="auto"/>
            </w:tcBorders>
            <w:shd w:val="clear" w:color="auto" w:fill="auto"/>
            <w:noWrap/>
            <w:tcMar>
              <w:left w:w="57" w:type="dxa"/>
              <w:right w:w="57" w:type="dxa"/>
            </w:tcMar>
          </w:tcPr>
          <w:p w14:paraId="35F238E2" w14:textId="05AC4EBE" w:rsidR="00B048AA" w:rsidRPr="00226C0A" w:rsidRDefault="00B048AA" w:rsidP="00787411">
            <w:pPr>
              <w:jc w:val="right"/>
              <w:rPr>
                <w:sz w:val="20"/>
                <w:szCs w:val="20"/>
                <w:lang w:eastAsia="en-CA"/>
              </w:rPr>
            </w:pPr>
            <w:r w:rsidRPr="00226C0A">
              <w:rPr>
                <w:sz w:val="20"/>
                <w:szCs w:val="20"/>
              </w:rPr>
              <w:t>3</w:t>
            </w:r>
            <w:r w:rsidR="00557E18">
              <w:rPr>
                <w:sz w:val="20"/>
                <w:szCs w:val="20"/>
              </w:rPr>
              <w:t> </w:t>
            </w:r>
            <w:r w:rsidRPr="00226C0A">
              <w:rPr>
                <w:sz w:val="20"/>
                <w:szCs w:val="20"/>
              </w:rPr>
              <w:t>964</w:t>
            </w:r>
            <w:r w:rsidR="00557E18">
              <w:rPr>
                <w:sz w:val="20"/>
                <w:szCs w:val="20"/>
              </w:rPr>
              <w:t> </w:t>
            </w:r>
            <w:r w:rsidRPr="00226C0A">
              <w:rPr>
                <w:sz w:val="20"/>
                <w:szCs w:val="20"/>
              </w:rPr>
              <w:t xml:space="preserve">458 </w:t>
            </w:r>
          </w:p>
        </w:tc>
        <w:tc>
          <w:tcPr>
            <w:tcW w:w="1134" w:type="dxa"/>
            <w:gridSpan w:val="2"/>
            <w:tcBorders>
              <w:top w:val="nil"/>
              <w:left w:val="nil"/>
              <w:bottom w:val="single" w:sz="4" w:space="0" w:color="auto"/>
              <w:right w:val="single" w:sz="4" w:space="0" w:color="auto"/>
            </w:tcBorders>
            <w:shd w:val="clear" w:color="auto" w:fill="auto"/>
            <w:noWrap/>
            <w:tcMar>
              <w:left w:w="57" w:type="dxa"/>
              <w:right w:w="57" w:type="dxa"/>
            </w:tcMar>
          </w:tcPr>
          <w:p w14:paraId="287D0680" w14:textId="1EA622F1" w:rsidR="00B048AA" w:rsidRPr="00226C0A" w:rsidRDefault="00B048AA" w:rsidP="00787411">
            <w:pPr>
              <w:jc w:val="right"/>
              <w:rPr>
                <w:sz w:val="20"/>
                <w:szCs w:val="20"/>
                <w:lang w:eastAsia="en-CA"/>
              </w:rPr>
            </w:pPr>
            <w:r w:rsidRPr="00226C0A">
              <w:rPr>
                <w:sz w:val="20"/>
                <w:szCs w:val="20"/>
              </w:rPr>
              <w:t>2</w:t>
            </w:r>
            <w:r w:rsidR="00557E18">
              <w:rPr>
                <w:sz w:val="20"/>
                <w:szCs w:val="20"/>
              </w:rPr>
              <w:t> </w:t>
            </w:r>
            <w:r w:rsidRPr="00226C0A">
              <w:rPr>
                <w:sz w:val="20"/>
                <w:szCs w:val="20"/>
              </w:rPr>
              <w:t>847</w:t>
            </w:r>
            <w:r w:rsidR="00557E18">
              <w:rPr>
                <w:sz w:val="20"/>
                <w:szCs w:val="20"/>
              </w:rPr>
              <w:t> </w:t>
            </w:r>
            <w:r w:rsidRPr="00226C0A">
              <w:rPr>
                <w:sz w:val="20"/>
                <w:szCs w:val="20"/>
              </w:rPr>
              <w:t xml:space="preserve">590 </w:t>
            </w:r>
          </w:p>
        </w:tc>
        <w:tc>
          <w:tcPr>
            <w:tcW w:w="1134" w:type="dxa"/>
            <w:tcBorders>
              <w:top w:val="nil"/>
              <w:left w:val="nil"/>
              <w:bottom w:val="single" w:sz="4" w:space="0" w:color="auto"/>
              <w:right w:val="single" w:sz="4" w:space="0" w:color="auto"/>
            </w:tcBorders>
            <w:shd w:val="clear" w:color="auto" w:fill="auto"/>
            <w:noWrap/>
            <w:tcMar>
              <w:left w:w="57" w:type="dxa"/>
              <w:right w:w="57" w:type="dxa"/>
            </w:tcMar>
          </w:tcPr>
          <w:p w14:paraId="5F6F3284" w14:textId="54EF6320" w:rsidR="00B048AA" w:rsidRPr="00226C0A" w:rsidRDefault="00B048AA" w:rsidP="00787411">
            <w:pPr>
              <w:jc w:val="right"/>
              <w:rPr>
                <w:sz w:val="20"/>
                <w:szCs w:val="20"/>
                <w:lang w:eastAsia="en-CA"/>
              </w:rPr>
            </w:pPr>
            <w:r w:rsidRPr="00226C0A">
              <w:rPr>
                <w:sz w:val="20"/>
                <w:szCs w:val="20"/>
              </w:rPr>
              <w:t>1</w:t>
            </w:r>
            <w:r w:rsidR="00557E18">
              <w:rPr>
                <w:sz w:val="20"/>
                <w:szCs w:val="20"/>
              </w:rPr>
              <w:t> </w:t>
            </w:r>
            <w:r w:rsidRPr="00226C0A">
              <w:rPr>
                <w:sz w:val="20"/>
                <w:szCs w:val="20"/>
              </w:rPr>
              <w:t>116</w:t>
            </w:r>
            <w:r w:rsidR="00557E18">
              <w:rPr>
                <w:sz w:val="20"/>
                <w:szCs w:val="20"/>
              </w:rPr>
              <w:t> </w:t>
            </w:r>
            <w:r w:rsidRPr="00226C0A">
              <w:rPr>
                <w:sz w:val="20"/>
                <w:szCs w:val="20"/>
              </w:rPr>
              <w:t xml:space="preserve">868 </w:t>
            </w:r>
          </w:p>
        </w:tc>
        <w:tc>
          <w:tcPr>
            <w:tcW w:w="991" w:type="dxa"/>
            <w:tcBorders>
              <w:top w:val="nil"/>
              <w:left w:val="nil"/>
              <w:bottom w:val="single" w:sz="4" w:space="0" w:color="auto"/>
              <w:right w:val="single" w:sz="4" w:space="0" w:color="auto"/>
            </w:tcBorders>
            <w:shd w:val="clear" w:color="auto" w:fill="auto"/>
            <w:noWrap/>
            <w:tcMar>
              <w:left w:w="57" w:type="dxa"/>
              <w:right w:w="57" w:type="dxa"/>
            </w:tcMar>
          </w:tcPr>
          <w:p w14:paraId="47F1DFDF" w14:textId="64BDF6AC" w:rsidR="00B048AA" w:rsidRPr="00226C0A" w:rsidRDefault="00B048AA" w:rsidP="00787411">
            <w:pPr>
              <w:jc w:val="right"/>
              <w:rPr>
                <w:sz w:val="20"/>
                <w:szCs w:val="20"/>
                <w:lang w:eastAsia="en-CA"/>
              </w:rPr>
            </w:pPr>
            <w:r w:rsidRPr="00226C0A">
              <w:rPr>
                <w:sz w:val="20"/>
                <w:szCs w:val="20"/>
              </w:rPr>
              <w:t>15</w:t>
            </w:r>
            <w:r w:rsidR="007C49FA">
              <w:rPr>
                <w:sz w:val="20"/>
                <w:szCs w:val="20"/>
              </w:rPr>
              <w:t>,</w:t>
            </w:r>
            <w:r w:rsidRPr="00226C0A">
              <w:rPr>
                <w:sz w:val="20"/>
                <w:szCs w:val="20"/>
              </w:rPr>
              <w:t xml:space="preserve">86 </w:t>
            </w:r>
          </w:p>
        </w:tc>
      </w:tr>
      <w:tr w:rsidR="00B048AA" w:rsidRPr="00226C0A" w14:paraId="17CC6E7C" w14:textId="77777777" w:rsidTr="00787411">
        <w:tc>
          <w:tcPr>
            <w:tcW w:w="96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4B4E48F5" w14:textId="4942D2C9" w:rsidR="00B048AA" w:rsidRPr="00EB199C" w:rsidRDefault="00EB199C" w:rsidP="00615082">
            <w:pPr>
              <w:jc w:val="left"/>
              <w:rPr>
                <w:sz w:val="20"/>
                <w:szCs w:val="20"/>
                <w:lang w:eastAsia="en-CA"/>
              </w:rPr>
            </w:pPr>
            <w:r w:rsidRPr="00EB199C">
              <w:rPr>
                <w:sz w:val="20"/>
                <w:szCs w:val="20"/>
                <w:lang w:val="fr-FR" w:eastAsia="en-CA"/>
              </w:rPr>
              <w:t>Costa Rica</w:t>
            </w:r>
          </w:p>
        </w:tc>
        <w:tc>
          <w:tcPr>
            <w:tcW w:w="1442" w:type="dxa"/>
            <w:tcBorders>
              <w:top w:val="nil"/>
              <w:left w:val="nil"/>
              <w:bottom w:val="single" w:sz="4" w:space="0" w:color="auto"/>
              <w:right w:val="single" w:sz="4" w:space="0" w:color="auto"/>
            </w:tcBorders>
            <w:shd w:val="clear" w:color="auto" w:fill="auto"/>
            <w:noWrap/>
            <w:tcMar>
              <w:left w:w="57" w:type="dxa"/>
              <w:right w:w="57" w:type="dxa"/>
            </w:tcMar>
          </w:tcPr>
          <w:p w14:paraId="1551C4E9" w14:textId="641A9815" w:rsidR="00B048AA" w:rsidRPr="00EB199C" w:rsidRDefault="00EB199C" w:rsidP="00615082">
            <w:pPr>
              <w:jc w:val="left"/>
              <w:rPr>
                <w:sz w:val="20"/>
                <w:szCs w:val="20"/>
                <w:lang w:eastAsia="en-CA"/>
              </w:rPr>
            </w:pPr>
            <w:r w:rsidRPr="00EB199C">
              <w:rPr>
                <w:sz w:val="20"/>
                <w:szCs w:val="20"/>
                <w:lang w:val="fr-FR" w:eastAsia="en-CA"/>
              </w:rPr>
              <w:t>RIC (utilisateurs finaux)</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14:paraId="7CFBD351" w14:textId="1A0F3500" w:rsidR="00B048AA" w:rsidRPr="00226C0A" w:rsidRDefault="00B048AA" w:rsidP="00787411">
            <w:pPr>
              <w:jc w:val="right"/>
              <w:rPr>
                <w:sz w:val="20"/>
                <w:szCs w:val="20"/>
                <w:lang w:eastAsia="en-CA"/>
              </w:rPr>
            </w:pPr>
            <w:r w:rsidRPr="00226C0A">
              <w:rPr>
                <w:sz w:val="20"/>
                <w:szCs w:val="20"/>
                <w:lang w:eastAsia="en-CA"/>
              </w:rPr>
              <w:t>0</w:t>
            </w:r>
            <w:r w:rsidR="007C49FA">
              <w:rPr>
                <w:sz w:val="20"/>
                <w:szCs w:val="20"/>
                <w:lang w:eastAsia="en-CA"/>
              </w:rPr>
              <w:t>,</w:t>
            </w:r>
            <w:r w:rsidRPr="00226C0A">
              <w:rPr>
                <w:sz w:val="20"/>
                <w:szCs w:val="20"/>
                <w:lang w:eastAsia="en-CA"/>
              </w:rPr>
              <w:t>035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14:paraId="63E6BEDD" w14:textId="75574BF1" w:rsidR="00B048AA" w:rsidRPr="00EB199C" w:rsidRDefault="00EB199C" w:rsidP="00615082">
            <w:pPr>
              <w:jc w:val="left"/>
              <w:rPr>
                <w:sz w:val="20"/>
                <w:szCs w:val="20"/>
                <w:lang w:eastAsia="en-CA"/>
              </w:rPr>
            </w:pPr>
            <w:r w:rsidRPr="00EB199C">
              <w:rPr>
                <w:sz w:val="20"/>
                <w:szCs w:val="20"/>
                <w:lang w:val="fr-FR" w:eastAsia="en-CA"/>
              </w:rPr>
              <w:t>NH</w:t>
            </w:r>
            <w:r w:rsidRPr="00EB199C">
              <w:rPr>
                <w:sz w:val="20"/>
                <w:szCs w:val="20"/>
                <w:vertAlign w:val="subscript"/>
                <w:lang w:val="fr-FR" w:eastAsia="en-CA"/>
              </w:rPr>
              <w:t>3</w:t>
            </w:r>
            <w:r w:rsidRPr="00EB199C">
              <w:rPr>
                <w:sz w:val="20"/>
                <w:szCs w:val="20"/>
                <w:lang w:val="fr-FR" w:eastAsia="en-CA"/>
              </w:rPr>
              <w:t>, CO2</w:t>
            </w:r>
          </w:p>
        </w:tc>
        <w:tc>
          <w:tcPr>
            <w:tcW w:w="1134" w:type="dxa"/>
            <w:gridSpan w:val="2"/>
            <w:tcBorders>
              <w:top w:val="nil"/>
              <w:left w:val="nil"/>
              <w:bottom w:val="single" w:sz="4" w:space="0" w:color="auto"/>
              <w:right w:val="single" w:sz="4" w:space="0" w:color="auto"/>
            </w:tcBorders>
            <w:shd w:val="clear" w:color="auto" w:fill="auto"/>
            <w:noWrap/>
            <w:tcMar>
              <w:left w:w="57" w:type="dxa"/>
              <w:right w:w="57" w:type="dxa"/>
            </w:tcMar>
          </w:tcPr>
          <w:p w14:paraId="2635089E" w14:textId="57455316" w:rsidR="00B048AA" w:rsidRPr="00226C0A" w:rsidRDefault="00B048AA" w:rsidP="00787411">
            <w:pPr>
              <w:jc w:val="right"/>
              <w:rPr>
                <w:sz w:val="20"/>
                <w:szCs w:val="20"/>
              </w:rPr>
            </w:pPr>
            <w:r w:rsidRPr="00226C0A">
              <w:rPr>
                <w:sz w:val="20"/>
                <w:szCs w:val="20"/>
              </w:rPr>
              <w:t>524</w:t>
            </w:r>
            <w:r w:rsidR="00557E18">
              <w:rPr>
                <w:sz w:val="20"/>
                <w:szCs w:val="20"/>
              </w:rPr>
              <w:t> </w:t>
            </w:r>
            <w:r w:rsidRPr="00226C0A">
              <w:rPr>
                <w:sz w:val="20"/>
                <w:szCs w:val="20"/>
              </w:rPr>
              <w:t>000</w:t>
            </w:r>
          </w:p>
        </w:tc>
        <w:tc>
          <w:tcPr>
            <w:tcW w:w="1134" w:type="dxa"/>
            <w:gridSpan w:val="2"/>
            <w:tcBorders>
              <w:top w:val="nil"/>
              <w:left w:val="nil"/>
              <w:bottom w:val="single" w:sz="4" w:space="0" w:color="auto"/>
              <w:right w:val="single" w:sz="4" w:space="0" w:color="auto"/>
            </w:tcBorders>
            <w:shd w:val="clear" w:color="auto" w:fill="auto"/>
            <w:noWrap/>
            <w:tcMar>
              <w:left w:w="57" w:type="dxa"/>
              <w:right w:w="57" w:type="dxa"/>
            </w:tcMar>
          </w:tcPr>
          <w:p w14:paraId="5B985131" w14:textId="0E2C2FD4" w:rsidR="00B048AA" w:rsidRPr="00226C0A" w:rsidRDefault="00B048AA" w:rsidP="00787411">
            <w:pPr>
              <w:jc w:val="right"/>
              <w:rPr>
                <w:sz w:val="20"/>
                <w:szCs w:val="20"/>
              </w:rPr>
            </w:pPr>
          </w:p>
        </w:tc>
        <w:tc>
          <w:tcPr>
            <w:tcW w:w="1134" w:type="dxa"/>
            <w:tcBorders>
              <w:top w:val="nil"/>
              <w:left w:val="nil"/>
              <w:bottom w:val="single" w:sz="4" w:space="0" w:color="auto"/>
              <w:right w:val="single" w:sz="4" w:space="0" w:color="auto"/>
            </w:tcBorders>
            <w:shd w:val="clear" w:color="auto" w:fill="auto"/>
            <w:noWrap/>
            <w:tcMar>
              <w:left w:w="57" w:type="dxa"/>
              <w:right w:w="57" w:type="dxa"/>
            </w:tcMar>
          </w:tcPr>
          <w:p w14:paraId="7D6F9CB0" w14:textId="216061FD" w:rsidR="00B048AA" w:rsidRPr="00226C0A" w:rsidRDefault="00B048AA" w:rsidP="00787411">
            <w:pPr>
              <w:jc w:val="right"/>
              <w:rPr>
                <w:sz w:val="20"/>
                <w:szCs w:val="20"/>
              </w:rPr>
            </w:pPr>
          </w:p>
        </w:tc>
        <w:tc>
          <w:tcPr>
            <w:tcW w:w="991" w:type="dxa"/>
            <w:tcBorders>
              <w:top w:val="nil"/>
              <w:left w:val="nil"/>
              <w:bottom w:val="single" w:sz="4" w:space="0" w:color="auto"/>
              <w:right w:val="single" w:sz="4" w:space="0" w:color="auto"/>
            </w:tcBorders>
            <w:shd w:val="clear" w:color="auto" w:fill="auto"/>
            <w:noWrap/>
            <w:tcMar>
              <w:left w:w="57" w:type="dxa"/>
              <w:right w:w="57" w:type="dxa"/>
            </w:tcMar>
          </w:tcPr>
          <w:p w14:paraId="3DDB0E9D" w14:textId="582FFDDD" w:rsidR="00B048AA" w:rsidRPr="00EB199C" w:rsidRDefault="00EB199C" w:rsidP="007C49FA">
            <w:pPr>
              <w:jc w:val="right"/>
              <w:rPr>
                <w:sz w:val="20"/>
                <w:szCs w:val="20"/>
              </w:rPr>
            </w:pPr>
            <w:r w:rsidRPr="00EB199C">
              <w:rPr>
                <w:sz w:val="20"/>
                <w:szCs w:val="20"/>
                <w:lang w:val="fr-FR"/>
              </w:rPr>
              <w:t>s</w:t>
            </w:r>
            <w:r w:rsidR="007C49FA">
              <w:rPr>
                <w:sz w:val="20"/>
                <w:szCs w:val="20"/>
                <w:lang w:val="fr-FR"/>
              </w:rPr>
              <w:t>.</w:t>
            </w:r>
            <w:r w:rsidRPr="00EB199C">
              <w:rPr>
                <w:sz w:val="20"/>
                <w:szCs w:val="20"/>
                <w:lang w:val="fr-FR"/>
              </w:rPr>
              <w:t>o.</w:t>
            </w:r>
          </w:p>
        </w:tc>
      </w:tr>
      <w:tr w:rsidR="00B048AA" w:rsidRPr="00226C0A" w14:paraId="26FFEACF" w14:textId="77777777" w:rsidTr="00787411">
        <w:tc>
          <w:tcPr>
            <w:tcW w:w="963"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18B74F89" w14:textId="017E65B5" w:rsidR="00B048AA" w:rsidRPr="00EB199C" w:rsidRDefault="00EB199C" w:rsidP="00615082">
            <w:pPr>
              <w:jc w:val="left"/>
              <w:rPr>
                <w:color w:val="000000"/>
                <w:sz w:val="20"/>
                <w:szCs w:val="20"/>
                <w:lang w:eastAsia="en-CA"/>
              </w:rPr>
            </w:pPr>
            <w:r w:rsidRPr="00EB199C">
              <w:rPr>
                <w:color w:val="000000"/>
                <w:sz w:val="20"/>
                <w:szCs w:val="20"/>
                <w:lang w:val="fr-FR" w:eastAsia="en-CA"/>
              </w:rPr>
              <w:t>Maldives</w:t>
            </w:r>
          </w:p>
        </w:tc>
        <w:tc>
          <w:tcPr>
            <w:tcW w:w="1442" w:type="dxa"/>
            <w:tcBorders>
              <w:top w:val="nil"/>
              <w:left w:val="nil"/>
              <w:bottom w:val="single" w:sz="4" w:space="0" w:color="auto"/>
              <w:right w:val="single" w:sz="4" w:space="0" w:color="auto"/>
            </w:tcBorders>
            <w:shd w:val="clear" w:color="auto" w:fill="auto"/>
            <w:noWrap/>
            <w:tcMar>
              <w:left w:w="57" w:type="dxa"/>
              <w:right w:w="57" w:type="dxa"/>
            </w:tcMar>
          </w:tcPr>
          <w:p w14:paraId="4B72EEFF" w14:textId="387FCAB0" w:rsidR="00B048AA" w:rsidRPr="00710690" w:rsidRDefault="00EB199C" w:rsidP="00615082">
            <w:pPr>
              <w:jc w:val="left"/>
              <w:rPr>
                <w:color w:val="000000"/>
                <w:sz w:val="20"/>
                <w:szCs w:val="20"/>
                <w:lang w:val="fr-CA" w:eastAsia="en-CA"/>
              </w:rPr>
            </w:pPr>
            <w:r w:rsidRPr="00EB199C">
              <w:rPr>
                <w:color w:val="000000"/>
                <w:sz w:val="20"/>
                <w:szCs w:val="20"/>
                <w:lang w:val="fr-FR" w:eastAsia="en-CA"/>
              </w:rPr>
              <w:t>Secteur de la pêche (Utilisateurs finaux)</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14:paraId="13477745" w14:textId="0AAF1214" w:rsidR="00B048AA" w:rsidRPr="00226C0A" w:rsidRDefault="00B048AA" w:rsidP="00787411">
            <w:pPr>
              <w:jc w:val="right"/>
              <w:rPr>
                <w:color w:val="000000"/>
                <w:sz w:val="20"/>
                <w:szCs w:val="20"/>
                <w:lang w:eastAsia="en-CA"/>
              </w:rPr>
            </w:pPr>
            <w:r w:rsidRPr="00226C0A">
              <w:rPr>
                <w:color w:val="000000"/>
                <w:sz w:val="20"/>
                <w:szCs w:val="20"/>
                <w:lang w:eastAsia="en-CA"/>
              </w:rPr>
              <w:t>0</w:t>
            </w:r>
            <w:r w:rsidR="007C49FA">
              <w:rPr>
                <w:color w:val="000000"/>
                <w:sz w:val="20"/>
                <w:szCs w:val="20"/>
                <w:lang w:eastAsia="en-CA"/>
              </w:rPr>
              <w:t>,</w:t>
            </w:r>
            <w:r w:rsidRPr="00226C0A">
              <w:rPr>
                <w:color w:val="000000"/>
                <w:sz w:val="20"/>
                <w:szCs w:val="20"/>
                <w:lang w:eastAsia="en-CA"/>
              </w:rPr>
              <w:t>00</w:t>
            </w:r>
          </w:p>
        </w:tc>
        <w:tc>
          <w:tcPr>
            <w:tcW w:w="1276" w:type="dxa"/>
            <w:tcBorders>
              <w:top w:val="nil"/>
              <w:left w:val="nil"/>
              <w:bottom w:val="single" w:sz="4" w:space="0" w:color="auto"/>
              <w:right w:val="single" w:sz="4" w:space="0" w:color="auto"/>
            </w:tcBorders>
            <w:shd w:val="clear" w:color="auto" w:fill="auto"/>
            <w:tcMar>
              <w:left w:w="57" w:type="dxa"/>
              <w:right w:w="57" w:type="dxa"/>
            </w:tcMar>
          </w:tcPr>
          <w:p w14:paraId="37B7423F" w14:textId="32D9CFAD" w:rsidR="00B048AA" w:rsidRPr="00EB199C" w:rsidRDefault="00EB199C" w:rsidP="00615082">
            <w:pPr>
              <w:jc w:val="left"/>
              <w:rPr>
                <w:sz w:val="20"/>
                <w:szCs w:val="20"/>
                <w:lang w:eastAsia="en-CA"/>
              </w:rPr>
            </w:pPr>
            <w:r w:rsidRPr="00EB199C">
              <w:rPr>
                <w:sz w:val="20"/>
                <w:szCs w:val="20"/>
                <w:lang w:val="fr-FR" w:eastAsia="en-CA"/>
              </w:rPr>
              <w:t>Faible PRP</w:t>
            </w:r>
          </w:p>
        </w:tc>
        <w:tc>
          <w:tcPr>
            <w:tcW w:w="1134" w:type="dxa"/>
            <w:gridSpan w:val="2"/>
            <w:tcBorders>
              <w:top w:val="nil"/>
              <w:left w:val="nil"/>
              <w:bottom w:val="single" w:sz="4" w:space="0" w:color="auto"/>
              <w:right w:val="single" w:sz="4" w:space="0" w:color="auto"/>
            </w:tcBorders>
            <w:shd w:val="clear" w:color="auto" w:fill="auto"/>
            <w:noWrap/>
            <w:tcMar>
              <w:left w:w="57" w:type="dxa"/>
              <w:right w:w="57" w:type="dxa"/>
            </w:tcMar>
          </w:tcPr>
          <w:p w14:paraId="0C753CDD" w14:textId="7870BFB3" w:rsidR="00B048AA" w:rsidRPr="00226C0A" w:rsidRDefault="00B048AA" w:rsidP="00787411">
            <w:pPr>
              <w:jc w:val="right"/>
              <w:rPr>
                <w:sz w:val="20"/>
                <w:szCs w:val="20"/>
                <w:lang w:eastAsia="en-CA"/>
              </w:rPr>
            </w:pPr>
            <w:r w:rsidRPr="00226C0A">
              <w:rPr>
                <w:sz w:val="20"/>
                <w:szCs w:val="20"/>
                <w:lang w:eastAsia="en-CA"/>
              </w:rPr>
              <w:t>141</w:t>
            </w:r>
            <w:r w:rsidR="00557E18">
              <w:rPr>
                <w:sz w:val="20"/>
                <w:szCs w:val="20"/>
                <w:lang w:eastAsia="en-CA"/>
              </w:rPr>
              <w:t> </w:t>
            </w:r>
            <w:r w:rsidRPr="00226C0A">
              <w:rPr>
                <w:sz w:val="20"/>
                <w:szCs w:val="20"/>
                <w:lang w:eastAsia="en-CA"/>
              </w:rPr>
              <w:t>000</w:t>
            </w:r>
          </w:p>
        </w:tc>
        <w:tc>
          <w:tcPr>
            <w:tcW w:w="1134" w:type="dxa"/>
            <w:gridSpan w:val="2"/>
            <w:tcBorders>
              <w:top w:val="nil"/>
              <w:left w:val="nil"/>
              <w:bottom w:val="single" w:sz="4" w:space="0" w:color="auto"/>
              <w:right w:val="single" w:sz="4" w:space="0" w:color="auto"/>
            </w:tcBorders>
            <w:shd w:val="clear" w:color="auto" w:fill="auto"/>
            <w:noWrap/>
            <w:tcMar>
              <w:left w:w="57" w:type="dxa"/>
              <w:right w:w="57" w:type="dxa"/>
            </w:tcMar>
          </w:tcPr>
          <w:p w14:paraId="08AC92D3" w14:textId="4E478787" w:rsidR="00B048AA" w:rsidRPr="00226C0A" w:rsidRDefault="00B048AA" w:rsidP="00787411">
            <w:pPr>
              <w:jc w:val="right"/>
              <w:rPr>
                <w:sz w:val="20"/>
                <w:szCs w:val="20"/>
                <w:lang w:eastAsia="en-CA"/>
              </w:rPr>
            </w:pPr>
          </w:p>
        </w:tc>
        <w:tc>
          <w:tcPr>
            <w:tcW w:w="1134" w:type="dxa"/>
            <w:tcBorders>
              <w:top w:val="nil"/>
              <w:left w:val="nil"/>
              <w:bottom w:val="single" w:sz="4" w:space="0" w:color="auto"/>
              <w:right w:val="single" w:sz="4" w:space="0" w:color="auto"/>
            </w:tcBorders>
            <w:shd w:val="clear" w:color="auto" w:fill="auto"/>
            <w:noWrap/>
            <w:tcMar>
              <w:left w:w="57" w:type="dxa"/>
              <w:right w:w="57" w:type="dxa"/>
            </w:tcMar>
          </w:tcPr>
          <w:p w14:paraId="5F896664" w14:textId="059DD2E1" w:rsidR="00B048AA" w:rsidRPr="00226C0A" w:rsidRDefault="00B048AA" w:rsidP="00787411">
            <w:pPr>
              <w:jc w:val="right"/>
              <w:rPr>
                <w:sz w:val="20"/>
                <w:szCs w:val="20"/>
                <w:lang w:eastAsia="en-CA"/>
              </w:rPr>
            </w:pPr>
          </w:p>
        </w:tc>
        <w:tc>
          <w:tcPr>
            <w:tcW w:w="991" w:type="dxa"/>
            <w:tcBorders>
              <w:top w:val="nil"/>
              <w:left w:val="nil"/>
              <w:bottom w:val="single" w:sz="4" w:space="0" w:color="auto"/>
              <w:right w:val="single" w:sz="4" w:space="0" w:color="auto"/>
            </w:tcBorders>
            <w:shd w:val="clear" w:color="auto" w:fill="auto"/>
            <w:noWrap/>
            <w:tcMar>
              <w:left w:w="57" w:type="dxa"/>
              <w:right w:w="57" w:type="dxa"/>
            </w:tcMar>
          </w:tcPr>
          <w:p w14:paraId="3529FDF2" w14:textId="64863179" w:rsidR="00B048AA" w:rsidRPr="00EB199C" w:rsidRDefault="00EB199C" w:rsidP="00615082">
            <w:pPr>
              <w:jc w:val="right"/>
              <w:rPr>
                <w:sz w:val="20"/>
                <w:szCs w:val="20"/>
                <w:lang w:eastAsia="en-CA"/>
              </w:rPr>
            </w:pPr>
            <w:r w:rsidRPr="00EB199C">
              <w:rPr>
                <w:sz w:val="20"/>
                <w:szCs w:val="20"/>
                <w:lang w:val="fr-FR" w:eastAsia="en-CA"/>
              </w:rPr>
              <w:t>s.o.</w:t>
            </w:r>
          </w:p>
        </w:tc>
      </w:tr>
    </w:tbl>
    <w:p w14:paraId="4AA1A470" w14:textId="417F62E2" w:rsidR="00710690" w:rsidRPr="00710690" w:rsidRDefault="00710690" w:rsidP="00710690">
      <w:pPr>
        <w:pStyle w:val="Heading1"/>
        <w:numPr>
          <w:ilvl w:val="0"/>
          <w:numId w:val="0"/>
        </w:numPr>
        <w:rPr>
          <w:lang w:val="fr-CA"/>
        </w:rPr>
      </w:pPr>
      <w:r w:rsidRPr="00E03777">
        <w:rPr>
          <w:b/>
          <w:lang w:val="fr-FR"/>
        </w:rPr>
        <w:lastRenderedPageBreak/>
        <w:t>Projets approuvés</w:t>
      </w:r>
      <w:r>
        <w:rPr>
          <w:b/>
          <w:lang w:val="fr-FR"/>
        </w:rPr>
        <w:t xml:space="preserve"> pour</w:t>
      </w:r>
      <w:r w:rsidR="00A073ED">
        <w:rPr>
          <w:b/>
          <w:lang w:val="fr-FR"/>
        </w:rPr>
        <w:t xml:space="preserve"> la r</w:t>
      </w:r>
      <w:r w:rsidR="00A073ED" w:rsidRPr="00A073ED">
        <w:rPr>
          <w:b/>
          <w:lang w:val="fr-FR"/>
        </w:rPr>
        <w:t>econversion de chaînes de fabrication de compresseurs</w:t>
      </w:r>
    </w:p>
    <w:p w14:paraId="2C451956" w14:textId="0BBF72BE" w:rsidR="008D471A" w:rsidRPr="00710690" w:rsidRDefault="008D471A" w:rsidP="008D471A">
      <w:pPr>
        <w:pStyle w:val="Heading1"/>
        <w:rPr>
          <w:lang w:val="fr-CA"/>
        </w:rPr>
      </w:pPr>
      <w:r w:rsidRPr="008D471A">
        <w:rPr>
          <w:lang w:val="fr-FR"/>
        </w:rPr>
        <w:t>Le tableau</w:t>
      </w:r>
      <w:r w:rsidR="006728E2">
        <w:rPr>
          <w:lang w:val="fr-FR"/>
        </w:rPr>
        <w:t xml:space="preserve"> 6</w:t>
      </w:r>
      <w:r w:rsidRPr="008D471A">
        <w:rPr>
          <w:lang w:val="fr-FR"/>
        </w:rPr>
        <w:t xml:space="preserve"> présente l</w:t>
      </w:r>
      <w:r w:rsidR="0024731A">
        <w:rPr>
          <w:lang w:val="fr-FR"/>
        </w:rPr>
        <w:t>’</w:t>
      </w:r>
      <w:r w:rsidRPr="008D471A">
        <w:rPr>
          <w:lang w:val="fr-FR"/>
        </w:rPr>
        <w:t>analyse de quatre projets de reconversion de chaînes de fabrication de compresseurs au R</w:t>
      </w:r>
      <w:r w:rsidRPr="008D471A">
        <w:rPr>
          <w:lang w:val="fr-FR"/>
        </w:rPr>
        <w:noBreakHyphen/>
        <w:t>290 et NH</w:t>
      </w:r>
      <w:r w:rsidRPr="008D471A">
        <w:rPr>
          <w:vertAlign w:val="subscript"/>
          <w:lang w:val="fr-FR"/>
        </w:rPr>
        <w:t>3</w:t>
      </w:r>
      <w:r w:rsidRPr="008D471A">
        <w:rPr>
          <w:lang w:val="fr-FR"/>
        </w:rPr>
        <w:t>/CO</w:t>
      </w:r>
      <w:r w:rsidRPr="008D471A">
        <w:rPr>
          <w:vertAlign w:val="subscript"/>
          <w:lang w:val="fr-FR"/>
        </w:rPr>
        <w:t>2</w:t>
      </w:r>
      <w:r w:rsidRPr="008D471A">
        <w:rPr>
          <w:lang w:val="fr-FR"/>
        </w:rPr>
        <w:t xml:space="preserve"> en Chine pour un montant de 11 514 807 $US.</w:t>
      </w:r>
      <w:r w:rsidRPr="00710690">
        <w:rPr>
          <w:lang w:val="fr-CA"/>
        </w:rPr>
        <w:t xml:space="preserve"> </w:t>
      </w:r>
    </w:p>
    <w:p w14:paraId="2FD07285" w14:textId="11FEDFB7" w:rsidR="00B048AA" w:rsidRPr="00710690" w:rsidRDefault="008D471A" w:rsidP="008D471A">
      <w:pPr>
        <w:pStyle w:val="Heading1"/>
        <w:numPr>
          <w:ilvl w:val="0"/>
          <w:numId w:val="0"/>
        </w:numPr>
        <w:spacing w:after="0"/>
        <w:rPr>
          <w:b/>
          <w:lang w:val="fr-CA"/>
        </w:rPr>
      </w:pPr>
      <w:r w:rsidRPr="008D471A">
        <w:rPr>
          <w:b/>
          <w:lang w:val="fr-FR"/>
        </w:rPr>
        <w:t>Tableau 6. Projets de reconversion de compresseurs dans les secteurs de la climatisation et de la réfrigération industrielle et commerciale en Chine</w:t>
      </w:r>
    </w:p>
    <w:tbl>
      <w:tblPr>
        <w:tblW w:w="9426" w:type="dxa"/>
        <w:tblInd w:w="5" w:type="dxa"/>
        <w:tblLayout w:type="fixed"/>
        <w:tblCellMar>
          <w:left w:w="85" w:type="dxa"/>
          <w:right w:w="28" w:type="dxa"/>
        </w:tblCellMar>
        <w:tblLook w:val="04A0" w:firstRow="1" w:lastRow="0" w:firstColumn="1" w:lastColumn="0" w:noHBand="0" w:noVBand="1"/>
      </w:tblPr>
      <w:tblGrid>
        <w:gridCol w:w="4243"/>
        <w:gridCol w:w="1727"/>
        <w:gridCol w:w="1728"/>
        <w:gridCol w:w="1728"/>
      </w:tblGrid>
      <w:tr w:rsidR="00D11341" w:rsidRPr="00A07620" w14:paraId="5F893AE5" w14:textId="77777777" w:rsidTr="008C4FE8">
        <w:trPr>
          <w:tblHeader/>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FC333" w14:textId="184464E5" w:rsidR="00D11341" w:rsidRPr="008D471A" w:rsidRDefault="008D471A" w:rsidP="00615082">
            <w:pPr>
              <w:jc w:val="center"/>
              <w:rPr>
                <w:b/>
                <w:bCs/>
                <w:color w:val="000000"/>
                <w:sz w:val="20"/>
                <w:szCs w:val="20"/>
                <w:lang w:val="en-US"/>
              </w:rPr>
            </w:pPr>
            <w:r w:rsidRPr="008D471A">
              <w:rPr>
                <w:b/>
                <w:bCs/>
                <w:color w:val="000000"/>
                <w:sz w:val="20"/>
                <w:szCs w:val="20"/>
                <w:lang w:val="fr-FR" w:eastAsia="en-CA"/>
              </w:rPr>
              <w:t>Secteur</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14:paraId="6FFDCB89" w14:textId="21055F81" w:rsidR="00787411" w:rsidRPr="008D471A" w:rsidRDefault="008D471A" w:rsidP="00787411">
            <w:pPr>
              <w:jc w:val="center"/>
              <w:rPr>
                <w:b/>
                <w:bCs/>
                <w:color w:val="000000"/>
                <w:sz w:val="20"/>
                <w:szCs w:val="20"/>
                <w:lang w:eastAsia="en-CA"/>
              </w:rPr>
            </w:pPr>
            <w:r w:rsidRPr="008D471A">
              <w:rPr>
                <w:b/>
                <w:bCs/>
                <w:color w:val="000000"/>
                <w:sz w:val="20"/>
                <w:szCs w:val="20"/>
                <w:lang w:val="fr-FR" w:eastAsia="en-CA"/>
              </w:rPr>
              <w:t>HCFC-22</w:t>
            </w:r>
          </w:p>
          <w:p w14:paraId="25205704" w14:textId="4FAB98F7" w:rsidR="00D11341" w:rsidRPr="008D471A" w:rsidRDefault="008D471A" w:rsidP="00615082">
            <w:pPr>
              <w:jc w:val="center"/>
              <w:rPr>
                <w:b/>
                <w:bCs/>
                <w:color w:val="000000"/>
                <w:sz w:val="20"/>
                <w:szCs w:val="20"/>
                <w:lang w:val="en-US"/>
              </w:rPr>
            </w:pPr>
            <w:r w:rsidRPr="008D471A">
              <w:rPr>
                <w:b/>
                <w:bCs/>
                <w:color w:val="000000"/>
                <w:sz w:val="20"/>
                <w:szCs w:val="20"/>
                <w:lang w:val="fr-FR" w:eastAsia="en-CA"/>
              </w:rPr>
              <w:t>(tonnes PAO)</w:t>
            </w:r>
          </w:p>
        </w:tc>
        <w:tc>
          <w:tcPr>
            <w:tcW w:w="1728" w:type="dxa"/>
            <w:tcBorders>
              <w:top w:val="single" w:sz="4" w:space="0" w:color="auto"/>
              <w:left w:val="nil"/>
              <w:bottom w:val="single" w:sz="4" w:space="0" w:color="auto"/>
              <w:right w:val="single" w:sz="4" w:space="0" w:color="auto"/>
            </w:tcBorders>
            <w:shd w:val="clear" w:color="auto" w:fill="auto"/>
            <w:tcMar>
              <w:left w:w="57" w:type="dxa"/>
            </w:tcMar>
            <w:vAlign w:val="center"/>
            <w:hideMark/>
          </w:tcPr>
          <w:p w14:paraId="64B705F9" w14:textId="08061EEC" w:rsidR="00D11341" w:rsidRPr="008D471A" w:rsidRDefault="008D471A" w:rsidP="00615082">
            <w:pPr>
              <w:jc w:val="center"/>
              <w:rPr>
                <w:b/>
                <w:bCs/>
                <w:color w:val="000000"/>
                <w:sz w:val="20"/>
                <w:szCs w:val="20"/>
                <w:lang w:val="en-US"/>
              </w:rPr>
            </w:pPr>
            <w:r w:rsidRPr="008D471A">
              <w:rPr>
                <w:b/>
                <w:bCs/>
                <w:color w:val="000000"/>
                <w:sz w:val="20"/>
                <w:szCs w:val="20"/>
                <w:lang w:val="fr-FR" w:eastAsia="en-CA"/>
              </w:rPr>
              <w:t>Technologie de remplacement</w:t>
            </w:r>
          </w:p>
        </w:tc>
        <w:tc>
          <w:tcPr>
            <w:tcW w:w="1728" w:type="dxa"/>
            <w:tcBorders>
              <w:top w:val="single" w:sz="4" w:space="0" w:color="auto"/>
              <w:left w:val="nil"/>
              <w:bottom w:val="single" w:sz="4" w:space="0" w:color="auto"/>
              <w:right w:val="single" w:sz="4" w:space="0" w:color="auto"/>
            </w:tcBorders>
            <w:shd w:val="clear" w:color="auto" w:fill="auto"/>
            <w:noWrap/>
            <w:tcMar>
              <w:left w:w="57" w:type="dxa"/>
            </w:tcMar>
            <w:vAlign w:val="center"/>
            <w:hideMark/>
          </w:tcPr>
          <w:p w14:paraId="33FD2ED5" w14:textId="4E83A121" w:rsidR="00787411" w:rsidRPr="008D471A" w:rsidRDefault="008D471A" w:rsidP="00787411">
            <w:pPr>
              <w:jc w:val="center"/>
              <w:rPr>
                <w:b/>
                <w:bCs/>
                <w:color w:val="000000"/>
                <w:sz w:val="20"/>
                <w:szCs w:val="20"/>
                <w:lang w:eastAsia="en-CA"/>
              </w:rPr>
            </w:pPr>
            <w:r w:rsidRPr="008D471A">
              <w:rPr>
                <w:b/>
                <w:bCs/>
                <w:color w:val="000000"/>
                <w:sz w:val="20"/>
                <w:szCs w:val="20"/>
                <w:lang w:val="fr-FR" w:eastAsia="en-CA"/>
              </w:rPr>
              <w:t>Coût</w:t>
            </w:r>
          </w:p>
          <w:p w14:paraId="5C6D1346" w14:textId="731BAA63" w:rsidR="00D11341" w:rsidRPr="008D471A" w:rsidRDefault="008D471A" w:rsidP="00615082">
            <w:pPr>
              <w:jc w:val="center"/>
              <w:rPr>
                <w:b/>
                <w:bCs/>
                <w:color w:val="000000"/>
                <w:sz w:val="20"/>
                <w:szCs w:val="20"/>
                <w:lang w:val="en-US"/>
              </w:rPr>
            </w:pPr>
            <w:r w:rsidRPr="008D471A">
              <w:rPr>
                <w:b/>
                <w:bCs/>
                <w:color w:val="000000"/>
                <w:sz w:val="20"/>
                <w:szCs w:val="20"/>
                <w:lang w:val="fr-FR" w:eastAsia="en-CA"/>
              </w:rPr>
              <w:t>($US)</w:t>
            </w:r>
          </w:p>
        </w:tc>
      </w:tr>
      <w:tr w:rsidR="00D11341" w:rsidRPr="00A07620" w14:paraId="36056609" w14:textId="77777777" w:rsidTr="008C4FE8">
        <w:tc>
          <w:tcPr>
            <w:tcW w:w="4243" w:type="dxa"/>
            <w:tcBorders>
              <w:top w:val="single" w:sz="4" w:space="0" w:color="auto"/>
              <w:left w:val="single" w:sz="4" w:space="0" w:color="auto"/>
              <w:bottom w:val="single" w:sz="4" w:space="0" w:color="auto"/>
              <w:right w:val="single" w:sz="4" w:space="0" w:color="auto"/>
            </w:tcBorders>
            <w:shd w:val="clear" w:color="auto" w:fill="auto"/>
            <w:noWrap/>
            <w:tcMar>
              <w:right w:w="0" w:type="dxa"/>
            </w:tcMar>
            <w:hideMark/>
          </w:tcPr>
          <w:p w14:paraId="17A9C4F9" w14:textId="35DE8172" w:rsidR="00D11341" w:rsidRPr="00710690" w:rsidRDefault="008D471A" w:rsidP="00615082">
            <w:pPr>
              <w:jc w:val="left"/>
              <w:rPr>
                <w:color w:val="000000"/>
                <w:sz w:val="20"/>
                <w:szCs w:val="20"/>
                <w:lang w:val="fr-CA"/>
              </w:rPr>
            </w:pPr>
            <w:r w:rsidRPr="008D471A">
              <w:rPr>
                <w:color w:val="000000"/>
                <w:sz w:val="20"/>
                <w:szCs w:val="20"/>
                <w:lang w:val="fr-FR"/>
              </w:rPr>
              <w:t>Climatiseurs individuels (démonstration chez Meizhi – une chaîne)</w:t>
            </w:r>
            <w:r w:rsidR="00787411" w:rsidRPr="00710690">
              <w:rPr>
                <w:color w:val="000000"/>
                <w:sz w:val="20"/>
                <w:szCs w:val="20"/>
                <w:lang w:val="fr-CA"/>
              </w:rPr>
              <w:t xml:space="preserve"> </w:t>
            </w:r>
          </w:p>
        </w:tc>
        <w:tc>
          <w:tcPr>
            <w:tcW w:w="1727" w:type="dxa"/>
            <w:tcBorders>
              <w:top w:val="single" w:sz="4" w:space="0" w:color="auto"/>
              <w:left w:val="nil"/>
              <w:bottom w:val="single" w:sz="4" w:space="0" w:color="auto"/>
              <w:right w:val="single" w:sz="4" w:space="0" w:color="auto"/>
            </w:tcBorders>
            <w:shd w:val="clear" w:color="auto" w:fill="auto"/>
            <w:noWrap/>
            <w:tcMar>
              <w:right w:w="85" w:type="dxa"/>
            </w:tcMar>
            <w:hideMark/>
          </w:tcPr>
          <w:p w14:paraId="66F641D2" w14:textId="348660A0" w:rsidR="00D11341" w:rsidRPr="008D471A" w:rsidRDefault="008D471A" w:rsidP="00615082">
            <w:pPr>
              <w:jc w:val="right"/>
              <w:rPr>
                <w:color w:val="000000"/>
                <w:sz w:val="20"/>
                <w:szCs w:val="20"/>
                <w:lang w:val="en-US"/>
              </w:rPr>
            </w:pPr>
            <w:r w:rsidRPr="008D471A">
              <w:rPr>
                <w:color w:val="000000"/>
                <w:sz w:val="20"/>
                <w:szCs w:val="20"/>
                <w:lang w:val="fr-FR"/>
              </w:rPr>
              <w:t>s.o.</w:t>
            </w:r>
          </w:p>
        </w:tc>
        <w:tc>
          <w:tcPr>
            <w:tcW w:w="1728" w:type="dxa"/>
            <w:tcBorders>
              <w:top w:val="single" w:sz="4" w:space="0" w:color="auto"/>
              <w:left w:val="nil"/>
              <w:bottom w:val="single" w:sz="4" w:space="0" w:color="auto"/>
              <w:right w:val="single" w:sz="4" w:space="0" w:color="auto"/>
            </w:tcBorders>
            <w:shd w:val="clear" w:color="auto" w:fill="auto"/>
            <w:noWrap/>
            <w:tcMar>
              <w:left w:w="85" w:type="dxa"/>
            </w:tcMar>
            <w:hideMark/>
          </w:tcPr>
          <w:p w14:paraId="10480C6E" w14:textId="7F9F4F69" w:rsidR="00D11341" w:rsidRPr="008D471A" w:rsidRDefault="008D471A" w:rsidP="00615082">
            <w:pPr>
              <w:jc w:val="left"/>
              <w:rPr>
                <w:color w:val="000000"/>
                <w:sz w:val="20"/>
                <w:szCs w:val="20"/>
                <w:lang w:val="en-US"/>
              </w:rPr>
            </w:pPr>
            <w:r w:rsidRPr="008D471A">
              <w:rPr>
                <w:color w:val="000000"/>
                <w:sz w:val="20"/>
                <w:szCs w:val="20"/>
                <w:lang w:val="fr-FR"/>
              </w:rPr>
              <w:t>R-290</w:t>
            </w:r>
          </w:p>
        </w:tc>
        <w:tc>
          <w:tcPr>
            <w:tcW w:w="1728" w:type="dxa"/>
            <w:tcBorders>
              <w:top w:val="single" w:sz="4" w:space="0" w:color="auto"/>
              <w:left w:val="nil"/>
              <w:bottom w:val="single" w:sz="4" w:space="0" w:color="auto"/>
              <w:right w:val="single" w:sz="4" w:space="0" w:color="auto"/>
            </w:tcBorders>
            <w:shd w:val="clear" w:color="auto" w:fill="auto"/>
            <w:noWrap/>
            <w:tcMar>
              <w:right w:w="85" w:type="dxa"/>
            </w:tcMar>
            <w:hideMark/>
          </w:tcPr>
          <w:p w14:paraId="37118418" w14:textId="67A425BF" w:rsidR="00D11341" w:rsidRPr="00787411" w:rsidRDefault="00D11341" w:rsidP="001851F3">
            <w:pPr>
              <w:jc w:val="right"/>
              <w:rPr>
                <w:color w:val="000000"/>
                <w:sz w:val="20"/>
                <w:szCs w:val="20"/>
                <w:lang w:val="en-US"/>
              </w:rPr>
            </w:pPr>
            <w:r w:rsidRPr="00787411">
              <w:rPr>
                <w:color w:val="000000"/>
                <w:sz w:val="20"/>
                <w:szCs w:val="20"/>
                <w:lang w:val="en-US"/>
              </w:rPr>
              <w:t>1</w:t>
            </w:r>
            <w:r w:rsidR="00557E18">
              <w:rPr>
                <w:color w:val="000000"/>
                <w:sz w:val="20"/>
                <w:szCs w:val="20"/>
                <w:lang w:val="en-US"/>
              </w:rPr>
              <w:t> </w:t>
            </w:r>
            <w:r w:rsidRPr="00787411">
              <w:rPr>
                <w:color w:val="000000"/>
                <w:sz w:val="20"/>
                <w:szCs w:val="20"/>
                <w:lang w:val="en-US"/>
              </w:rPr>
              <w:t>875</w:t>
            </w:r>
            <w:r w:rsidR="00557E18">
              <w:rPr>
                <w:color w:val="000000"/>
                <w:sz w:val="20"/>
                <w:szCs w:val="20"/>
                <w:lang w:val="en-US"/>
              </w:rPr>
              <w:t> </w:t>
            </w:r>
            <w:r w:rsidRPr="00787411">
              <w:rPr>
                <w:color w:val="000000"/>
                <w:sz w:val="20"/>
                <w:szCs w:val="20"/>
                <w:lang w:val="en-US"/>
              </w:rPr>
              <w:t>000</w:t>
            </w:r>
          </w:p>
        </w:tc>
      </w:tr>
      <w:tr w:rsidR="00D11341" w:rsidRPr="00A07620" w14:paraId="3467FB21" w14:textId="77777777" w:rsidTr="008C4FE8">
        <w:tc>
          <w:tcPr>
            <w:tcW w:w="4243" w:type="dxa"/>
            <w:tcBorders>
              <w:top w:val="single" w:sz="4" w:space="0" w:color="auto"/>
              <w:left w:val="single" w:sz="4" w:space="0" w:color="auto"/>
              <w:bottom w:val="single" w:sz="4" w:space="0" w:color="auto"/>
              <w:right w:val="single" w:sz="4" w:space="0" w:color="auto"/>
            </w:tcBorders>
            <w:shd w:val="clear" w:color="auto" w:fill="auto"/>
            <w:noWrap/>
            <w:hideMark/>
          </w:tcPr>
          <w:p w14:paraId="088DC0EC" w14:textId="7995A9C4" w:rsidR="00D11341" w:rsidRPr="00710690" w:rsidRDefault="008D471A" w:rsidP="00615082">
            <w:pPr>
              <w:jc w:val="left"/>
              <w:rPr>
                <w:color w:val="000000"/>
                <w:sz w:val="20"/>
                <w:szCs w:val="20"/>
                <w:lang w:val="fr-CA"/>
              </w:rPr>
            </w:pPr>
            <w:r w:rsidRPr="00044A35">
              <w:rPr>
                <w:color w:val="000000"/>
                <w:sz w:val="20"/>
                <w:szCs w:val="20"/>
                <w:lang w:val="fr-FR"/>
              </w:rPr>
              <w:t xml:space="preserve">Plan sectoriel </w:t>
            </w:r>
            <w:r w:rsidR="00044A35" w:rsidRPr="00044A35">
              <w:rPr>
                <w:color w:val="000000"/>
                <w:sz w:val="20"/>
                <w:szCs w:val="20"/>
                <w:lang w:val="fr-FR"/>
              </w:rPr>
              <w:t xml:space="preserve">pour </w:t>
            </w:r>
            <w:r w:rsidRPr="00044A35">
              <w:rPr>
                <w:color w:val="000000"/>
                <w:sz w:val="20"/>
                <w:szCs w:val="20"/>
                <w:lang w:val="fr-FR"/>
              </w:rPr>
              <w:t>climatiseurs individuels (phase – trois chaînes)</w:t>
            </w:r>
          </w:p>
        </w:tc>
        <w:tc>
          <w:tcPr>
            <w:tcW w:w="1727" w:type="dxa"/>
            <w:tcBorders>
              <w:top w:val="single" w:sz="4" w:space="0" w:color="auto"/>
              <w:left w:val="nil"/>
              <w:bottom w:val="single" w:sz="4" w:space="0" w:color="auto"/>
              <w:right w:val="single" w:sz="4" w:space="0" w:color="auto"/>
            </w:tcBorders>
            <w:shd w:val="clear" w:color="auto" w:fill="auto"/>
            <w:noWrap/>
            <w:tcMar>
              <w:right w:w="85" w:type="dxa"/>
            </w:tcMar>
            <w:hideMark/>
          </w:tcPr>
          <w:p w14:paraId="412EC2F9" w14:textId="4BF35D5B" w:rsidR="00D11341" w:rsidRPr="00044A35" w:rsidRDefault="00044A35" w:rsidP="00615082">
            <w:pPr>
              <w:jc w:val="right"/>
              <w:rPr>
                <w:color w:val="000000"/>
                <w:sz w:val="20"/>
                <w:szCs w:val="20"/>
                <w:lang w:val="en-US"/>
              </w:rPr>
            </w:pPr>
            <w:r w:rsidRPr="00044A35">
              <w:rPr>
                <w:color w:val="000000"/>
                <w:sz w:val="20"/>
                <w:szCs w:val="20"/>
                <w:lang w:val="fr-FR"/>
              </w:rPr>
              <w:t>s.o.</w:t>
            </w:r>
          </w:p>
        </w:tc>
        <w:tc>
          <w:tcPr>
            <w:tcW w:w="1728" w:type="dxa"/>
            <w:tcBorders>
              <w:top w:val="single" w:sz="4" w:space="0" w:color="auto"/>
              <w:left w:val="nil"/>
              <w:bottom w:val="single" w:sz="4" w:space="0" w:color="auto"/>
              <w:right w:val="single" w:sz="4" w:space="0" w:color="auto"/>
            </w:tcBorders>
            <w:shd w:val="clear" w:color="auto" w:fill="auto"/>
            <w:noWrap/>
            <w:tcMar>
              <w:left w:w="85" w:type="dxa"/>
            </w:tcMar>
            <w:hideMark/>
          </w:tcPr>
          <w:p w14:paraId="39FAAEDD" w14:textId="1532405D" w:rsidR="00D11341" w:rsidRPr="00044A35" w:rsidRDefault="00044A35" w:rsidP="00615082">
            <w:pPr>
              <w:jc w:val="left"/>
              <w:rPr>
                <w:color w:val="000000"/>
                <w:sz w:val="20"/>
                <w:szCs w:val="20"/>
                <w:lang w:val="en-US"/>
              </w:rPr>
            </w:pPr>
            <w:r w:rsidRPr="00044A35">
              <w:rPr>
                <w:color w:val="000000"/>
                <w:sz w:val="20"/>
                <w:szCs w:val="20"/>
                <w:lang w:val="fr-FR"/>
              </w:rPr>
              <w:t>R-290</w:t>
            </w:r>
          </w:p>
        </w:tc>
        <w:tc>
          <w:tcPr>
            <w:tcW w:w="1728" w:type="dxa"/>
            <w:tcBorders>
              <w:top w:val="single" w:sz="4" w:space="0" w:color="auto"/>
              <w:left w:val="nil"/>
              <w:bottom w:val="single" w:sz="4" w:space="0" w:color="auto"/>
              <w:right w:val="single" w:sz="4" w:space="0" w:color="auto"/>
            </w:tcBorders>
            <w:shd w:val="clear" w:color="auto" w:fill="auto"/>
            <w:noWrap/>
            <w:tcMar>
              <w:right w:w="85" w:type="dxa"/>
            </w:tcMar>
            <w:hideMark/>
          </w:tcPr>
          <w:p w14:paraId="6113170B" w14:textId="38F39E04" w:rsidR="00D11341" w:rsidRPr="00787411" w:rsidRDefault="00D11341" w:rsidP="001851F3">
            <w:pPr>
              <w:jc w:val="right"/>
              <w:rPr>
                <w:color w:val="000000"/>
                <w:sz w:val="20"/>
                <w:szCs w:val="20"/>
                <w:lang w:val="en-US"/>
              </w:rPr>
            </w:pPr>
            <w:r w:rsidRPr="00787411">
              <w:rPr>
                <w:color w:val="000000"/>
                <w:sz w:val="20"/>
                <w:szCs w:val="20"/>
                <w:lang w:val="en-US"/>
              </w:rPr>
              <w:t>4</w:t>
            </w:r>
            <w:r w:rsidR="00557E18">
              <w:rPr>
                <w:color w:val="000000"/>
                <w:sz w:val="20"/>
                <w:szCs w:val="20"/>
                <w:lang w:val="en-US"/>
              </w:rPr>
              <w:t> </w:t>
            </w:r>
            <w:r w:rsidRPr="00787411">
              <w:rPr>
                <w:color w:val="000000"/>
                <w:sz w:val="20"/>
                <w:szCs w:val="20"/>
                <w:lang w:val="en-US"/>
              </w:rPr>
              <w:t>112</w:t>
            </w:r>
            <w:r w:rsidR="00557E18">
              <w:rPr>
                <w:color w:val="000000"/>
                <w:sz w:val="20"/>
                <w:szCs w:val="20"/>
                <w:lang w:val="en-US"/>
              </w:rPr>
              <w:t> </w:t>
            </w:r>
            <w:r w:rsidRPr="00787411">
              <w:rPr>
                <w:color w:val="000000"/>
                <w:sz w:val="20"/>
                <w:szCs w:val="20"/>
                <w:lang w:val="en-US"/>
              </w:rPr>
              <w:t>902</w:t>
            </w:r>
          </w:p>
        </w:tc>
      </w:tr>
      <w:tr w:rsidR="00D11341" w:rsidRPr="00A07620" w14:paraId="1CE88975" w14:textId="77777777" w:rsidTr="008C4FE8">
        <w:tc>
          <w:tcPr>
            <w:tcW w:w="4243" w:type="dxa"/>
            <w:tcBorders>
              <w:top w:val="single" w:sz="4" w:space="0" w:color="auto"/>
              <w:left w:val="single" w:sz="4" w:space="0" w:color="auto"/>
              <w:bottom w:val="single" w:sz="4" w:space="0" w:color="auto"/>
              <w:right w:val="single" w:sz="4" w:space="0" w:color="auto"/>
            </w:tcBorders>
            <w:shd w:val="clear" w:color="auto" w:fill="auto"/>
            <w:noWrap/>
            <w:hideMark/>
          </w:tcPr>
          <w:p w14:paraId="4425A3C6" w14:textId="688FF1A5" w:rsidR="00D11341" w:rsidRPr="00710690" w:rsidRDefault="00044A35" w:rsidP="00615082">
            <w:pPr>
              <w:jc w:val="left"/>
              <w:rPr>
                <w:color w:val="000000"/>
                <w:sz w:val="20"/>
                <w:szCs w:val="20"/>
                <w:lang w:val="fr-CA"/>
              </w:rPr>
            </w:pPr>
            <w:r w:rsidRPr="00044A35">
              <w:rPr>
                <w:color w:val="000000"/>
                <w:sz w:val="20"/>
                <w:szCs w:val="20"/>
                <w:lang w:val="fr-FR"/>
              </w:rPr>
              <w:t>Plan sectoriel pour climatiseurs individuels (phase II – trois chaînes)*</w:t>
            </w:r>
          </w:p>
        </w:tc>
        <w:tc>
          <w:tcPr>
            <w:tcW w:w="1727" w:type="dxa"/>
            <w:tcBorders>
              <w:top w:val="single" w:sz="4" w:space="0" w:color="auto"/>
              <w:left w:val="nil"/>
              <w:bottom w:val="single" w:sz="4" w:space="0" w:color="auto"/>
              <w:right w:val="single" w:sz="4" w:space="0" w:color="auto"/>
            </w:tcBorders>
            <w:shd w:val="clear" w:color="auto" w:fill="auto"/>
            <w:noWrap/>
            <w:tcMar>
              <w:right w:w="85" w:type="dxa"/>
            </w:tcMar>
            <w:hideMark/>
          </w:tcPr>
          <w:p w14:paraId="7308B92B" w14:textId="3A26D839" w:rsidR="00D11341" w:rsidRPr="00044A35" w:rsidRDefault="00044A35" w:rsidP="00615082">
            <w:pPr>
              <w:jc w:val="right"/>
              <w:rPr>
                <w:color w:val="000000"/>
                <w:sz w:val="20"/>
                <w:szCs w:val="20"/>
                <w:lang w:val="en-US"/>
              </w:rPr>
            </w:pPr>
            <w:r w:rsidRPr="00044A35">
              <w:rPr>
                <w:color w:val="000000"/>
                <w:sz w:val="20"/>
                <w:szCs w:val="20"/>
                <w:lang w:val="fr-FR"/>
              </w:rPr>
              <w:t>s.o.</w:t>
            </w:r>
          </w:p>
        </w:tc>
        <w:tc>
          <w:tcPr>
            <w:tcW w:w="1728" w:type="dxa"/>
            <w:tcBorders>
              <w:top w:val="single" w:sz="4" w:space="0" w:color="auto"/>
              <w:left w:val="nil"/>
              <w:bottom w:val="single" w:sz="4" w:space="0" w:color="auto"/>
              <w:right w:val="single" w:sz="4" w:space="0" w:color="auto"/>
            </w:tcBorders>
            <w:shd w:val="clear" w:color="auto" w:fill="auto"/>
            <w:noWrap/>
            <w:tcMar>
              <w:left w:w="85" w:type="dxa"/>
            </w:tcMar>
            <w:hideMark/>
          </w:tcPr>
          <w:p w14:paraId="30B4A972" w14:textId="1C71BBA3" w:rsidR="00D11341" w:rsidRPr="00044A35" w:rsidRDefault="00044A35" w:rsidP="00615082">
            <w:pPr>
              <w:jc w:val="left"/>
              <w:rPr>
                <w:color w:val="000000"/>
                <w:sz w:val="20"/>
                <w:szCs w:val="20"/>
                <w:lang w:val="en-US"/>
              </w:rPr>
            </w:pPr>
            <w:r w:rsidRPr="00044A35">
              <w:rPr>
                <w:color w:val="000000"/>
                <w:sz w:val="20"/>
                <w:szCs w:val="20"/>
                <w:lang w:val="fr-FR"/>
              </w:rPr>
              <w:t>R-290</w:t>
            </w:r>
          </w:p>
        </w:tc>
        <w:tc>
          <w:tcPr>
            <w:tcW w:w="1728" w:type="dxa"/>
            <w:tcBorders>
              <w:top w:val="single" w:sz="4" w:space="0" w:color="auto"/>
              <w:left w:val="nil"/>
              <w:bottom w:val="single" w:sz="4" w:space="0" w:color="auto"/>
              <w:right w:val="single" w:sz="4" w:space="0" w:color="auto"/>
            </w:tcBorders>
            <w:shd w:val="clear" w:color="auto" w:fill="auto"/>
            <w:noWrap/>
            <w:tcMar>
              <w:right w:w="85" w:type="dxa"/>
            </w:tcMar>
            <w:hideMark/>
          </w:tcPr>
          <w:p w14:paraId="1DD559F3" w14:textId="772746F7" w:rsidR="00D11341" w:rsidRPr="00787411" w:rsidRDefault="00D11341" w:rsidP="001851F3">
            <w:pPr>
              <w:jc w:val="right"/>
              <w:rPr>
                <w:color w:val="000000"/>
                <w:sz w:val="20"/>
                <w:szCs w:val="20"/>
                <w:lang w:val="en-US"/>
              </w:rPr>
            </w:pPr>
            <w:r w:rsidRPr="00787411">
              <w:rPr>
                <w:color w:val="000000"/>
                <w:sz w:val="20"/>
                <w:szCs w:val="20"/>
                <w:lang w:val="en-US"/>
              </w:rPr>
              <w:t>4</w:t>
            </w:r>
            <w:r w:rsidR="00557E18">
              <w:rPr>
                <w:color w:val="000000"/>
                <w:sz w:val="20"/>
                <w:szCs w:val="20"/>
                <w:lang w:val="en-US"/>
              </w:rPr>
              <w:t> </w:t>
            </w:r>
            <w:r w:rsidRPr="00787411">
              <w:rPr>
                <w:color w:val="000000"/>
                <w:sz w:val="20"/>
                <w:szCs w:val="20"/>
                <w:lang w:val="en-US"/>
              </w:rPr>
              <w:t>500</w:t>
            </w:r>
            <w:r w:rsidR="00557E18">
              <w:rPr>
                <w:color w:val="000000"/>
                <w:sz w:val="20"/>
                <w:szCs w:val="20"/>
                <w:lang w:val="en-US"/>
              </w:rPr>
              <w:t> </w:t>
            </w:r>
            <w:r w:rsidRPr="00787411">
              <w:rPr>
                <w:color w:val="000000"/>
                <w:sz w:val="20"/>
                <w:szCs w:val="20"/>
                <w:lang w:val="en-US"/>
              </w:rPr>
              <w:t>000</w:t>
            </w:r>
          </w:p>
        </w:tc>
      </w:tr>
      <w:tr w:rsidR="00D11341" w:rsidRPr="00A07620" w14:paraId="73977BE4" w14:textId="77777777" w:rsidTr="008C4FE8">
        <w:tc>
          <w:tcPr>
            <w:tcW w:w="4243" w:type="dxa"/>
            <w:tcBorders>
              <w:top w:val="single" w:sz="4" w:space="0" w:color="auto"/>
              <w:left w:val="single" w:sz="4" w:space="0" w:color="auto"/>
              <w:bottom w:val="single" w:sz="4" w:space="0" w:color="auto"/>
              <w:right w:val="single" w:sz="4" w:space="0" w:color="auto"/>
            </w:tcBorders>
            <w:shd w:val="clear" w:color="auto" w:fill="auto"/>
            <w:noWrap/>
          </w:tcPr>
          <w:p w14:paraId="0D657849" w14:textId="4F062535" w:rsidR="00D11341" w:rsidRPr="00710690" w:rsidRDefault="00044A35" w:rsidP="00615082">
            <w:pPr>
              <w:keepNext/>
              <w:keepLines/>
              <w:widowControl w:val="0"/>
              <w:jc w:val="left"/>
              <w:rPr>
                <w:color w:val="000000"/>
                <w:sz w:val="20"/>
                <w:szCs w:val="20"/>
                <w:lang w:val="fr-CA"/>
              </w:rPr>
            </w:pPr>
            <w:r w:rsidRPr="00044A35">
              <w:rPr>
                <w:color w:val="000000"/>
                <w:sz w:val="20"/>
                <w:szCs w:val="20"/>
                <w:lang w:val="fr-FR"/>
              </w:rPr>
              <w:t>Secteur industriel et commercial (démonstration chez Fuijan Snowman – une chaîne)</w:t>
            </w:r>
          </w:p>
        </w:tc>
        <w:tc>
          <w:tcPr>
            <w:tcW w:w="1727" w:type="dxa"/>
            <w:tcBorders>
              <w:top w:val="single" w:sz="4" w:space="0" w:color="auto"/>
              <w:left w:val="nil"/>
              <w:bottom w:val="single" w:sz="4" w:space="0" w:color="auto"/>
              <w:right w:val="single" w:sz="4" w:space="0" w:color="auto"/>
            </w:tcBorders>
            <w:shd w:val="clear" w:color="auto" w:fill="auto"/>
            <w:noWrap/>
            <w:tcMar>
              <w:right w:w="85" w:type="dxa"/>
            </w:tcMar>
          </w:tcPr>
          <w:p w14:paraId="08C42ED0" w14:textId="3E27C1FC" w:rsidR="00D11341" w:rsidRPr="00787411" w:rsidRDefault="00D11341" w:rsidP="00AE6E6F">
            <w:pPr>
              <w:jc w:val="right"/>
              <w:rPr>
                <w:color w:val="000000"/>
                <w:sz w:val="20"/>
                <w:szCs w:val="20"/>
                <w:lang w:val="en-US"/>
              </w:rPr>
            </w:pPr>
            <w:r w:rsidRPr="00787411">
              <w:rPr>
                <w:color w:val="000000"/>
                <w:sz w:val="20"/>
                <w:szCs w:val="20"/>
                <w:lang w:val="en-US"/>
              </w:rPr>
              <w:t>**19</w:t>
            </w:r>
            <w:r w:rsidR="007C49FA">
              <w:rPr>
                <w:color w:val="000000"/>
                <w:sz w:val="20"/>
                <w:szCs w:val="20"/>
                <w:lang w:val="en-US"/>
              </w:rPr>
              <w:t>,</w:t>
            </w:r>
            <w:r w:rsidRPr="00787411">
              <w:rPr>
                <w:color w:val="000000"/>
                <w:sz w:val="20"/>
                <w:szCs w:val="20"/>
                <w:lang w:val="en-US"/>
              </w:rPr>
              <w:t>59</w:t>
            </w:r>
          </w:p>
        </w:tc>
        <w:tc>
          <w:tcPr>
            <w:tcW w:w="1728" w:type="dxa"/>
            <w:tcBorders>
              <w:top w:val="single" w:sz="4" w:space="0" w:color="auto"/>
              <w:left w:val="nil"/>
              <w:bottom w:val="single" w:sz="4" w:space="0" w:color="auto"/>
              <w:right w:val="single" w:sz="4" w:space="0" w:color="auto"/>
            </w:tcBorders>
            <w:shd w:val="clear" w:color="auto" w:fill="auto"/>
            <w:noWrap/>
            <w:tcMar>
              <w:left w:w="85" w:type="dxa"/>
            </w:tcMar>
          </w:tcPr>
          <w:p w14:paraId="69448E11" w14:textId="3B764D44" w:rsidR="00D11341" w:rsidRPr="00044A35" w:rsidRDefault="00044A35" w:rsidP="00615082">
            <w:pPr>
              <w:jc w:val="left"/>
              <w:rPr>
                <w:color w:val="000000"/>
                <w:sz w:val="20"/>
                <w:szCs w:val="20"/>
                <w:lang w:val="en-US"/>
              </w:rPr>
            </w:pPr>
            <w:r w:rsidRPr="00044A35">
              <w:rPr>
                <w:color w:val="000000"/>
                <w:sz w:val="20"/>
                <w:szCs w:val="20"/>
                <w:lang w:val="fr-FR"/>
              </w:rPr>
              <w:t>NH</w:t>
            </w:r>
            <w:r w:rsidRPr="00044A35">
              <w:rPr>
                <w:color w:val="000000"/>
                <w:sz w:val="20"/>
                <w:szCs w:val="20"/>
                <w:vertAlign w:val="subscript"/>
                <w:lang w:val="fr-FR"/>
              </w:rPr>
              <w:t>3</w:t>
            </w:r>
            <w:r w:rsidRPr="00044A35">
              <w:rPr>
                <w:color w:val="000000"/>
                <w:sz w:val="20"/>
                <w:szCs w:val="20"/>
                <w:lang w:val="fr-FR"/>
              </w:rPr>
              <w:t>/CO</w:t>
            </w:r>
            <w:r w:rsidRPr="00044A35">
              <w:rPr>
                <w:color w:val="000000"/>
                <w:sz w:val="20"/>
                <w:szCs w:val="20"/>
                <w:vertAlign w:val="subscript"/>
                <w:lang w:val="fr-FR"/>
              </w:rPr>
              <w:t>2</w:t>
            </w:r>
          </w:p>
        </w:tc>
        <w:tc>
          <w:tcPr>
            <w:tcW w:w="1728" w:type="dxa"/>
            <w:tcBorders>
              <w:top w:val="single" w:sz="4" w:space="0" w:color="auto"/>
              <w:left w:val="nil"/>
              <w:bottom w:val="single" w:sz="4" w:space="0" w:color="auto"/>
              <w:right w:val="single" w:sz="4" w:space="0" w:color="auto"/>
            </w:tcBorders>
            <w:shd w:val="clear" w:color="auto" w:fill="auto"/>
            <w:noWrap/>
            <w:tcMar>
              <w:right w:w="85" w:type="dxa"/>
            </w:tcMar>
          </w:tcPr>
          <w:p w14:paraId="060B1E56" w14:textId="652CFB95" w:rsidR="00D11341" w:rsidRPr="00787411" w:rsidRDefault="00D11341" w:rsidP="001851F3">
            <w:pPr>
              <w:jc w:val="right"/>
              <w:rPr>
                <w:color w:val="000000"/>
                <w:sz w:val="20"/>
                <w:szCs w:val="20"/>
                <w:lang w:val="en-US"/>
              </w:rPr>
            </w:pPr>
            <w:r w:rsidRPr="00787411">
              <w:rPr>
                <w:color w:val="000000"/>
                <w:sz w:val="20"/>
                <w:szCs w:val="20"/>
                <w:lang w:val="en-US"/>
              </w:rPr>
              <w:t>1</w:t>
            </w:r>
            <w:r w:rsidR="00557E18">
              <w:rPr>
                <w:color w:val="000000"/>
                <w:sz w:val="20"/>
                <w:szCs w:val="20"/>
                <w:lang w:val="en-US"/>
              </w:rPr>
              <w:t> </w:t>
            </w:r>
            <w:r w:rsidRPr="00787411">
              <w:rPr>
                <w:color w:val="000000"/>
                <w:sz w:val="20"/>
                <w:szCs w:val="20"/>
                <w:lang w:val="en-US"/>
              </w:rPr>
              <w:t>026</w:t>
            </w:r>
            <w:r w:rsidR="00557E18">
              <w:rPr>
                <w:color w:val="000000"/>
                <w:sz w:val="20"/>
                <w:szCs w:val="20"/>
                <w:lang w:val="en-US"/>
              </w:rPr>
              <w:t> </w:t>
            </w:r>
            <w:r w:rsidRPr="00787411">
              <w:rPr>
                <w:color w:val="000000"/>
                <w:sz w:val="20"/>
                <w:szCs w:val="20"/>
                <w:lang w:val="en-US"/>
              </w:rPr>
              <w:t>815</w:t>
            </w:r>
          </w:p>
        </w:tc>
      </w:tr>
      <w:tr w:rsidR="00D11341" w:rsidRPr="00A07620" w14:paraId="2265AB70" w14:textId="77777777" w:rsidTr="008C4FE8">
        <w:tc>
          <w:tcPr>
            <w:tcW w:w="4243" w:type="dxa"/>
            <w:tcBorders>
              <w:top w:val="single" w:sz="4" w:space="0" w:color="auto"/>
              <w:left w:val="single" w:sz="4" w:space="0" w:color="auto"/>
              <w:bottom w:val="single" w:sz="4" w:space="0" w:color="auto"/>
              <w:right w:val="single" w:sz="4" w:space="0" w:color="auto"/>
            </w:tcBorders>
            <w:shd w:val="clear" w:color="auto" w:fill="auto"/>
            <w:noWrap/>
          </w:tcPr>
          <w:p w14:paraId="4A949112" w14:textId="56BAC88C" w:rsidR="00D11341" w:rsidRPr="00044A35" w:rsidRDefault="00044A35" w:rsidP="00615082">
            <w:pPr>
              <w:keepNext/>
              <w:keepLines/>
              <w:widowControl w:val="0"/>
              <w:jc w:val="left"/>
              <w:rPr>
                <w:b/>
                <w:color w:val="000000"/>
                <w:sz w:val="20"/>
                <w:szCs w:val="20"/>
                <w:lang w:val="en-US"/>
              </w:rPr>
            </w:pPr>
            <w:r w:rsidRPr="00044A35">
              <w:rPr>
                <w:b/>
                <w:color w:val="000000"/>
                <w:sz w:val="20"/>
                <w:szCs w:val="20"/>
                <w:lang w:val="fr-FR"/>
              </w:rPr>
              <w:t>Total</w:t>
            </w:r>
          </w:p>
        </w:tc>
        <w:tc>
          <w:tcPr>
            <w:tcW w:w="1727" w:type="dxa"/>
            <w:tcBorders>
              <w:top w:val="single" w:sz="4" w:space="0" w:color="auto"/>
              <w:left w:val="nil"/>
              <w:bottom w:val="single" w:sz="4" w:space="0" w:color="auto"/>
              <w:right w:val="single" w:sz="4" w:space="0" w:color="auto"/>
            </w:tcBorders>
            <w:shd w:val="clear" w:color="auto" w:fill="auto"/>
            <w:noWrap/>
          </w:tcPr>
          <w:p w14:paraId="408E4298" w14:textId="77777777" w:rsidR="00D11341" w:rsidRPr="00787411" w:rsidRDefault="00D11341" w:rsidP="00AE6E6F">
            <w:pPr>
              <w:jc w:val="right"/>
              <w:rPr>
                <w:b/>
                <w:color w:val="000000"/>
                <w:sz w:val="20"/>
                <w:szCs w:val="20"/>
                <w:lang w:val="en-US"/>
              </w:rPr>
            </w:pPr>
          </w:p>
        </w:tc>
        <w:tc>
          <w:tcPr>
            <w:tcW w:w="1728" w:type="dxa"/>
            <w:tcBorders>
              <w:top w:val="single" w:sz="4" w:space="0" w:color="auto"/>
              <w:left w:val="nil"/>
              <w:bottom w:val="single" w:sz="4" w:space="0" w:color="auto"/>
              <w:right w:val="single" w:sz="4" w:space="0" w:color="auto"/>
            </w:tcBorders>
            <w:shd w:val="clear" w:color="auto" w:fill="auto"/>
            <w:noWrap/>
          </w:tcPr>
          <w:p w14:paraId="2C9DA001" w14:textId="77777777" w:rsidR="00D11341" w:rsidRPr="00787411" w:rsidRDefault="00D11341" w:rsidP="00AE6E6F">
            <w:pPr>
              <w:jc w:val="left"/>
              <w:rPr>
                <w:b/>
                <w:color w:val="000000"/>
                <w:sz w:val="20"/>
                <w:szCs w:val="20"/>
                <w:lang w:val="en-US"/>
              </w:rPr>
            </w:pPr>
          </w:p>
        </w:tc>
        <w:tc>
          <w:tcPr>
            <w:tcW w:w="1728" w:type="dxa"/>
            <w:tcBorders>
              <w:top w:val="single" w:sz="4" w:space="0" w:color="auto"/>
              <w:left w:val="nil"/>
              <w:bottom w:val="single" w:sz="4" w:space="0" w:color="auto"/>
              <w:right w:val="single" w:sz="4" w:space="0" w:color="auto"/>
            </w:tcBorders>
            <w:shd w:val="clear" w:color="auto" w:fill="auto"/>
            <w:noWrap/>
            <w:tcMar>
              <w:right w:w="85" w:type="dxa"/>
            </w:tcMar>
          </w:tcPr>
          <w:p w14:paraId="36101796" w14:textId="464529A0" w:rsidR="00D11341" w:rsidRPr="00787411" w:rsidRDefault="00D11341" w:rsidP="001851F3">
            <w:pPr>
              <w:jc w:val="right"/>
              <w:rPr>
                <w:b/>
                <w:color w:val="000000"/>
                <w:sz w:val="20"/>
                <w:szCs w:val="20"/>
                <w:lang w:val="en-US"/>
              </w:rPr>
            </w:pPr>
            <w:r w:rsidRPr="00787411">
              <w:rPr>
                <w:b/>
                <w:color w:val="000000"/>
                <w:sz w:val="20"/>
                <w:szCs w:val="20"/>
                <w:lang w:val="en-US"/>
              </w:rPr>
              <w:t>11</w:t>
            </w:r>
            <w:r w:rsidR="00557E18">
              <w:rPr>
                <w:b/>
                <w:color w:val="000000"/>
                <w:sz w:val="20"/>
                <w:szCs w:val="20"/>
                <w:lang w:val="en-US"/>
              </w:rPr>
              <w:t> </w:t>
            </w:r>
            <w:r w:rsidRPr="00787411">
              <w:rPr>
                <w:b/>
                <w:color w:val="000000"/>
                <w:sz w:val="20"/>
                <w:szCs w:val="20"/>
                <w:lang w:val="en-US"/>
              </w:rPr>
              <w:t>514</w:t>
            </w:r>
            <w:r w:rsidR="00557E18">
              <w:rPr>
                <w:b/>
                <w:color w:val="000000"/>
                <w:sz w:val="20"/>
                <w:szCs w:val="20"/>
                <w:lang w:val="en-US"/>
              </w:rPr>
              <w:t> </w:t>
            </w:r>
            <w:r w:rsidRPr="00787411">
              <w:rPr>
                <w:b/>
                <w:color w:val="000000"/>
                <w:sz w:val="20"/>
                <w:szCs w:val="20"/>
                <w:lang w:val="en-US"/>
              </w:rPr>
              <w:t>717</w:t>
            </w:r>
          </w:p>
        </w:tc>
      </w:tr>
    </w:tbl>
    <w:p w14:paraId="3ED7FF39" w14:textId="34C25379" w:rsidR="00583EF6" w:rsidRPr="00710690" w:rsidRDefault="00044A35" w:rsidP="00583EF6">
      <w:pPr>
        <w:pStyle w:val="Heading1"/>
        <w:numPr>
          <w:ilvl w:val="0"/>
          <w:numId w:val="0"/>
        </w:numPr>
        <w:spacing w:after="0"/>
        <w:rPr>
          <w:sz w:val="19"/>
          <w:szCs w:val="19"/>
          <w:lang w:val="fr-CA"/>
        </w:rPr>
      </w:pPr>
      <w:r w:rsidRPr="00E03777">
        <w:rPr>
          <w:sz w:val="19"/>
          <w:szCs w:val="19"/>
          <w:lang w:val="fr-FR"/>
        </w:rPr>
        <w:t>* </w:t>
      </w:r>
      <w:r w:rsidR="00E03777" w:rsidRPr="00E03777">
        <w:rPr>
          <w:sz w:val="19"/>
          <w:szCs w:val="19"/>
          <w:lang w:val="fr-FR"/>
        </w:rPr>
        <w:t>Au cours de la mise en œuvre, quatre chaînes de fabrication ont été reconverties</w:t>
      </w:r>
    </w:p>
    <w:p w14:paraId="3CDCD076" w14:textId="5B30433A" w:rsidR="008403F5" w:rsidRPr="00710690" w:rsidRDefault="00E03777" w:rsidP="00583EF6">
      <w:pPr>
        <w:pStyle w:val="Heading1"/>
        <w:numPr>
          <w:ilvl w:val="0"/>
          <w:numId w:val="0"/>
        </w:numPr>
        <w:spacing w:after="0"/>
        <w:rPr>
          <w:sz w:val="19"/>
          <w:szCs w:val="19"/>
          <w:lang w:val="fr-CA"/>
        </w:rPr>
      </w:pPr>
      <w:r w:rsidRPr="00E03777">
        <w:rPr>
          <w:sz w:val="19"/>
          <w:szCs w:val="19"/>
          <w:lang w:val="fr-FR"/>
        </w:rPr>
        <w:t>** Élimination indirecte par des fabricants utilisant 3 000 nouveaux compresseurs reconvertis par an.</w:t>
      </w:r>
    </w:p>
    <w:p w14:paraId="19B5718C" w14:textId="77777777" w:rsidR="00583EF6" w:rsidRPr="00710690" w:rsidRDefault="00583EF6" w:rsidP="00E03359">
      <w:pPr>
        <w:keepNext/>
        <w:rPr>
          <w:i/>
          <w:lang w:val="fr-CA"/>
        </w:rPr>
      </w:pPr>
    </w:p>
    <w:p w14:paraId="7E36231E" w14:textId="78E84DB5" w:rsidR="008403F5" w:rsidRPr="00710690" w:rsidRDefault="00E03777" w:rsidP="00E03359">
      <w:pPr>
        <w:keepNext/>
        <w:rPr>
          <w:b/>
          <w:lang w:val="fr-CA"/>
        </w:rPr>
      </w:pPr>
      <w:r w:rsidRPr="00E03777">
        <w:rPr>
          <w:b/>
          <w:lang w:val="fr-FR"/>
        </w:rPr>
        <w:t>Projets approuvés dans le secteur des mousses</w:t>
      </w:r>
    </w:p>
    <w:p w14:paraId="7DEE3772" w14:textId="77777777" w:rsidR="008403F5" w:rsidRPr="00710690" w:rsidRDefault="008403F5" w:rsidP="00E03359">
      <w:pPr>
        <w:keepNext/>
        <w:rPr>
          <w:highlight w:val="lightGray"/>
          <w:lang w:val="fr-CA"/>
        </w:rPr>
      </w:pPr>
    </w:p>
    <w:p w14:paraId="59E8B810" w14:textId="4F9B506F" w:rsidR="00E03777" w:rsidRPr="00710690" w:rsidRDefault="00E03777" w:rsidP="00E03777">
      <w:pPr>
        <w:pStyle w:val="Heading1"/>
        <w:rPr>
          <w:lang w:val="fr-CA"/>
        </w:rPr>
      </w:pPr>
      <w:r w:rsidRPr="00E03777">
        <w:rPr>
          <w:lang w:val="fr-FR"/>
        </w:rPr>
        <w:t>Les deux principaux sous-secteurs des mousses dans lesquels les HCFC sont utilisés dans les pays visés à l</w:t>
      </w:r>
      <w:r w:rsidR="0024731A">
        <w:rPr>
          <w:lang w:val="fr-FR"/>
        </w:rPr>
        <w:t>’</w:t>
      </w:r>
      <w:r w:rsidRPr="00E03777">
        <w:rPr>
          <w:lang w:val="fr-FR"/>
        </w:rPr>
        <w:t xml:space="preserve">article 5 sont le secteur des mousses </w:t>
      </w:r>
      <w:r w:rsidR="00875036" w:rsidRPr="00E03777">
        <w:rPr>
          <w:lang w:val="fr-FR"/>
        </w:rPr>
        <w:t>rigides</w:t>
      </w:r>
      <w:r w:rsidR="00875036">
        <w:rPr>
          <w:lang w:val="fr-FR"/>
        </w:rPr>
        <w:t xml:space="preserve"> </w:t>
      </w:r>
      <w:r w:rsidR="006728E2">
        <w:rPr>
          <w:lang w:val="fr-FR"/>
        </w:rPr>
        <w:t>de polyuréthane</w:t>
      </w:r>
      <w:r w:rsidRPr="00E03777">
        <w:rPr>
          <w:lang w:val="fr-FR"/>
        </w:rPr>
        <w:t>, y compris les applications de mousse à peau intégrée, dans lesquelles le HCFC-141b est utilisé en tant qu</w:t>
      </w:r>
      <w:r w:rsidR="0024731A">
        <w:rPr>
          <w:lang w:val="fr-FR"/>
        </w:rPr>
        <w:t>’</w:t>
      </w:r>
      <w:r w:rsidRPr="00E03777">
        <w:rPr>
          <w:lang w:val="fr-FR"/>
        </w:rPr>
        <w:t>agent de gonflage (et le HCFC 22 dans une moindre mesure comme co-agent de gonflage), et le secteur des mousses de polystyrène extrudé (XPS), où généralement un mélange de HCFC</w:t>
      </w:r>
      <w:r w:rsidR="006728E2">
        <w:rPr>
          <w:lang w:val="fr-FR"/>
        </w:rPr>
        <w:t>-</w:t>
      </w:r>
      <w:r w:rsidRPr="00E03777">
        <w:rPr>
          <w:lang w:val="fr-FR"/>
        </w:rPr>
        <w:t>22 et de HCFC</w:t>
      </w:r>
      <w:r w:rsidR="006728E2">
        <w:rPr>
          <w:lang w:val="fr-FR"/>
        </w:rPr>
        <w:t>-</w:t>
      </w:r>
      <w:r w:rsidRPr="00E03777">
        <w:rPr>
          <w:lang w:val="fr-FR"/>
        </w:rPr>
        <w:t xml:space="preserve">142b </w:t>
      </w:r>
      <w:r w:rsidR="006728E2">
        <w:rPr>
          <w:lang w:val="fr-FR"/>
        </w:rPr>
        <w:t>sert d</w:t>
      </w:r>
      <w:r w:rsidR="0024731A">
        <w:rPr>
          <w:lang w:val="fr-FR"/>
        </w:rPr>
        <w:t>’</w:t>
      </w:r>
      <w:r w:rsidRPr="00E03777">
        <w:rPr>
          <w:lang w:val="fr-FR"/>
        </w:rPr>
        <w:t>agent gonflant.</w:t>
      </w:r>
      <w:r w:rsidRPr="00710690">
        <w:rPr>
          <w:lang w:val="fr-CA"/>
        </w:rPr>
        <w:t xml:space="preserve"> </w:t>
      </w:r>
    </w:p>
    <w:p w14:paraId="342A8B44" w14:textId="01070FC3" w:rsidR="008403F5" w:rsidRPr="00E03777" w:rsidRDefault="00E03777" w:rsidP="002B2739">
      <w:pPr>
        <w:rPr>
          <w:u w:val="single"/>
        </w:rPr>
      </w:pPr>
      <w:r w:rsidRPr="00E03777">
        <w:rPr>
          <w:u w:val="single"/>
          <w:lang w:val="fr-FR"/>
        </w:rPr>
        <w:t>Mousse de polyuréthane</w:t>
      </w:r>
      <w:r w:rsidR="006728E2">
        <w:rPr>
          <w:u w:val="single"/>
          <w:lang w:val="fr-FR"/>
        </w:rPr>
        <w:t xml:space="preserve"> (PU)</w:t>
      </w:r>
    </w:p>
    <w:p w14:paraId="5F2D8784" w14:textId="77777777" w:rsidR="008403F5" w:rsidRPr="000E1157" w:rsidRDefault="008403F5" w:rsidP="00E03359">
      <w:pPr>
        <w:ind w:left="720"/>
        <w:rPr>
          <w:highlight w:val="lightGray"/>
        </w:rPr>
      </w:pPr>
    </w:p>
    <w:p w14:paraId="40593BCB" w14:textId="5A5D6734" w:rsidR="00E03777" w:rsidRPr="00E03777" w:rsidRDefault="00E03777" w:rsidP="00E03777">
      <w:pPr>
        <w:numPr>
          <w:ilvl w:val="0"/>
          <w:numId w:val="1"/>
        </w:numPr>
        <w:tabs>
          <w:tab w:val="clear" w:pos="0"/>
          <w:tab w:val="num" w:pos="90"/>
        </w:tabs>
        <w:spacing w:after="240"/>
        <w:outlineLvl w:val="0"/>
      </w:pPr>
      <w:r w:rsidRPr="00E03777">
        <w:rPr>
          <w:lang w:val="fr-FR"/>
        </w:rPr>
        <w:t>Les PGEH de 47 pays visés à l</w:t>
      </w:r>
      <w:r w:rsidR="0024731A">
        <w:rPr>
          <w:lang w:val="fr-FR"/>
        </w:rPr>
        <w:t>’</w:t>
      </w:r>
      <w:r w:rsidRPr="00E03777">
        <w:rPr>
          <w:lang w:val="fr-FR"/>
        </w:rPr>
        <w:t>article 5 comprenaient des projets de reconversion d</w:t>
      </w:r>
      <w:r w:rsidR="0024731A">
        <w:rPr>
          <w:lang w:val="fr-FR"/>
        </w:rPr>
        <w:t>’</w:t>
      </w:r>
      <w:r w:rsidRPr="00E03777">
        <w:rPr>
          <w:lang w:val="fr-FR"/>
        </w:rPr>
        <w:t>entreprises de mousse PU fabriquant divers types de produits en mousse</w:t>
      </w:r>
      <w:r w:rsidRPr="00E03777">
        <w:rPr>
          <w:vertAlign w:val="superscript"/>
        </w:rPr>
        <w:footnoteReference w:id="21"/>
      </w:r>
      <w:r w:rsidR="0024731A">
        <w:rPr>
          <w:lang w:val="fr-FR"/>
        </w:rPr>
        <w:t>.</w:t>
      </w:r>
      <w:r w:rsidRPr="00710690">
        <w:rPr>
          <w:lang w:val="fr-CA"/>
        </w:rPr>
        <w:t xml:space="preserve"> </w:t>
      </w:r>
      <w:r w:rsidRPr="00E03777">
        <w:rPr>
          <w:lang w:val="fr-FR"/>
        </w:rPr>
        <w:t xml:space="preserve">La consommation </w:t>
      </w:r>
      <w:r w:rsidR="006728E2" w:rsidRPr="00E03777">
        <w:rPr>
          <w:lang w:val="fr-FR"/>
        </w:rPr>
        <w:t>co</w:t>
      </w:r>
      <w:r w:rsidR="006728E2">
        <w:rPr>
          <w:lang w:val="fr-FR"/>
        </w:rPr>
        <w:t>rrespondante</w:t>
      </w:r>
      <w:r w:rsidRPr="00E03777">
        <w:rPr>
          <w:lang w:val="fr-FR"/>
        </w:rPr>
        <w:t xml:space="preserve"> de HCFC par ces entreprises est de 7 750 tonnes PAO (70 456 tm) de HCFC-141b et de 27 tonnes PAO (485 tm) de HCFC 22. Le financement total approuvé pour la reconversion de ces entreprises s</w:t>
      </w:r>
      <w:r w:rsidR="0024731A">
        <w:rPr>
          <w:lang w:val="fr-FR"/>
        </w:rPr>
        <w:t>’</w:t>
      </w:r>
      <w:r w:rsidRPr="00E03777">
        <w:rPr>
          <w:lang w:val="fr-FR"/>
        </w:rPr>
        <w:t>élève à 352 106 140 $US, s</w:t>
      </w:r>
      <w:r w:rsidR="0024731A">
        <w:rPr>
          <w:lang w:val="fr-FR"/>
        </w:rPr>
        <w:t>’</w:t>
      </w:r>
      <w:r w:rsidRPr="00E03777">
        <w:rPr>
          <w:lang w:val="fr-FR"/>
        </w:rPr>
        <w:t>accompagnant d</w:t>
      </w:r>
      <w:r w:rsidR="0024731A">
        <w:rPr>
          <w:lang w:val="fr-FR"/>
        </w:rPr>
        <w:t>’</w:t>
      </w:r>
      <w:r w:rsidRPr="00E03777">
        <w:rPr>
          <w:lang w:val="fr-FR"/>
        </w:rPr>
        <w:t>un rapport coût-efficacité global de 5,00 $US/kg, comme le montre le tableau 7. Ces projets comprennent :</w:t>
      </w:r>
    </w:p>
    <w:p w14:paraId="122BB84D" w14:textId="616D22CB" w:rsidR="00E03777" w:rsidRPr="00710690" w:rsidRDefault="00E03777" w:rsidP="00A2341C">
      <w:pPr>
        <w:pStyle w:val="Heading2"/>
        <w:rPr>
          <w:lang w:val="fr-CA"/>
        </w:rPr>
      </w:pPr>
      <w:r w:rsidRPr="00E03777">
        <w:rPr>
          <w:i/>
          <w:lang w:val="fr-FR"/>
        </w:rPr>
        <w:t>Phase I :</w:t>
      </w:r>
      <w:r w:rsidRPr="00710690">
        <w:rPr>
          <w:lang w:val="fr-CA"/>
        </w:rPr>
        <w:t xml:space="preserve"> </w:t>
      </w:r>
      <w:r w:rsidR="002C7987">
        <w:rPr>
          <w:lang w:val="fr-FR"/>
        </w:rPr>
        <w:t>La r</w:t>
      </w:r>
      <w:r w:rsidRPr="00E03777">
        <w:rPr>
          <w:lang w:val="fr-FR"/>
        </w:rPr>
        <w:t>econversion d</w:t>
      </w:r>
      <w:r w:rsidR="0024731A">
        <w:rPr>
          <w:lang w:val="fr-FR"/>
        </w:rPr>
        <w:t>’</w:t>
      </w:r>
      <w:r w:rsidRPr="00E03777">
        <w:rPr>
          <w:lang w:val="fr-FR"/>
        </w:rPr>
        <w:t>entreprises dans 41 pays visés à l</w:t>
      </w:r>
      <w:r w:rsidR="0024731A">
        <w:rPr>
          <w:lang w:val="fr-FR"/>
        </w:rPr>
        <w:t>’</w:t>
      </w:r>
      <w:r w:rsidRPr="00E03777">
        <w:rPr>
          <w:lang w:val="fr-FR"/>
        </w:rPr>
        <w:t>article 5 consommant 3 272 tonnes PAO (29 746 tm) de HCFC-141b et 27 tonnes PAO (485 tm) de HCFC</w:t>
      </w:r>
      <w:r w:rsidRPr="00E03777">
        <w:rPr>
          <w:lang w:val="fr-FR"/>
        </w:rPr>
        <w:noBreakHyphen/>
        <w:t>22, pour un coût total de 167 425 188 $US, aboutissant à un rapport coût-efficacité global de 5 63 $US/kg.</w:t>
      </w:r>
      <w:r w:rsidRPr="00710690">
        <w:rPr>
          <w:lang w:val="fr-CA"/>
        </w:rPr>
        <w:t xml:space="preserve"> </w:t>
      </w:r>
      <w:r w:rsidR="002C7987">
        <w:rPr>
          <w:lang w:val="fr-FR"/>
        </w:rPr>
        <w:t>Les t</w:t>
      </w:r>
      <w:r w:rsidR="00251F70" w:rsidRPr="00251F70">
        <w:rPr>
          <w:lang w:val="fr-FR"/>
        </w:rPr>
        <w:t>echnologies de remplacement</w:t>
      </w:r>
      <w:r w:rsidR="00A2341C">
        <w:rPr>
          <w:lang w:val="fr-FR"/>
        </w:rPr>
        <w:t xml:space="preserve"> </w:t>
      </w:r>
      <w:r w:rsidR="00A2341C" w:rsidRPr="00A2341C">
        <w:rPr>
          <w:lang w:val="fr-FR"/>
        </w:rPr>
        <w:t>compren</w:t>
      </w:r>
      <w:r w:rsidR="00875036">
        <w:rPr>
          <w:lang w:val="fr-FR"/>
        </w:rPr>
        <w:t>nen</w:t>
      </w:r>
      <w:r w:rsidR="00A2341C">
        <w:rPr>
          <w:lang w:val="fr-FR"/>
        </w:rPr>
        <w:t>t</w:t>
      </w:r>
      <w:r w:rsidR="00A2341C" w:rsidRPr="00A2341C">
        <w:rPr>
          <w:lang w:val="fr-FR"/>
        </w:rPr>
        <w:t xml:space="preserve"> principalement le cyclopentane, suivi du formiate de méthyle, du méthylal, du CO</w:t>
      </w:r>
      <w:r w:rsidR="00A2341C" w:rsidRPr="00A2341C">
        <w:rPr>
          <w:vertAlign w:val="subscript"/>
          <w:lang w:val="fr-FR"/>
        </w:rPr>
        <w:t>2</w:t>
      </w:r>
      <w:r w:rsidR="00A2341C" w:rsidRPr="00A2341C">
        <w:rPr>
          <w:lang w:val="fr-FR"/>
        </w:rPr>
        <w:t xml:space="preserve"> et dans deux cas du HFC-245fa ;</w:t>
      </w:r>
      <w:r w:rsidR="00251F70" w:rsidRPr="00251F70">
        <w:rPr>
          <w:lang w:val="fr-FR"/>
        </w:rPr>
        <w:t xml:space="preserve"> </w:t>
      </w:r>
    </w:p>
    <w:p w14:paraId="11E1ECA8" w14:textId="3EC76737" w:rsidR="00A2341C" w:rsidRPr="00710690" w:rsidRDefault="00A2341C" w:rsidP="00A2341C">
      <w:pPr>
        <w:pStyle w:val="Heading2"/>
        <w:rPr>
          <w:lang w:val="fr-CA"/>
        </w:rPr>
      </w:pPr>
      <w:r w:rsidRPr="00A2341C">
        <w:rPr>
          <w:i/>
          <w:lang w:val="fr-FR"/>
        </w:rPr>
        <w:t>Phase II :</w:t>
      </w:r>
      <w:r w:rsidRPr="00710690">
        <w:rPr>
          <w:lang w:val="fr-CA"/>
        </w:rPr>
        <w:t xml:space="preserve"> </w:t>
      </w:r>
      <w:r w:rsidR="002C7987">
        <w:rPr>
          <w:lang w:val="fr-FR"/>
        </w:rPr>
        <w:t>La r</w:t>
      </w:r>
      <w:r w:rsidRPr="00A2341C">
        <w:rPr>
          <w:lang w:val="fr-FR"/>
        </w:rPr>
        <w:t>econversion d</w:t>
      </w:r>
      <w:r w:rsidR="0024731A">
        <w:rPr>
          <w:lang w:val="fr-FR"/>
        </w:rPr>
        <w:t>’</w:t>
      </w:r>
      <w:r w:rsidRPr="00A2341C">
        <w:rPr>
          <w:lang w:val="fr-FR"/>
        </w:rPr>
        <w:t>entreprises dans 20 pays visés à l</w:t>
      </w:r>
      <w:r w:rsidR="0024731A">
        <w:rPr>
          <w:lang w:val="fr-FR"/>
        </w:rPr>
        <w:t>’</w:t>
      </w:r>
      <w:r w:rsidRPr="00A2341C">
        <w:rPr>
          <w:lang w:val="fr-FR"/>
        </w:rPr>
        <w:t>article 5 consommant 4 478,15 tonnes PAO (40 710,48 tm) de HCFC-141b, pour un coût total de 184 680 952 $US, entraînant un rapport coût-efficacité global de 4,54 $US/kg.</w:t>
      </w:r>
      <w:r w:rsidRPr="00710690">
        <w:rPr>
          <w:lang w:val="fr-CA"/>
        </w:rPr>
        <w:t xml:space="preserve"> </w:t>
      </w:r>
      <w:r w:rsidR="002C7987">
        <w:rPr>
          <w:lang w:val="fr-FR"/>
        </w:rPr>
        <w:t>Les t</w:t>
      </w:r>
      <w:r w:rsidRPr="00A2341C">
        <w:rPr>
          <w:lang w:val="fr-FR"/>
        </w:rPr>
        <w:t>echnologies de remplacement inclu</w:t>
      </w:r>
      <w:r w:rsidR="002C7987">
        <w:rPr>
          <w:lang w:val="fr-FR"/>
        </w:rPr>
        <w:t>e</w:t>
      </w:r>
      <w:r w:rsidRPr="00A2341C">
        <w:rPr>
          <w:lang w:val="fr-FR"/>
        </w:rPr>
        <w:t>nt</w:t>
      </w:r>
      <w:r w:rsidR="002C7987">
        <w:rPr>
          <w:lang w:val="fr-FR"/>
        </w:rPr>
        <w:t> :</w:t>
      </w:r>
      <w:r w:rsidRPr="00A2341C">
        <w:rPr>
          <w:lang w:val="fr-FR"/>
        </w:rPr>
        <w:t xml:space="preserve"> cyclopentane, n-pentane, HFO, formiate de méthyle, méthylal et CO</w:t>
      </w:r>
      <w:r w:rsidRPr="00A2341C">
        <w:rPr>
          <w:vertAlign w:val="subscript"/>
          <w:lang w:val="fr-FR"/>
        </w:rPr>
        <w:t>2</w:t>
      </w:r>
      <w:r w:rsidRPr="00A2341C">
        <w:rPr>
          <w:lang w:val="fr-FR"/>
        </w:rPr>
        <w:t>.</w:t>
      </w:r>
    </w:p>
    <w:p w14:paraId="36B1BB05" w14:textId="5DE86CAB" w:rsidR="001851F3" w:rsidRPr="00710690" w:rsidRDefault="00A2341C" w:rsidP="008C4FE8">
      <w:pPr>
        <w:pStyle w:val="Heading1"/>
        <w:keepNext/>
        <w:numPr>
          <w:ilvl w:val="0"/>
          <w:numId w:val="0"/>
        </w:numPr>
        <w:spacing w:after="0"/>
        <w:rPr>
          <w:b/>
          <w:sz w:val="21"/>
          <w:szCs w:val="21"/>
          <w:lang w:val="fr-CA"/>
        </w:rPr>
      </w:pPr>
      <w:r w:rsidRPr="00A2341C">
        <w:rPr>
          <w:b/>
          <w:sz w:val="21"/>
          <w:szCs w:val="21"/>
          <w:lang w:val="fr-FR"/>
        </w:rPr>
        <w:lastRenderedPageBreak/>
        <w:t>Tableau 7. Analyse des projets d</w:t>
      </w:r>
      <w:r w:rsidR="0024731A">
        <w:rPr>
          <w:b/>
          <w:sz w:val="21"/>
          <w:szCs w:val="21"/>
          <w:lang w:val="fr-FR"/>
        </w:rPr>
        <w:t>’</w:t>
      </w:r>
      <w:r w:rsidRPr="00A2341C">
        <w:rPr>
          <w:b/>
          <w:sz w:val="21"/>
          <w:szCs w:val="21"/>
          <w:lang w:val="fr-FR"/>
        </w:rPr>
        <w:t>investissement pour l</w:t>
      </w:r>
      <w:r w:rsidR="0024731A">
        <w:rPr>
          <w:b/>
          <w:sz w:val="21"/>
          <w:szCs w:val="21"/>
          <w:lang w:val="fr-FR"/>
        </w:rPr>
        <w:t>’</w:t>
      </w:r>
      <w:r w:rsidRPr="00A2341C">
        <w:rPr>
          <w:b/>
          <w:sz w:val="21"/>
          <w:szCs w:val="21"/>
          <w:lang w:val="fr-FR"/>
        </w:rPr>
        <w:t>élimination des HCFC dans le secteur des mousses rigides de polyuréthane</w:t>
      </w:r>
    </w:p>
    <w:tbl>
      <w:tblPr>
        <w:tblW w:w="5000" w:type="pct"/>
        <w:tblLayout w:type="fixed"/>
        <w:tblLook w:val="04A0" w:firstRow="1" w:lastRow="0" w:firstColumn="1" w:lastColumn="0" w:noHBand="0" w:noVBand="1"/>
      </w:tblPr>
      <w:tblGrid>
        <w:gridCol w:w="1863"/>
        <w:gridCol w:w="1436"/>
        <w:gridCol w:w="1436"/>
        <w:gridCol w:w="1243"/>
        <w:gridCol w:w="1245"/>
        <w:gridCol w:w="1247"/>
        <w:gridCol w:w="1004"/>
      </w:tblGrid>
      <w:tr w:rsidR="001851F3" w:rsidRPr="00F3235D" w14:paraId="7552B730" w14:textId="77777777" w:rsidTr="00EE10C2">
        <w:trPr>
          <w:tblHeader/>
        </w:trPr>
        <w:tc>
          <w:tcPr>
            <w:tcW w:w="983" w:type="pct"/>
            <w:vMerge w:val="restar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5B60886E" w14:textId="2E3DB21D" w:rsidR="001851F3" w:rsidRPr="00A2341C" w:rsidRDefault="00A2341C" w:rsidP="00615082">
            <w:pPr>
              <w:keepNext/>
              <w:jc w:val="center"/>
              <w:rPr>
                <w:b/>
                <w:bCs/>
                <w:color w:val="000000"/>
                <w:sz w:val="20"/>
                <w:szCs w:val="20"/>
                <w:lang w:val="en-US"/>
              </w:rPr>
            </w:pPr>
            <w:r w:rsidRPr="00A2341C">
              <w:rPr>
                <w:b/>
                <w:bCs/>
                <w:color w:val="000000"/>
                <w:sz w:val="20"/>
                <w:szCs w:val="20"/>
                <w:lang w:val="fr-FR"/>
              </w:rPr>
              <w:t>Pays*</w:t>
            </w:r>
          </w:p>
        </w:tc>
        <w:tc>
          <w:tcPr>
            <w:tcW w:w="758" w:type="pct"/>
            <w:vMerge w:val="restart"/>
            <w:tcBorders>
              <w:top w:val="single" w:sz="4" w:space="0" w:color="auto"/>
              <w:left w:val="nil"/>
              <w:right w:val="single" w:sz="4" w:space="0" w:color="auto"/>
            </w:tcBorders>
            <w:shd w:val="clear" w:color="auto" w:fill="auto"/>
            <w:noWrap/>
            <w:tcMar>
              <w:left w:w="57" w:type="dxa"/>
              <w:right w:w="57" w:type="dxa"/>
            </w:tcMar>
            <w:vAlign w:val="center"/>
            <w:hideMark/>
          </w:tcPr>
          <w:p w14:paraId="215EC718" w14:textId="23C9E145" w:rsidR="001851F3" w:rsidRPr="00A2341C" w:rsidRDefault="00A2341C" w:rsidP="00615082">
            <w:pPr>
              <w:keepNext/>
              <w:jc w:val="center"/>
              <w:rPr>
                <w:b/>
                <w:bCs/>
                <w:color w:val="000000"/>
                <w:sz w:val="20"/>
                <w:szCs w:val="20"/>
                <w:lang w:val="en-US"/>
              </w:rPr>
            </w:pPr>
            <w:r w:rsidRPr="00A2341C">
              <w:rPr>
                <w:b/>
                <w:bCs/>
                <w:color w:val="000000"/>
                <w:sz w:val="20"/>
                <w:szCs w:val="20"/>
                <w:lang w:val="fr-FR"/>
              </w:rPr>
              <w:t>HCFC-141b (tonnes PAO)</w:t>
            </w:r>
          </w:p>
        </w:tc>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57" w:type="dxa"/>
            </w:tcMar>
            <w:vAlign w:val="center"/>
            <w:hideMark/>
          </w:tcPr>
          <w:p w14:paraId="4C08A31C" w14:textId="628F462C" w:rsidR="001851F3" w:rsidRPr="00A2341C" w:rsidRDefault="00A2341C" w:rsidP="00615082">
            <w:pPr>
              <w:keepNext/>
              <w:jc w:val="center"/>
              <w:rPr>
                <w:b/>
                <w:bCs/>
                <w:color w:val="000000"/>
                <w:sz w:val="20"/>
                <w:szCs w:val="20"/>
                <w:lang w:val="en-US"/>
              </w:rPr>
            </w:pPr>
            <w:r w:rsidRPr="00A2341C">
              <w:rPr>
                <w:b/>
                <w:bCs/>
                <w:color w:val="000000"/>
                <w:sz w:val="20"/>
                <w:szCs w:val="20"/>
                <w:lang w:val="fr-FR"/>
              </w:rPr>
              <w:t>Technologie de remplacement</w:t>
            </w:r>
          </w:p>
        </w:tc>
        <w:tc>
          <w:tcPr>
            <w:tcW w:w="1971" w:type="pct"/>
            <w:gridSpan w:val="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02663647" w14:textId="3C1C5A8D" w:rsidR="001851F3" w:rsidRPr="00A2341C" w:rsidRDefault="00A2341C" w:rsidP="00615082">
            <w:pPr>
              <w:keepNext/>
              <w:jc w:val="center"/>
              <w:rPr>
                <w:b/>
                <w:bCs/>
                <w:color w:val="000000"/>
                <w:sz w:val="20"/>
                <w:szCs w:val="20"/>
                <w:lang w:val="en-US"/>
              </w:rPr>
            </w:pPr>
            <w:r w:rsidRPr="00A2341C">
              <w:rPr>
                <w:b/>
                <w:bCs/>
                <w:color w:val="000000"/>
                <w:sz w:val="20"/>
                <w:szCs w:val="20"/>
                <w:lang w:val="fr-FR"/>
              </w:rPr>
              <w:t>Coûts ($US)</w:t>
            </w:r>
          </w:p>
        </w:tc>
        <w:tc>
          <w:tcPr>
            <w:tcW w:w="530" w:type="pct"/>
            <w:vMerge w:val="restart"/>
            <w:tcBorders>
              <w:top w:val="single" w:sz="4" w:space="0" w:color="auto"/>
              <w:left w:val="single" w:sz="4" w:space="0" w:color="auto"/>
              <w:bottom w:val="single" w:sz="4" w:space="0" w:color="000000"/>
              <w:right w:val="single" w:sz="4" w:space="0" w:color="auto"/>
            </w:tcBorders>
            <w:shd w:val="clear" w:color="auto" w:fill="auto"/>
            <w:noWrap/>
            <w:tcMar>
              <w:left w:w="57" w:type="dxa"/>
              <w:right w:w="57" w:type="dxa"/>
            </w:tcMar>
            <w:vAlign w:val="center"/>
            <w:hideMark/>
          </w:tcPr>
          <w:p w14:paraId="263CF1C0" w14:textId="4763FBBC" w:rsidR="001851F3" w:rsidRPr="00A2341C" w:rsidRDefault="00A2341C" w:rsidP="008C4FE8">
            <w:pPr>
              <w:keepNext/>
              <w:jc w:val="center"/>
              <w:rPr>
                <w:b/>
                <w:bCs/>
                <w:color w:val="000000"/>
                <w:sz w:val="20"/>
                <w:szCs w:val="20"/>
                <w:lang w:val="en-US"/>
              </w:rPr>
            </w:pPr>
            <w:r w:rsidRPr="00A2341C">
              <w:rPr>
                <w:b/>
                <w:bCs/>
                <w:color w:val="000000"/>
                <w:sz w:val="20"/>
                <w:szCs w:val="20"/>
                <w:lang w:val="fr-FR"/>
              </w:rPr>
              <w:t>C-E</w:t>
            </w:r>
          </w:p>
          <w:p w14:paraId="0B130FD3" w14:textId="40C3D7A8" w:rsidR="001851F3" w:rsidRPr="00A2341C" w:rsidRDefault="00A2341C" w:rsidP="00615082">
            <w:pPr>
              <w:keepNext/>
              <w:jc w:val="center"/>
              <w:rPr>
                <w:b/>
                <w:bCs/>
                <w:color w:val="000000"/>
                <w:sz w:val="20"/>
                <w:szCs w:val="20"/>
                <w:lang w:val="en-US"/>
              </w:rPr>
            </w:pPr>
            <w:r w:rsidRPr="00A2341C">
              <w:rPr>
                <w:b/>
                <w:bCs/>
                <w:color w:val="000000"/>
                <w:sz w:val="20"/>
                <w:szCs w:val="20"/>
                <w:lang w:val="fr-FR"/>
              </w:rPr>
              <w:t>($US/Kg)</w:t>
            </w:r>
          </w:p>
        </w:tc>
      </w:tr>
      <w:tr w:rsidR="001851F3" w:rsidRPr="00F3235D" w14:paraId="1FCA3B3B" w14:textId="77777777" w:rsidTr="00EE10C2">
        <w:trPr>
          <w:tblHeader/>
        </w:trPr>
        <w:tc>
          <w:tcPr>
            <w:tcW w:w="9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4AACB8" w14:textId="77777777" w:rsidR="001851F3" w:rsidRPr="00086DCA" w:rsidRDefault="001851F3" w:rsidP="001851F3">
            <w:pPr>
              <w:jc w:val="left"/>
              <w:rPr>
                <w:b/>
                <w:bCs/>
                <w:color w:val="000000"/>
                <w:sz w:val="20"/>
                <w:szCs w:val="20"/>
                <w:lang w:val="en-US"/>
              </w:rPr>
            </w:pPr>
          </w:p>
        </w:tc>
        <w:tc>
          <w:tcPr>
            <w:tcW w:w="758" w:type="pct"/>
            <w:vMerge/>
            <w:tcBorders>
              <w:left w:val="nil"/>
              <w:bottom w:val="single" w:sz="4" w:space="0" w:color="auto"/>
              <w:right w:val="single" w:sz="4" w:space="0" w:color="auto"/>
            </w:tcBorders>
            <w:shd w:val="clear" w:color="auto" w:fill="auto"/>
            <w:noWrap/>
            <w:hideMark/>
          </w:tcPr>
          <w:p w14:paraId="28D0C11F" w14:textId="77777777" w:rsidR="001851F3" w:rsidRPr="00086DCA" w:rsidRDefault="001851F3" w:rsidP="001851F3">
            <w:pPr>
              <w:jc w:val="center"/>
              <w:rPr>
                <w:b/>
                <w:bCs/>
                <w:color w:val="000000"/>
                <w:sz w:val="20"/>
                <w:szCs w:val="20"/>
                <w:lang w:val="en-US"/>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Mar>
              <w:left w:w="29" w:type="dxa"/>
            </w:tcMar>
            <w:vAlign w:val="center"/>
            <w:hideMark/>
          </w:tcPr>
          <w:p w14:paraId="6B8D9787" w14:textId="77777777" w:rsidR="001851F3" w:rsidRPr="00086DCA" w:rsidRDefault="001851F3" w:rsidP="001851F3">
            <w:pPr>
              <w:jc w:val="left"/>
              <w:rPr>
                <w:b/>
                <w:bCs/>
                <w:color w:val="000000"/>
                <w:sz w:val="20"/>
                <w:szCs w:val="20"/>
                <w:lang w:val="en-US"/>
              </w:rPr>
            </w:pP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B1682" w14:textId="1649B272" w:rsidR="001851F3" w:rsidRPr="00A2341C" w:rsidRDefault="00A2341C" w:rsidP="00615082">
            <w:pPr>
              <w:jc w:val="left"/>
              <w:rPr>
                <w:b/>
                <w:bCs/>
                <w:color w:val="000000"/>
                <w:sz w:val="20"/>
                <w:szCs w:val="20"/>
                <w:lang w:val="en-US"/>
              </w:rPr>
            </w:pPr>
            <w:r w:rsidRPr="00A2341C">
              <w:rPr>
                <w:b/>
                <w:bCs/>
                <w:color w:val="000000"/>
                <w:sz w:val="20"/>
                <w:szCs w:val="20"/>
                <w:lang w:val="fr-FR"/>
              </w:rPr>
              <w:t>Approuvé</w:t>
            </w:r>
            <w:r w:rsidR="007C49FA">
              <w:rPr>
                <w:b/>
                <w:bCs/>
                <w:color w:val="000000"/>
                <w:sz w:val="20"/>
                <w:szCs w:val="20"/>
                <w:lang w:val="fr-FR"/>
              </w:rPr>
              <w:t>s</w:t>
            </w:r>
          </w:p>
        </w:tc>
        <w:tc>
          <w:tcPr>
            <w:tcW w:w="657" w:type="pct"/>
            <w:tcBorders>
              <w:top w:val="nil"/>
              <w:left w:val="nil"/>
              <w:bottom w:val="single" w:sz="4" w:space="0" w:color="auto"/>
              <w:right w:val="single" w:sz="4" w:space="0" w:color="auto"/>
            </w:tcBorders>
            <w:shd w:val="clear" w:color="auto" w:fill="auto"/>
            <w:noWrap/>
            <w:vAlign w:val="center"/>
            <w:hideMark/>
          </w:tcPr>
          <w:p w14:paraId="089B5039" w14:textId="54ED439F" w:rsidR="001851F3" w:rsidRPr="00A2341C" w:rsidRDefault="006B54E5" w:rsidP="00615082">
            <w:pPr>
              <w:jc w:val="center"/>
              <w:rPr>
                <w:color w:val="000000"/>
                <w:sz w:val="20"/>
                <w:szCs w:val="20"/>
                <w:lang w:val="en-US"/>
              </w:rPr>
            </w:pPr>
            <w:r>
              <w:rPr>
                <w:b/>
                <w:bCs/>
                <w:color w:val="000000"/>
                <w:sz w:val="20"/>
                <w:szCs w:val="20"/>
                <w:lang w:val="fr-FR"/>
              </w:rPr>
              <w:t>Surcoûts d’investissement</w:t>
            </w:r>
          </w:p>
        </w:tc>
        <w:tc>
          <w:tcPr>
            <w:tcW w:w="658" w:type="pct"/>
            <w:tcBorders>
              <w:top w:val="nil"/>
              <w:left w:val="nil"/>
              <w:bottom w:val="single" w:sz="4" w:space="0" w:color="auto"/>
              <w:right w:val="single" w:sz="4" w:space="0" w:color="auto"/>
            </w:tcBorders>
            <w:shd w:val="clear" w:color="auto" w:fill="auto"/>
            <w:noWrap/>
            <w:vAlign w:val="center"/>
            <w:hideMark/>
          </w:tcPr>
          <w:p w14:paraId="496149C3" w14:textId="1F513FE2" w:rsidR="001851F3" w:rsidRPr="00A2341C" w:rsidRDefault="006B54E5" w:rsidP="00615082">
            <w:pPr>
              <w:jc w:val="center"/>
              <w:rPr>
                <w:b/>
                <w:bCs/>
                <w:color w:val="000000"/>
                <w:sz w:val="20"/>
                <w:szCs w:val="20"/>
                <w:lang w:val="en-US"/>
              </w:rPr>
            </w:pPr>
            <w:r>
              <w:rPr>
                <w:b/>
                <w:bCs/>
                <w:color w:val="000000"/>
                <w:sz w:val="20"/>
                <w:szCs w:val="20"/>
                <w:lang w:val="fr-FR"/>
              </w:rPr>
              <w:t>Surcoûts d’exploitation</w:t>
            </w:r>
          </w:p>
        </w:tc>
        <w:tc>
          <w:tcPr>
            <w:tcW w:w="53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4579A61" w14:textId="77777777" w:rsidR="001851F3" w:rsidRPr="00086DCA" w:rsidRDefault="001851F3" w:rsidP="001851F3">
            <w:pPr>
              <w:jc w:val="left"/>
              <w:rPr>
                <w:b/>
                <w:bCs/>
                <w:color w:val="000000"/>
                <w:sz w:val="20"/>
                <w:szCs w:val="20"/>
                <w:lang w:val="en-US"/>
              </w:rPr>
            </w:pPr>
          </w:p>
        </w:tc>
      </w:tr>
      <w:tr w:rsidR="001851F3" w:rsidRPr="00F3235D" w14:paraId="6D88694C" w14:textId="77777777" w:rsidTr="00EE10C2">
        <w:tc>
          <w:tcPr>
            <w:tcW w:w="5000" w:type="pct"/>
            <w:gridSpan w:val="7"/>
            <w:tcBorders>
              <w:top w:val="nil"/>
              <w:left w:val="single" w:sz="4" w:space="0" w:color="auto"/>
              <w:bottom w:val="single" w:sz="4" w:space="0" w:color="auto"/>
              <w:right w:val="single" w:sz="4" w:space="0" w:color="auto"/>
            </w:tcBorders>
            <w:shd w:val="clear" w:color="auto" w:fill="auto"/>
            <w:noWrap/>
            <w:tcMar>
              <w:left w:w="29" w:type="dxa"/>
            </w:tcMar>
            <w:vAlign w:val="center"/>
            <w:hideMark/>
          </w:tcPr>
          <w:p w14:paraId="2C4EFE8E" w14:textId="54639AC3" w:rsidR="001851F3" w:rsidRPr="00A2341C" w:rsidRDefault="00A2341C" w:rsidP="00615082">
            <w:pPr>
              <w:jc w:val="center"/>
              <w:rPr>
                <w:b/>
                <w:bCs/>
                <w:color w:val="000000"/>
                <w:sz w:val="20"/>
                <w:szCs w:val="20"/>
                <w:lang w:val="en-US"/>
              </w:rPr>
            </w:pPr>
            <w:r w:rsidRPr="00A2341C">
              <w:rPr>
                <w:b/>
                <w:bCs/>
                <w:color w:val="000000"/>
                <w:sz w:val="20"/>
                <w:szCs w:val="20"/>
                <w:lang w:val="fr-FR"/>
              </w:rPr>
              <w:t>Phase I </w:t>
            </w:r>
          </w:p>
        </w:tc>
      </w:tr>
      <w:tr w:rsidR="001851F3" w:rsidRPr="00F3235D" w14:paraId="6C26D8F2"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253C6F0A" w14:textId="680D03E0" w:rsidR="001851F3" w:rsidRPr="00A2341C" w:rsidRDefault="00A2341C" w:rsidP="00615082">
            <w:pPr>
              <w:jc w:val="left"/>
              <w:rPr>
                <w:color w:val="000000"/>
                <w:sz w:val="20"/>
                <w:szCs w:val="20"/>
                <w:lang w:val="en-US"/>
              </w:rPr>
            </w:pPr>
            <w:r w:rsidRPr="00A2341C">
              <w:rPr>
                <w:color w:val="000000"/>
                <w:sz w:val="20"/>
                <w:szCs w:val="20"/>
                <w:lang w:val="fr-FR"/>
              </w:rPr>
              <w:t>Algérie (1)</w:t>
            </w:r>
          </w:p>
        </w:tc>
        <w:tc>
          <w:tcPr>
            <w:tcW w:w="758" w:type="pct"/>
            <w:tcBorders>
              <w:top w:val="nil"/>
              <w:left w:val="nil"/>
              <w:bottom w:val="single" w:sz="4" w:space="0" w:color="auto"/>
              <w:right w:val="single" w:sz="4" w:space="0" w:color="auto"/>
            </w:tcBorders>
            <w:shd w:val="clear" w:color="auto" w:fill="auto"/>
            <w:noWrap/>
            <w:hideMark/>
          </w:tcPr>
          <w:p w14:paraId="1A7C91CD" w14:textId="10B10A5D" w:rsidR="001851F3" w:rsidRPr="00102982" w:rsidRDefault="001851F3" w:rsidP="008C4FE8">
            <w:pPr>
              <w:jc w:val="right"/>
              <w:rPr>
                <w:color w:val="000000"/>
                <w:sz w:val="20"/>
                <w:szCs w:val="20"/>
                <w:lang w:val="en-US"/>
              </w:rPr>
            </w:pPr>
            <w:r w:rsidRPr="00102982">
              <w:rPr>
                <w:color w:val="000000"/>
                <w:sz w:val="20"/>
                <w:szCs w:val="20"/>
                <w:lang w:val="en-US"/>
              </w:rPr>
              <w:t>2</w:t>
            </w:r>
            <w:r w:rsidR="008666B4">
              <w:rPr>
                <w:color w:val="000000"/>
                <w:sz w:val="20"/>
                <w:szCs w:val="20"/>
                <w:lang w:val="en-US"/>
              </w:rPr>
              <w:t>,</w:t>
            </w:r>
            <w:r w:rsidRPr="00102982">
              <w:rPr>
                <w:color w:val="000000"/>
                <w:sz w:val="20"/>
                <w:szCs w:val="20"/>
                <w:lang w:val="en-US"/>
              </w:rPr>
              <w:t>40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37F21DAB" w14:textId="69F1A1C3"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5E690BCD" w14:textId="1A082332" w:rsidR="001851F3" w:rsidRPr="00102982" w:rsidRDefault="001851F3" w:rsidP="008C4FE8">
            <w:pPr>
              <w:jc w:val="right"/>
              <w:rPr>
                <w:color w:val="000000"/>
                <w:sz w:val="20"/>
                <w:szCs w:val="20"/>
                <w:lang w:val="en-US"/>
              </w:rPr>
            </w:pPr>
            <w:r w:rsidRPr="00102982">
              <w:rPr>
                <w:color w:val="000000"/>
                <w:sz w:val="20"/>
                <w:szCs w:val="20"/>
                <w:lang w:val="en-US"/>
              </w:rPr>
              <w:t>215</w:t>
            </w:r>
            <w:r w:rsidR="007C49FA">
              <w:rPr>
                <w:color w:val="000000"/>
                <w:sz w:val="20"/>
                <w:szCs w:val="20"/>
                <w:lang w:val="en-US"/>
              </w:rPr>
              <w:t> </w:t>
            </w:r>
            <w:r w:rsidRPr="00102982">
              <w:rPr>
                <w:color w:val="000000"/>
                <w:sz w:val="20"/>
                <w:szCs w:val="20"/>
                <w:lang w:val="en-US"/>
              </w:rPr>
              <w:t>380</w:t>
            </w:r>
          </w:p>
        </w:tc>
        <w:tc>
          <w:tcPr>
            <w:tcW w:w="657" w:type="pct"/>
            <w:tcBorders>
              <w:top w:val="nil"/>
              <w:left w:val="nil"/>
              <w:bottom w:val="single" w:sz="4" w:space="0" w:color="auto"/>
              <w:right w:val="single" w:sz="4" w:space="0" w:color="auto"/>
            </w:tcBorders>
            <w:shd w:val="clear" w:color="auto" w:fill="auto"/>
            <w:noWrap/>
            <w:hideMark/>
          </w:tcPr>
          <w:p w14:paraId="7EF699C6" w14:textId="03CA216A" w:rsidR="001851F3" w:rsidRPr="00102982" w:rsidRDefault="001851F3" w:rsidP="008C4FE8">
            <w:pPr>
              <w:jc w:val="right"/>
              <w:rPr>
                <w:color w:val="000000"/>
                <w:sz w:val="20"/>
                <w:szCs w:val="20"/>
                <w:lang w:val="en-US"/>
              </w:rPr>
            </w:pPr>
            <w:r w:rsidRPr="00102982">
              <w:rPr>
                <w:color w:val="000000"/>
                <w:sz w:val="20"/>
                <w:szCs w:val="20"/>
                <w:lang w:val="en-US"/>
              </w:rPr>
              <w:t>216</w:t>
            </w:r>
            <w:r w:rsidR="007C49FA">
              <w:rPr>
                <w:color w:val="000000"/>
                <w:sz w:val="20"/>
                <w:szCs w:val="20"/>
                <w:lang w:val="en-US"/>
              </w:rPr>
              <w:t> </w:t>
            </w:r>
            <w:r w:rsidRPr="00102982">
              <w:rPr>
                <w:color w:val="000000"/>
                <w:sz w:val="20"/>
                <w:szCs w:val="20"/>
                <w:lang w:val="en-US"/>
              </w:rPr>
              <w:t>045</w:t>
            </w:r>
          </w:p>
        </w:tc>
        <w:tc>
          <w:tcPr>
            <w:tcW w:w="658" w:type="pct"/>
            <w:tcBorders>
              <w:top w:val="nil"/>
              <w:left w:val="nil"/>
              <w:bottom w:val="single" w:sz="4" w:space="0" w:color="auto"/>
              <w:right w:val="single" w:sz="4" w:space="0" w:color="auto"/>
            </w:tcBorders>
            <w:shd w:val="clear" w:color="auto" w:fill="auto"/>
            <w:noWrap/>
            <w:hideMark/>
          </w:tcPr>
          <w:p w14:paraId="55764D1F" w14:textId="77777777" w:rsidR="001851F3" w:rsidRPr="00102982" w:rsidRDefault="001851F3" w:rsidP="008C4FE8">
            <w:pPr>
              <w:jc w:val="right"/>
              <w:rPr>
                <w:color w:val="000000"/>
                <w:sz w:val="20"/>
                <w:szCs w:val="20"/>
                <w:lang w:val="en-US"/>
              </w:rPr>
            </w:pPr>
            <w:r w:rsidRPr="00102982">
              <w:rPr>
                <w:color w:val="000000"/>
                <w:sz w:val="20"/>
                <w:szCs w:val="20"/>
                <w:lang w:val="en-US"/>
              </w:rPr>
              <w:t>(665)</w:t>
            </w:r>
          </w:p>
        </w:tc>
        <w:tc>
          <w:tcPr>
            <w:tcW w:w="530" w:type="pct"/>
            <w:tcBorders>
              <w:top w:val="nil"/>
              <w:left w:val="nil"/>
              <w:bottom w:val="single" w:sz="4" w:space="0" w:color="auto"/>
              <w:right w:val="single" w:sz="4" w:space="0" w:color="auto"/>
            </w:tcBorders>
            <w:shd w:val="clear" w:color="auto" w:fill="auto"/>
            <w:noWrap/>
            <w:hideMark/>
          </w:tcPr>
          <w:p w14:paraId="36797268" w14:textId="30A3271F" w:rsidR="001851F3" w:rsidRPr="00102982" w:rsidRDefault="001851F3" w:rsidP="008C4FE8">
            <w:pPr>
              <w:jc w:val="right"/>
              <w:rPr>
                <w:color w:val="000000"/>
                <w:sz w:val="20"/>
                <w:szCs w:val="20"/>
                <w:lang w:val="en-US"/>
              </w:rPr>
            </w:pPr>
            <w:r w:rsidRPr="00102982">
              <w:rPr>
                <w:color w:val="000000"/>
                <w:sz w:val="20"/>
                <w:szCs w:val="20"/>
                <w:lang w:val="en-US"/>
              </w:rPr>
              <w:t>9</w:t>
            </w:r>
            <w:r w:rsidR="008666B4">
              <w:rPr>
                <w:color w:val="000000"/>
                <w:sz w:val="20"/>
                <w:szCs w:val="20"/>
                <w:lang w:val="en-US"/>
              </w:rPr>
              <w:t>,</w:t>
            </w:r>
            <w:r w:rsidRPr="00102982">
              <w:rPr>
                <w:color w:val="000000"/>
                <w:sz w:val="20"/>
                <w:szCs w:val="20"/>
                <w:lang w:val="en-US"/>
              </w:rPr>
              <w:t>87</w:t>
            </w:r>
          </w:p>
        </w:tc>
      </w:tr>
      <w:tr w:rsidR="001851F3" w:rsidRPr="00F3235D" w14:paraId="6269638B"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295D9B99" w14:textId="6C30DB0A" w:rsidR="001851F3" w:rsidRPr="00A2341C" w:rsidRDefault="00A2341C" w:rsidP="00615082">
            <w:pPr>
              <w:jc w:val="left"/>
              <w:rPr>
                <w:color w:val="000000"/>
                <w:sz w:val="20"/>
                <w:szCs w:val="20"/>
                <w:lang w:val="en-US"/>
              </w:rPr>
            </w:pPr>
            <w:r w:rsidRPr="00A2341C">
              <w:rPr>
                <w:color w:val="000000"/>
                <w:sz w:val="20"/>
                <w:szCs w:val="20"/>
                <w:lang w:val="fr-FR"/>
              </w:rPr>
              <w:t>Argentine (1)</w:t>
            </w:r>
          </w:p>
        </w:tc>
        <w:tc>
          <w:tcPr>
            <w:tcW w:w="758" w:type="pct"/>
            <w:tcBorders>
              <w:top w:val="nil"/>
              <w:left w:val="nil"/>
              <w:bottom w:val="single" w:sz="4" w:space="0" w:color="auto"/>
              <w:right w:val="single" w:sz="4" w:space="0" w:color="auto"/>
            </w:tcBorders>
            <w:shd w:val="clear" w:color="auto" w:fill="auto"/>
            <w:noWrap/>
            <w:hideMark/>
          </w:tcPr>
          <w:p w14:paraId="072714C7" w14:textId="43619931" w:rsidR="001851F3" w:rsidRPr="00086DCA" w:rsidRDefault="001851F3" w:rsidP="008C4FE8">
            <w:pPr>
              <w:jc w:val="right"/>
              <w:rPr>
                <w:color w:val="000000"/>
                <w:sz w:val="20"/>
                <w:szCs w:val="20"/>
                <w:lang w:val="en-US"/>
              </w:rPr>
            </w:pPr>
            <w:r w:rsidRPr="00086DCA">
              <w:rPr>
                <w:color w:val="000000"/>
                <w:sz w:val="20"/>
                <w:szCs w:val="20"/>
                <w:lang w:val="en-US"/>
              </w:rPr>
              <w:t>18</w:t>
            </w:r>
            <w:r w:rsidR="008666B4">
              <w:rPr>
                <w:color w:val="000000"/>
                <w:sz w:val="20"/>
                <w:szCs w:val="20"/>
                <w:lang w:val="en-US"/>
              </w:rPr>
              <w:t>,</w:t>
            </w:r>
            <w:r w:rsidRPr="00086DCA">
              <w:rPr>
                <w:color w:val="000000"/>
                <w:sz w:val="20"/>
                <w:szCs w:val="20"/>
                <w:lang w:val="en-US"/>
              </w:rPr>
              <w:t>46</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0154C1C1" w14:textId="7F89B728"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2B99CA14" w14:textId="034E1B8C" w:rsidR="001851F3" w:rsidRPr="00086DCA" w:rsidRDefault="001851F3" w:rsidP="008C4FE8">
            <w:pPr>
              <w:jc w:val="right"/>
              <w:rPr>
                <w:color w:val="000000"/>
                <w:sz w:val="20"/>
                <w:szCs w:val="20"/>
                <w:lang w:val="en-US"/>
              </w:rPr>
            </w:pPr>
            <w:r w:rsidRPr="00086DCA">
              <w:rPr>
                <w:color w:val="000000"/>
                <w:sz w:val="20"/>
                <w:szCs w:val="20"/>
                <w:lang w:val="en-US"/>
              </w:rPr>
              <w:t>838</w:t>
            </w:r>
            <w:r w:rsidR="007C49FA">
              <w:rPr>
                <w:color w:val="000000"/>
                <w:sz w:val="20"/>
                <w:szCs w:val="20"/>
                <w:lang w:val="en-US"/>
              </w:rPr>
              <w:t> </w:t>
            </w:r>
            <w:r w:rsidRPr="00086DCA">
              <w:rPr>
                <w:color w:val="000000"/>
                <w:sz w:val="20"/>
                <w:szCs w:val="20"/>
                <w:lang w:val="en-US"/>
              </w:rPr>
              <w:t>612</w:t>
            </w:r>
          </w:p>
        </w:tc>
        <w:tc>
          <w:tcPr>
            <w:tcW w:w="657" w:type="pct"/>
            <w:tcBorders>
              <w:top w:val="nil"/>
              <w:left w:val="nil"/>
              <w:bottom w:val="single" w:sz="4" w:space="0" w:color="auto"/>
              <w:right w:val="single" w:sz="4" w:space="0" w:color="auto"/>
            </w:tcBorders>
            <w:shd w:val="clear" w:color="auto" w:fill="auto"/>
            <w:noWrap/>
            <w:hideMark/>
          </w:tcPr>
          <w:p w14:paraId="45EA2740" w14:textId="5AA33DFD" w:rsidR="001851F3" w:rsidRPr="00086DCA" w:rsidRDefault="001851F3" w:rsidP="008C4FE8">
            <w:pPr>
              <w:jc w:val="right"/>
              <w:rPr>
                <w:color w:val="000000"/>
                <w:sz w:val="20"/>
                <w:szCs w:val="20"/>
                <w:lang w:val="en-US"/>
              </w:rPr>
            </w:pPr>
            <w:r w:rsidRPr="00086DCA">
              <w:rPr>
                <w:color w:val="000000"/>
                <w:sz w:val="20"/>
                <w:szCs w:val="20"/>
                <w:lang w:val="en-US"/>
              </w:rPr>
              <w:t>837</w:t>
            </w:r>
            <w:r w:rsidR="007C49FA">
              <w:rPr>
                <w:color w:val="000000"/>
                <w:sz w:val="20"/>
                <w:szCs w:val="20"/>
                <w:lang w:val="en-US"/>
              </w:rPr>
              <w:t> </w:t>
            </w:r>
            <w:r w:rsidRPr="00086DCA">
              <w:rPr>
                <w:color w:val="000000"/>
                <w:sz w:val="20"/>
                <w:szCs w:val="20"/>
                <w:lang w:val="en-US"/>
              </w:rPr>
              <w:t>210</w:t>
            </w:r>
          </w:p>
        </w:tc>
        <w:tc>
          <w:tcPr>
            <w:tcW w:w="658" w:type="pct"/>
            <w:tcBorders>
              <w:top w:val="nil"/>
              <w:left w:val="nil"/>
              <w:bottom w:val="single" w:sz="4" w:space="0" w:color="auto"/>
              <w:right w:val="single" w:sz="4" w:space="0" w:color="auto"/>
            </w:tcBorders>
            <w:shd w:val="clear" w:color="auto" w:fill="auto"/>
            <w:noWrap/>
            <w:hideMark/>
          </w:tcPr>
          <w:p w14:paraId="42F09A41" w14:textId="3810A44B"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402</w:t>
            </w:r>
          </w:p>
        </w:tc>
        <w:tc>
          <w:tcPr>
            <w:tcW w:w="530" w:type="pct"/>
            <w:tcBorders>
              <w:top w:val="nil"/>
              <w:left w:val="nil"/>
              <w:bottom w:val="single" w:sz="4" w:space="0" w:color="auto"/>
              <w:right w:val="single" w:sz="4" w:space="0" w:color="auto"/>
            </w:tcBorders>
            <w:shd w:val="clear" w:color="auto" w:fill="auto"/>
            <w:noWrap/>
            <w:hideMark/>
          </w:tcPr>
          <w:p w14:paraId="235A833C" w14:textId="0B3AEB91" w:rsidR="001851F3" w:rsidRPr="00086DCA" w:rsidRDefault="001851F3" w:rsidP="008C4FE8">
            <w:pPr>
              <w:jc w:val="right"/>
              <w:rPr>
                <w:color w:val="000000"/>
                <w:sz w:val="20"/>
                <w:szCs w:val="20"/>
                <w:lang w:val="en-US"/>
              </w:rPr>
            </w:pPr>
            <w:r w:rsidRPr="00086DCA">
              <w:rPr>
                <w:color w:val="000000"/>
                <w:sz w:val="20"/>
                <w:szCs w:val="20"/>
                <w:lang w:val="en-US"/>
              </w:rPr>
              <w:t>5</w:t>
            </w:r>
            <w:r w:rsidR="008666B4">
              <w:rPr>
                <w:color w:val="000000"/>
                <w:sz w:val="20"/>
                <w:szCs w:val="20"/>
                <w:lang w:val="en-US"/>
              </w:rPr>
              <w:t>,</w:t>
            </w:r>
            <w:r w:rsidRPr="00086DCA">
              <w:rPr>
                <w:color w:val="000000"/>
                <w:sz w:val="20"/>
                <w:szCs w:val="20"/>
                <w:lang w:val="en-US"/>
              </w:rPr>
              <w:t>00</w:t>
            </w:r>
          </w:p>
        </w:tc>
      </w:tr>
      <w:tr w:rsidR="001851F3" w:rsidRPr="00F3235D" w14:paraId="3AD7617D"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001CC808" w14:textId="1C5AC353" w:rsidR="001851F3" w:rsidRPr="00A2341C" w:rsidRDefault="00A2341C" w:rsidP="00615082">
            <w:pPr>
              <w:jc w:val="left"/>
              <w:rPr>
                <w:color w:val="000000"/>
                <w:sz w:val="20"/>
                <w:szCs w:val="20"/>
                <w:lang w:val="en-US"/>
              </w:rPr>
            </w:pPr>
            <w:r w:rsidRPr="00A2341C">
              <w:rPr>
                <w:color w:val="000000"/>
                <w:sz w:val="20"/>
                <w:szCs w:val="20"/>
                <w:lang w:val="fr-FR"/>
              </w:rPr>
              <w:t>Bangladesh (1)</w:t>
            </w:r>
          </w:p>
        </w:tc>
        <w:tc>
          <w:tcPr>
            <w:tcW w:w="758" w:type="pct"/>
            <w:tcBorders>
              <w:top w:val="nil"/>
              <w:left w:val="nil"/>
              <w:bottom w:val="single" w:sz="4" w:space="0" w:color="auto"/>
              <w:right w:val="single" w:sz="4" w:space="0" w:color="auto"/>
            </w:tcBorders>
            <w:shd w:val="clear" w:color="auto" w:fill="auto"/>
            <w:noWrap/>
            <w:hideMark/>
          </w:tcPr>
          <w:p w14:paraId="6B328A09" w14:textId="39B856AF" w:rsidR="001851F3" w:rsidRPr="00086DCA" w:rsidRDefault="001851F3" w:rsidP="008C4FE8">
            <w:pPr>
              <w:jc w:val="right"/>
              <w:rPr>
                <w:color w:val="000000"/>
                <w:sz w:val="20"/>
                <w:szCs w:val="20"/>
                <w:lang w:val="en-US"/>
              </w:rPr>
            </w:pPr>
            <w:r w:rsidRPr="00086DCA">
              <w:rPr>
                <w:color w:val="000000"/>
                <w:sz w:val="20"/>
                <w:szCs w:val="20"/>
                <w:lang w:val="en-US"/>
              </w:rPr>
              <w:t>20</w:t>
            </w:r>
            <w:r w:rsidR="008666B4">
              <w:rPr>
                <w:color w:val="000000"/>
                <w:sz w:val="20"/>
                <w:szCs w:val="20"/>
                <w:lang w:val="en-US"/>
              </w:rPr>
              <w:t>,</w:t>
            </w:r>
            <w:r w:rsidRPr="00086DCA">
              <w:rPr>
                <w:color w:val="000000"/>
                <w:sz w:val="20"/>
                <w:szCs w:val="20"/>
                <w:lang w:val="en-US"/>
              </w:rPr>
              <w:t>20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0CE65EC7" w14:textId="70A464CE"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7CCEC28B" w14:textId="62DC96AD"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146</w:t>
            </w:r>
            <w:r w:rsidR="007C49FA">
              <w:rPr>
                <w:color w:val="000000"/>
                <w:sz w:val="20"/>
                <w:szCs w:val="20"/>
                <w:lang w:val="en-US"/>
              </w:rPr>
              <w:t> </w:t>
            </w:r>
            <w:r w:rsidRPr="00086DCA">
              <w:rPr>
                <w:color w:val="000000"/>
                <w:sz w:val="20"/>
                <w:szCs w:val="20"/>
                <w:lang w:val="en-US"/>
              </w:rPr>
              <w:t>074</w:t>
            </w:r>
          </w:p>
        </w:tc>
        <w:tc>
          <w:tcPr>
            <w:tcW w:w="657" w:type="pct"/>
            <w:tcBorders>
              <w:top w:val="nil"/>
              <w:left w:val="nil"/>
              <w:bottom w:val="single" w:sz="4" w:space="0" w:color="auto"/>
              <w:right w:val="single" w:sz="4" w:space="0" w:color="auto"/>
            </w:tcBorders>
            <w:shd w:val="clear" w:color="auto" w:fill="auto"/>
            <w:noWrap/>
            <w:hideMark/>
          </w:tcPr>
          <w:p w14:paraId="230A4EED" w14:textId="1717A4F5"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025</w:t>
            </w:r>
            <w:r w:rsidR="007C49FA">
              <w:rPr>
                <w:color w:val="000000"/>
                <w:sz w:val="20"/>
                <w:szCs w:val="20"/>
                <w:lang w:val="en-US"/>
              </w:rPr>
              <w:t> </w:t>
            </w:r>
            <w:r w:rsidRPr="00086DCA">
              <w:rPr>
                <w:color w:val="000000"/>
                <w:sz w:val="20"/>
                <w:szCs w:val="20"/>
                <w:lang w:val="en-US"/>
              </w:rPr>
              <w:t>750</w:t>
            </w:r>
          </w:p>
        </w:tc>
        <w:tc>
          <w:tcPr>
            <w:tcW w:w="658" w:type="pct"/>
            <w:tcBorders>
              <w:top w:val="nil"/>
              <w:left w:val="nil"/>
              <w:bottom w:val="single" w:sz="4" w:space="0" w:color="auto"/>
              <w:right w:val="single" w:sz="4" w:space="0" w:color="auto"/>
            </w:tcBorders>
            <w:shd w:val="clear" w:color="auto" w:fill="auto"/>
            <w:noWrap/>
            <w:hideMark/>
          </w:tcPr>
          <w:p w14:paraId="5D829A76" w14:textId="46976225" w:rsidR="001851F3" w:rsidRPr="00086DCA" w:rsidRDefault="001851F3" w:rsidP="008C4FE8">
            <w:pPr>
              <w:jc w:val="right"/>
              <w:rPr>
                <w:color w:val="000000"/>
                <w:sz w:val="20"/>
                <w:szCs w:val="20"/>
                <w:lang w:val="en-US"/>
              </w:rPr>
            </w:pPr>
            <w:r w:rsidRPr="00086DCA">
              <w:rPr>
                <w:color w:val="000000"/>
                <w:sz w:val="20"/>
                <w:szCs w:val="20"/>
                <w:lang w:val="en-US"/>
              </w:rPr>
              <w:t>120</w:t>
            </w:r>
            <w:r w:rsidR="007C49FA">
              <w:rPr>
                <w:color w:val="000000"/>
                <w:sz w:val="20"/>
                <w:szCs w:val="20"/>
                <w:lang w:val="en-US"/>
              </w:rPr>
              <w:t> </w:t>
            </w:r>
            <w:r w:rsidRPr="00086DCA">
              <w:rPr>
                <w:color w:val="000000"/>
                <w:sz w:val="20"/>
                <w:szCs w:val="20"/>
                <w:lang w:val="en-US"/>
              </w:rPr>
              <w:t>324</w:t>
            </w:r>
          </w:p>
        </w:tc>
        <w:tc>
          <w:tcPr>
            <w:tcW w:w="530" w:type="pct"/>
            <w:tcBorders>
              <w:top w:val="nil"/>
              <w:left w:val="nil"/>
              <w:bottom w:val="single" w:sz="4" w:space="0" w:color="auto"/>
              <w:right w:val="single" w:sz="4" w:space="0" w:color="auto"/>
            </w:tcBorders>
            <w:shd w:val="clear" w:color="auto" w:fill="auto"/>
            <w:noWrap/>
            <w:hideMark/>
          </w:tcPr>
          <w:p w14:paraId="766C7BD4" w14:textId="57B9286C" w:rsidR="001851F3" w:rsidRPr="00086DCA" w:rsidRDefault="001851F3" w:rsidP="008C4FE8">
            <w:pPr>
              <w:jc w:val="right"/>
              <w:rPr>
                <w:color w:val="000000"/>
                <w:sz w:val="20"/>
                <w:szCs w:val="20"/>
                <w:lang w:val="en-US"/>
              </w:rPr>
            </w:pPr>
            <w:r w:rsidRPr="00086DCA">
              <w:rPr>
                <w:color w:val="000000"/>
                <w:sz w:val="20"/>
                <w:szCs w:val="20"/>
                <w:lang w:val="en-US"/>
              </w:rPr>
              <w:t>6</w:t>
            </w:r>
            <w:r w:rsidR="008666B4">
              <w:rPr>
                <w:color w:val="000000"/>
                <w:sz w:val="20"/>
                <w:szCs w:val="20"/>
                <w:lang w:val="en-US"/>
              </w:rPr>
              <w:t>,</w:t>
            </w:r>
            <w:r w:rsidRPr="00086DCA">
              <w:rPr>
                <w:color w:val="000000"/>
                <w:sz w:val="20"/>
                <w:szCs w:val="20"/>
                <w:lang w:val="en-US"/>
              </w:rPr>
              <w:t>24</w:t>
            </w:r>
          </w:p>
        </w:tc>
      </w:tr>
      <w:tr w:rsidR="001851F3" w:rsidRPr="00F3235D" w14:paraId="7001FF83"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73C3BA6B" w14:textId="654457BB" w:rsidR="001851F3" w:rsidRPr="00A2341C" w:rsidRDefault="00A2341C" w:rsidP="00615082">
            <w:pPr>
              <w:jc w:val="left"/>
              <w:rPr>
                <w:color w:val="000000"/>
                <w:sz w:val="20"/>
                <w:szCs w:val="20"/>
                <w:lang w:val="en-US"/>
              </w:rPr>
            </w:pPr>
            <w:r w:rsidRPr="00A2341C">
              <w:rPr>
                <w:color w:val="000000"/>
                <w:sz w:val="20"/>
                <w:szCs w:val="20"/>
                <w:lang w:val="fr-FR"/>
              </w:rPr>
              <w:t>Bosnie-Herzégovine (1)</w:t>
            </w:r>
          </w:p>
        </w:tc>
        <w:tc>
          <w:tcPr>
            <w:tcW w:w="758" w:type="pct"/>
            <w:tcBorders>
              <w:top w:val="nil"/>
              <w:left w:val="nil"/>
              <w:bottom w:val="single" w:sz="4" w:space="0" w:color="auto"/>
              <w:right w:val="single" w:sz="4" w:space="0" w:color="auto"/>
            </w:tcBorders>
            <w:shd w:val="clear" w:color="auto" w:fill="auto"/>
            <w:noWrap/>
            <w:hideMark/>
          </w:tcPr>
          <w:p w14:paraId="36D39C0C" w14:textId="2EE5D70F" w:rsidR="001851F3" w:rsidRPr="00086DCA" w:rsidRDefault="001851F3" w:rsidP="008C4FE8">
            <w:pPr>
              <w:jc w:val="right"/>
              <w:rPr>
                <w:color w:val="000000"/>
                <w:sz w:val="20"/>
                <w:szCs w:val="20"/>
                <w:lang w:val="en-US"/>
              </w:rPr>
            </w:pPr>
            <w:r w:rsidRPr="00086DCA">
              <w:rPr>
                <w:color w:val="000000"/>
                <w:sz w:val="20"/>
                <w:szCs w:val="20"/>
                <w:lang w:val="en-US"/>
              </w:rPr>
              <w:t>4</w:t>
            </w:r>
            <w:r w:rsidR="008666B4">
              <w:rPr>
                <w:color w:val="000000"/>
                <w:sz w:val="20"/>
                <w:szCs w:val="20"/>
                <w:lang w:val="en-US"/>
              </w:rPr>
              <w:t>,</w:t>
            </w:r>
            <w:r w:rsidRPr="00086DCA">
              <w:rPr>
                <w:color w:val="000000"/>
                <w:sz w:val="20"/>
                <w:szCs w:val="20"/>
                <w:lang w:val="en-US"/>
              </w:rPr>
              <w:t>78</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6F1657E4" w14:textId="6A8AC964"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4736B65F" w14:textId="7976103D" w:rsidR="001851F3" w:rsidRPr="00086DCA" w:rsidRDefault="001851F3" w:rsidP="008C4FE8">
            <w:pPr>
              <w:jc w:val="right"/>
              <w:rPr>
                <w:color w:val="000000"/>
                <w:sz w:val="20"/>
                <w:szCs w:val="20"/>
                <w:lang w:val="en-US"/>
              </w:rPr>
            </w:pPr>
            <w:r w:rsidRPr="00086DCA">
              <w:rPr>
                <w:color w:val="000000"/>
                <w:sz w:val="20"/>
                <w:szCs w:val="20"/>
                <w:lang w:val="en-US"/>
              </w:rPr>
              <w:t>425</w:t>
            </w:r>
            <w:r w:rsidR="007C49FA">
              <w:rPr>
                <w:color w:val="000000"/>
                <w:sz w:val="20"/>
                <w:szCs w:val="20"/>
                <w:lang w:val="en-US"/>
              </w:rPr>
              <w:t> </w:t>
            </w:r>
            <w:r w:rsidRPr="00086DCA">
              <w:rPr>
                <w:color w:val="000000"/>
                <w:sz w:val="20"/>
                <w:szCs w:val="20"/>
                <w:lang w:val="en-US"/>
              </w:rPr>
              <w:t>361</w:t>
            </w:r>
          </w:p>
        </w:tc>
        <w:tc>
          <w:tcPr>
            <w:tcW w:w="657" w:type="pct"/>
            <w:tcBorders>
              <w:top w:val="nil"/>
              <w:left w:val="nil"/>
              <w:bottom w:val="single" w:sz="4" w:space="0" w:color="auto"/>
              <w:right w:val="single" w:sz="4" w:space="0" w:color="auto"/>
            </w:tcBorders>
            <w:shd w:val="clear" w:color="auto" w:fill="auto"/>
            <w:noWrap/>
            <w:hideMark/>
          </w:tcPr>
          <w:p w14:paraId="18FF2DC2" w14:textId="316557F4" w:rsidR="001851F3" w:rsidRPr="00086DCA" w:rsidRDefault="001851F3" w:rsidP="008C4FE8">
            <w:pPr>
              <w:jc w:val="right"/>
              <w:rPr>
                <w:color w:val="000000"/>
                <w:sz w:val="20"/>
                <w:szCs w:val="20"/>
                <w:lang w:val="en-US"/>
              </w:rPr>
            </w:pPr>
            <w:r w:rsidRPr="00086DCA">
              <w:rPr>
                <w:color w:val="000000"/>
                <w:sz w:val="20"/>
                <w:szCs w:val="20"/>
                <w:lang w:val="en-US"/>
              </w:rPr>
              <w:t>363</w:t>
            </w:r>
            <w:r w:rsidR="007C49FA">
              <w:rPr>
                <w:color w:val="000000"/>
                <w:sz w:val="20"/>
                <w:szCs w:val="20"/>
                <w:lang w:val="en-US"/>
              </w:rPr>
              <w:t> </w:t>
            </w:r>
            <w:r w:rsidRPr="00086DCA">
              <w:rPr>
                <w:color w:val="000000"/>
                <w:sz w:val="20"/>
                <w:szCs w:val="20"/>
                <w:lang w:val="en-US"/>
              </w:rPr>
              <w:t>149</w:t>
            </w:r>
          </w:p>
        </w:tc>
        <w:tc>
          <w:tcPr>
            <w:tcW w:w="658" w:type="pct"/>
            <w:tcBorders>
              <w:top w:val="nil"/>
              <w:left w:val="nil"/>
              <w:bottom w:val="single" w:sz="4" w:space="0" w:color="auto"/>
              <w:right w:val="single" w:sz="4" w:space="0" w:color="auto"/>
            </w:tcBorders>
            <w:shd w:val="clear" w:color="auto" w:fill="auto"/>
            <w:noWrap/>
            <w:hideMark/>
          </w:tcPr>
          <w:p w14:paraId="108B3DC0" w14:textId="50DDDC6C" w:rsidR="001851F3" w:rsidRPr="00086DCA" w:rsidRDefault="001851F3" w:rsidP="008C4FE8">
            <w:pPr>
              <w:jc w:val="right"/>
              <w:rPr>
                <w:color w:val="000000"/>
                <w:sz w:val="20"/>
                <w:szCs w:val="20"/>
                <w:lang w:val="en-US"/>
              </w:rPr>
            </w:pPr>
            <w:r w:rsidRPr="00086DCA">
              <w:rPr>
                <w:color w:val="000000"/>
                <w:sz w:val="20"/>
                <w:szCs w:val="20"/>
                <w:lang w:val="en-US"/>
              </w:rPr>
              <w:t>62</w:t>
            </w:r>
            <w:r w:rsidR="007C49FA">
              <w:rPr>
                <w:color w:val="000000"/>
                <w:sz w:val="20"/>
                <w:szCs w:val="20"/>
                <w:lang w:val="en-US"/>
              </w:rPr>
              <w:t> </w:t>
            </w:r>
            <w:r w:rsidRPr="00086DCA">
              <w:rPr>
                <w:color w:val="000000"/>
                <w:sz w:val="20"/>
                <w:szCs w:val="20"/>
                <w:lang w:val="en-US"/>
              </w:rPr>
              <w:t>212</w:t>
            </w:r>
          </w:p>
        </w:tc>
        <w:tc>
          <w:tcPr>
            <w:tcW w:w="530" w:type="pct"/>
            <w:tcBorders>
              <w:top w:val="nil"/>
              <w:left w:val="nil"/>
              <w:bottom w:val="single" w:sz="4" w:space="0" w:color="auto"/>
              <w:right w:val="single" w:sz="4" w:space="0" w:color="auto"/>
            </w:tcBorders>
            <w:shd w:val="clear" w:color="auto" w:fill="auto"/>
            <w:noWrap/>
            <w:hideMark/>
          </w:tcPr>
          <w:p w14:paraId="48CCB329" w14:textId="15F6E987" w:rsidR="001851F3" w:rsidRPr="00086DCA" w:rsidRDefault="001851F3" w:rsidP="008C4FE8">
            <w:pPr>
              <w:jc w:val="right"/>
              <w:rPr>
                <w:color w:val="000000"/>
                <w:sz w:val="20"/>
                <w:szCs w:val="20"/>
                <w:lang w:val="en-US"/>
              </w:rPr>
            </w:pPr>
            <w:r w:rsidRPr="00086DCA">
              <w:rPr>
                <w:color w:val="000000"/>
                <w:sz w:val="20"/>
                <w:szCs w:val="20"/>
                <w:lang w:val="en-US"/>
              </w:rPr>
              <w:t>9</w:t>
            </w:r>
            <w:r w:rsidR="008666B4">
              <w:rPr>
                <w:color w:val="000000"/>
                <w:sz w:val="20"/>
                <w:szCs w:val="20"/>
                <w:lang w:val="en-US"/>
              </w:rPr>
              <w:t>,</w:t>
            </w:r>
            <w:r w:rsidRPr="00086DCA">
              <w:rPr>
                <w:color w:val="000000"/>
                <w:sz w:val="20"/>
                <w:szCs w:val="20"/>
                <w:lang w:val="en-US"/>
              </w:rPr>
              <w:t>79</w:t>
            </w:r>
          </w:p>
        </w:tc>
      </w:tr>
      <w:tr w:rsidR="001851F3" w:rsidRPr="00F3235D" w14:paraId="78BAED54"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17B439B5" w14:textId="2F195B34" w:rsidR="001851F3" w:rsidRPr="00A2341C" w:rsidRDefault="00A2341C" w:rsidP="00615082">
            <w:pPr>
              <w:jc w:val="left"/>
              <w:rPr>
                <w:color w:val="000000"/>
                <w:sz w:val="20"/>
                <w:szCs w:val="20"/>
                <w:lang w:val="en-US"/>
              </w:rPr>
            </w:pPr>
            <w:r w:rsidRPr="00A2341C">
              <w:rPr>
                <w:color w:val="000000"/>
                <w:sz w:val="20"/>
                <w:szCs w:val="20"/>
                <w:lang w:val="fr-FR"/>
              </w:rPr>
              <w:t>Brésil (4)</w:t>
            </w:r>
          </w:p>
        </w:tc>
        <w:tc>
          <w:tcPr>
            <w:tcW w:w="758" w:type="pct"/>
            <w:tcBorders>
              <w:top w:val="nil"/>
              <w:left w:val="nil"/>
              <w:bottom w:val="single" w:sz="4" w:space="0" w:color="auto"/>
              <w:right w:val="single" w:sz="4" w:space="0" w:color="auto"/>
            </w:tcBorders>
            <w:shd w:val="clear" w:color="auto" w:fill="auto"/>
            <w:noWrap/>
            <w:hideMark/>
          </w:tcPr>
          <w:p w14:paraId="781684A1" w14:textId="3997E3A0" w:rsidR="001851F3" w:rsidRPr="00086DCA" w:rsidRDefault="001851F3" w:rsidP="008C4FE8">
            <w:pPr>
              <w:jc w:val="right"/>
              <w:rPr>
                <w:color w:val="000000"/>
                <w:sz w:val="20"/>
                <w:szCs w:val="20"/>
                <w:lang w:val="en-US"/>
              </w:rPr>
            </w:pPr>
            <w:r w:rsidRPr="00086DCA">
              <w:rPr>
                <w:color w:val="000000"/>
                <w:sz w:val="20"/>
                <w:szCs w:val="20"/>
                <w:lang w:val="en-US"/>
              </w:rPr>
              <w:t>32</w:t>
            </w:r>
            <w:r w:rsidR="008666B4">
              <w:rPr>
                <w:color w:val="000000"/>
                <w:sz w:val="20"/>
                <w:szCs w:val="20"/>
                <w:lang w:val="en-US"/>
              </w:rPr>
              <w:t>,</w:t>
            </w:r>
            <w:r w:rsidRPr="00086DCA">
              <w:rPr>
                <w:color w:val="000000"/>
                <w:sz w:val="20"/>
                <w:szCs w:val="20"/>
                <w:lang w:val="en-US"/>
              </w:rPr>
              <w:t>50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12EB1751" w14:textId="15A591D2"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5FEA3798" w14:textId="1E785409" w:rsidR="001851F3" w:rsidRPr="00086DCA" w:rsidRDefault="001851F3" w:rsidP="008C4FE8">
            <w:pPr>
              <w:jc w:val="right"/>
              <w:rPr>
                <w:color w:val="000000"/>
                <w:sz w:val="20"/>
                <w:szCs w:val="20"/>
                <w:lang w:val="en-US"/>
              </w:rPr>
            </w:pPr>
            <w:r w:rsidRPr="00086DCA">
              <w:rPr>
                <w:color w:val="000000"/>
                <w:sz w:val="20"/>
                <w:szCs w:val="20"/>
                <w:lang w:val="en-US"/>
              </w:rPr>
              <w:t>2</w:t>
            </w:r>
            <w:r w:rsidR="007C49FA">
              <w:rPr>
                <w:color w:val="000000"/>
                <w:sz w:val="20"/>
                <w:szCs w:val="20"/>
                <w:lang w:val="en-US"/>
              </w:rPr>
              <w:t> </w:t>
            </w:r>
            <w:r w:rsidRPr="00086DCA">
              <w:rPr>
                <w:color w:val="000000"/>
                <w:sz w:val="20"/>
                <w:szCs w:val="20"/>
                <w:lang w:val="en-US"/>
              </w:rPr>
              <w:t>136</w:t>
            </w:r>
            <w:r w:rsidR="007C49FA">
              <w:rPr>
                <w:color w:val="000000"/>
                <w:sz w:val="20"/>
                <w:szCs w:val="20"/>
                <w:lang w:val="en-US"/>
              </w:rPr>
              <w:t> </w:t>
            </w:r>
            <w:r w:rsidRPr="00086DCA">
              <w:rPr>
                <w:color w:val="000000"/>
                <w:sz w:val="20"/>
                <w:szCs w:val="20"/>
                <w:lang w:val="en-US"/>
              </w:rPr>
              <w:t>135</w:t>
            </w:r>
          </w:p>
        </w:tc>
        <w:tc>
          <w:tcPr>
            <w:tcW w:w="657" w:type="pct"/>
            <w:tcBorders>
              <w:top w:val="nil"/>
              <w:left w:val="nil"/>
              <w:bottom w:val="single" w:sz="4" w:space="0" w:color="auto"/>
              <w:right w:val="single" w:sz="4" w:space="0" w:color="auto"/>
            </w:tcBorders>
            <w:shd w:val="clear" w:color="auto" w:fill="auto"/>
            <w:noWrap/>
            <w:hideMark/>
          </w:tcPr>
          <w:p w14:paraId="3763B2C3" w14:textId="198A5FB4" w:rsidR="001851F3" w:rsidRPr="00086DCA" w:rsidRDefault="001851F3" w:rsidP="008C4FE8">
            <w:pPr>
              <w:jc w:val="right"/>
              <w:rPr>
                <w:color w:val="000000"/>
                <w:sz w:val="20"/>
                <w:szCs w:val="20"/>
                <w:lang w:val="en-US"/>
              </w:rPr>
            </w:pPr>
            <w:r w:rsidRPr="00086DCA">
              <w:rPr>
                <w:color w:val="000000"/>
                <w:sz w:val="20"/>
                <w:szCs w:val="20"/>
                <w:lang w:val="en-US"/>
              </w:rPr>
              <w:t>2</w:t>
            </w:r>
            <w:r w:rsidR="007C49FA">
              <w:rPr>
                <w:color w:val="000000"/>
                <w:sz w:val="20"/>
                <w:szCs w:val="20"/>
                <w:lang w:val="en-US"/>
              </w:rPr>
              <w:t> </w:t>
            </w:r>
            <w:r w:rsidRPr="00086DCA">
              <w:rPr>
                <w:color w:val="000000"/>
                <w:sz w:val="20"/>
                <w:szCs w:val="20"/>
                <w:lang w:val="en-US"/>
              </w:rPr>
              <w:t>307</w:t>
            </w:r>
            <w:r w:rsidR="007C49FA">
              <w:rPr>
                <w:color w:val="000000"/>
                <w:sz w:val="20"/>
                <w:szCs w:val="20"/>
                <w:lang w:val="en-US"/>
              </w:rPr>
              <w:t> </w:t>
            </w:r>
            <w:r w:rsidRPr="00086DCA">
              <w:rPr>
                <w:color w:val="000000"/>
                <w:sz w:val="20"/>
                <w:szCs w:val="20"/>
                <w:lang w:val="en-US"/>
              </w:rPr>
              <w:t>610</w:t>
            </w:r>
          </w:p>
        </w:tc>
        <w:tc>
          <w:tcPr>
            <w:tcW w:w="658" w:type="pct"/>
            <w:tcBorders>
              <w:top w:val="nil"/>
              <w:left w:val="nil"/>
              <w:bottom w:val="single" w:sz="4" w:space="0" w:color="auto"/>
              <w:right w:val="single" w:sz="4" w:space="0" w:color="auto"/>
            </w:tcBorders>
            <w:shd w:val="clear" w:color="auto" w:fill="auto"/>
            <w:noWrap/>
            <w:hideMark/>
          </w:tcPr>
          <w:p w14:paraId="06CDB5F0" w14:textId="74A4B546" w:rsidR="001851F3" w:rsidRPr="00086DCA" w:rsidRDefault="001851F3" w:rsidP="008C4FE8">
            <w:pPr>
              <w:jc w:val="right"/>
              <w:rPr>
                <w:color w:val="000000"/>
                <w:sz w:val="20"/>
                <w:szCs w:val="20"/>
                <w:lang w:val="en-US"/>
              </w:rPr>
            </w:pPr>
            <w:r w:rsidRPr="00086DCA">
              <w:rPr>
                <w:color w:val="000000"/>
                <w:sz w:val="20"/>
                <w:szCs w:val="20"/>
                <w:lang w:val="en-US"/>
              </w:rPr>
              <w:t>(171</w:t>
            </w:r>
            <w:r w:rsidR="007C49FA">
              <w:rPr>
                <w:color w:val="000000"/>
                <w:sz w:val="20"/>
                <w:szCs w:val="20"/>
                <w:lang w:val="en-US"/>
              </w:rPr>
              <w:t> </w:t>
            </w:r>
            <w:r w:rsidRPr="00086DCA">
              <w:rPr>
                <w:color w:val="000000"/>
                <w:sz w:val="20"/>
                <w:szCs w:val="20"/>
                <w:lang w:val="en-US"/>
              </w:rPr>
              <w:t>475)</w:t>
            </w:r>
          </w:p>
        </w:tc>
        <w:tc>
          <w:tcPr>
            <w:tcW w:w="530" w:type="pct"/>
            <w:tcBorders>
              <w:top w:val="nil"/>
              <w:left w:val="nil"/>
              <w:bottom w:val="single" w:sz="4" w:space="0" w:color="auto"/>
              <w:right w:val="single" w:sz="4" w:space="0" w:color="auto"/>
            </w:tcBorders>
            <w:shd w:val="clear" w:color="auto" w:fill="auto"/>
            <w:noWrap/>
            <w:hideMark/>
          </w:tcPr>
          <w:p w14:paraId="1CC97C86" w14:textId="27DC2A79" w:rsidR="001851F3" w:rsidRPr="00086DCA" w:rsidRDefault="001851F3" w:rsidP="008C4FE8">
            <w:pPr>
              <w:jc w:val="right"/>
              <w:rPr>
                <w:color w:val="000000"/>
                <w:sz w:val="20"/>
                <w:szCs w:val="20"/>
                <w:lang w:val="en-US"/>
              </w:rPr>
            </w:pPr>
            <w:r w:rsidRPr="00086DCA">
              <w:rPr>
                <w:color w:val="000000"/>
                <w:sz w:val="20"/>
                <w:szCs w:val="20"/>
                <w:lang w:val="en-US"/>
              </w:rPr>
              <w:t>7</w:t>
            </w:r>
            <w:r w:rsidR="008666B4">
              <w:rPr>
                <w:color w:val="000000"/>
                <w:sz w:val="20"/>
                <w:szCs w:val="20"/>
                <w:lang w:val="en-US"/>
              </w:rPr>
              <w:t>,</w:t>
            </w:r>
            <w:r w:rsidRPr="00086DCA">
              <w:rPr>
                <w:color w:val="000000"/>
                <w:sz w:val="20"/>
                <w:szCs w:val="20"/>
                <w:lang w:val="en-US"/>
              </w:rPr>
              <w:t>23</w:t>
            </w:r>
          </w:p>
        </w:tc>
      </w:tr>
      <w:tr w:rsidR="001851F3" w:rsidRPr="00F3235D" w14:paraId="088B0E1D"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tcPr>
          <w:p w14:paraId="362FA8C0" w14:textId="75B185B2" w:rsidR="001851F3" w:rsidRPr="00A2341C" w:rsidRDefault="00A2341C" w:rsidP="00615082">
            <w:pPr>
              <w:jc w:val="left"/>
              <w:rPr>
                <w:color w:val="000000"/>
                <w:sz w:val="20"/>
                <w:szCs w:val="20"/>
                <w:lang w:val="en-US"/>
              </w:rPr>
            </w:pPr>
            <w:r w:rsidRPr="00A2341C">
              <w:rPr>
                <w:color w:val="000000"/>
                <w:sz w:val="20"/>
                <w:szCs w:val="20"/>
                <w:lang w:val="fr-FR"/>
              </w:rPr>
              <w:t>Brésil (8)</w:t>
            </w:r>
          </w:p>
        </w:tc>
        <w:tc>
          <w:tcPr>
            <w:tcW w:w="758" w:type="pct"/>
            <w:tcBorders>
              <w:top w:val="nil"/>
              <w:left w:val="nil"/>
              <w:bottom w:val="single" w:sz="4" w:space="0" w:color="auto"/>
              <w:right w:val="single" w:sz="4" w:space="0" w:color="auto"/>
            </w:tcBorders>
            <w:shd w:val="clear" w:color="auto" w:fill="auto"/>
            <w:noWrap/>
          </w:tcPr>
          <w:p w14:paraId="5D69A3B1" w14:textId="3737FEB4" w:rsidR="001851F3" w:rsidRPr="00086DCA" w:rsidRDefault="001851F3" w:rsidP="008C4FE8">
            <w:pPr>
              <w:jc w:val="right"/>
              <w:rPr>
                <w:color w:val="000000"/>
                <w:sz w:val="20"/>
                <w:szCs w:val="20"/>
                <w:lang w:val="en-US"/>
              </w:rPr>
            </w:pPr>
            <w:r w:rsidRPr="00086DCA">
              <w:rPr>
                <w:color w:val="000000"/>
                <w:sz w:val="20"/>
                <w:szCs w:val="20"/>
                <w:lang w:val="en-US"/>
              </w:rPr>
              <w:t>47</w:t>
            </w:r>
            <w:r w:rsidR="008666B4">
              <w:rPr>
                <w:color w:val="000000"/>
                <w:sz w:val="20"/>
                <w:szCs w:val="20"/>
                <w:lang w:val="en-US"/>
              </w:rPr>
              <w:t>,</w:t>
            </w:r>
            <w:r w:rsidRPr="00086DCA">
              <w:rPr>
                <w:color w:val="000000"/>
                <w:sz w:val="20"/>
                <w:szCs w:val="20"/>
                <w:lang w:val="en-US"/>
              </w:rPr>
              <w:t>3</w:t>
            </w:r>
          </w:p>
        </w:tc>
        <w:tc>
          <w:tcPr>
            <w:tcW w:w="758" w:type="pct"/>
            <w:tcBorders>
              <w:top w:val="nil"/>
              <w:left w:val="nil"/>
              <w:bottom w:val="single" w:sz="4" w:space="0" w:color="auto"/>
              <w:right w:val="single" w:sz="4" w:space="0" w:color="auto"/>
            </w:tcBorders>
            <w:shd w:val="clear" w:color="auto" w:fill="auto"/>
            <w:noWrap/>
            <w:tcMar>
              <w:left w:w="29" w:type="dxa"/>
              <w:right w:w="28" w:type="dxa"/>
            </w:tcMar>
          </w:tcPr>
          <w:p w14:paraId="38B9A441" w14:textId="0D5ECEA9" w:rsidR="001851F3" w:rsidRPr="00A2341C" w:rsidRDefault="00A2341C" w:rsidP="00615082">
            <w:pPr>
              <w:jc w:val="left"/>
              <w:rPr>
                <w:color w:val="000000"/>
                <w:sz w:val="20"/>
                <w:szCs w:val="20"/>
                <w:lang w:val="en-US"/>
              </w:rPr>
            </w:pPr>
            <w:r w:rsidRPr="00A2341C">
              <w:rPr>
                <w:color w:val="000000"/>
                <w:sz w:val="20"/>
                <w:szCs w:val="20"/>
                <w:lang w:val="fr-FR"/>
              </w:rPr>
              <w:t>Formiate de méthyle</w:t>
            </w:r>
          </w:p>
        </w:tc>
        <w:tc>
          <w:tcPr>
            <w:tcW w:w="656" w:type="pct"/>
            <w:tcBorders>
              <w:top w:val="nil"/>
              <w:left w:val="nil"/>
              <w:bottom w:val="single" w:sz="4" w:space="0" w:color="auto"/>
              <w:right w:val="single" w:sz="4" w:space="0" w:color="auto"/>
            </w:tcBorders>
            <w:shd w:val="clear" w:color="auto" w:fill="auto"/>
            <w:noWrap/>
          </w:tcPr>
          <w:p w14:paraId="44DF1B1E" w14:textId="0F2169FE" w:rsidR="001851F3" w:rsidRPr="00086DCA" w:rsidRDefault="001851F3" w:rsidP="008C4FE8">
            <w:pPr>
              <w:jc w:val="right"/>
              <w:rPr>
                <w:color w:val="000000"/>
                <w:sz w:val="20"/>
                <w:szCs w:val="20"/>
                <w:lang w:val="en-US"/>
              </w:rPr>
            </w:pPr>
            <w:r w:rsidRPr="00086DCA">
              <w:rPr>
                <w:color w:val="000000"/>
                <w:sz w:val="20"/>
                <w:szCs w:val="20"/>
                <w:lang w:val="en-US"/>
              </w:rPr>
              <w:t>2</w:t>
            </w:r>
            <w:r w:rsidR="007C49FA">
              <w:rPr>
                <w:color w:val="000000"/>
                <w:sz w:val="20"/>
                <w:szCs w:val="20"/>
                <w:lang w:val="en-US"/>
              </w:rPr>
              <w:t> </w:t>
            </w:r>
            <w:r w:rsidRPr="00086DCA">
              <w:rPr>
                <w:color w:val="000000"/>
                <w:sz w:val="20"/>
                <w:szCs w:val="20"/>
                <w:lang w:val="en-US"/>
              </w:rPr>
              <w:t>155</w:t>
            </w:r>
            <w:r w:rsidR="007C49FA">
              <w:rPr>
                <w:color w:val="000000"/>
                <w:sz w:val="20"/>
                <w:szCs w:val="20"/>
                <w:lang w:val="en-US"/>
              </w:rPr>
              <w:t> </w:t>
            </w:r>
            <w:r w:rsidRPr="00086DCA">
              <w:rPr>
                <w:color w:val="000000"/>
                <w:sz w:val="20"/>
                <w:szCs w:val="20"/>
                <w:lang w:val="en-US"/>
              </w:rPr>
              <w:t>419</w:t>
            </w:r>
          </w:p>
        </w:tc>
        <w:tc>
          <w:tcPr>
            <w:tcW w:w="657" w:type="pct"/>
            <w:tcBorders>
              <w:top w:val="nil"/>
              <w:left w:val="nil"/>
              <w:bottom w:val="single" w:sz="4" w:space="0" w:color="auto"/>
              <w:right w:val="single" w:sz="4" w:space="0" w:color="auto"/>
            </w:tcBorders>
            <w:shd w:val="clear" w:color="auto" w:fill="auto"/>
            <w:noWrap/>
          </w:tcPr>
          <w:p w14:paraId="3E202F02" w14:textId="7FB901D1"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881</w:t>
            </w:r>
            <w:r w:rsidR="007C49FA">
              <w:rPr>
                <w:color w:val="000000"/>
                <w:sz w:val="20"/>
                <w:szCs w:val="20"/>
                <w:lang w:val="en-US"/>
              </w:rPr>
              <w:t> </w:t>
            </w:r>
            <w:r w:rsidRPr="00086DCA">
              <w:rPr>
                <w:color w:val="000000"/>
                <w:sz w:val="20"/>
                <w:szCs w:val="20"/>
                <w:lang w:val="en-US"/>
              </w:rPr>
              <w:t>881</w:t>
            </w:r>
          </w:p>
        </w:tc>
        <w:tc>
          <w:tcPr>
            <w:tcW w:w="658" w:type="pct"/>
            <w:tcBorders>
              <w:top w:val="nil"/>
              <w:left w:val="nil"/>
              <w:bottom w:val="single" w:sz="4" w:space="0" w:color="auto"/>
              <w:right w:val="single" w:sz="4" w:space="0" w:color="auto"/>
            </w:tcBorders>
            <w:shd w:val="clear" w:color="auto" w:fill="auto"/>
            <w:noWrap/>
          </w:tcPr>
          <w:p w14:paraId="73B822C9" w14:textId="2D83FDA6" w:rsidR="001851F3" w:rsidRPr="00086DCA" w:rsidRDefault="001851F3" w:rsidP="008C4FE8">
            <w:pPr>
              <w:jc w:val="right"/>
              <w:rPr>
                <w:color w:val="000000"/>
                <w:sz w:val="20"/>
                <w:szCs w:val="20"/>
                <w:lang w:val="en-US"/>
              </w:rPr>
            </w:pPr>
            <w:r w:rsidRPr="00086DCA">
              <w:rPr>
                <w:color w:val="000000"/>
                <w:sz w:val="20"/>
                <w:szCs w:val="20"/>
                <w:lang w:val="en-US"/>
              </w:rPr>
              <w:t>273</w:t>
            </w:r>
            <w:r w:rsidR="007C49FA">
              <w:rPr>
                <w:color w:val="000000"/>
                <w:sz w:val="20"/>
                <w:szCs w:val="20"/>
                <w:lang w:val="en-US"/>
              </w:rPr>
              <w:t> </w:t>
            </w:r>
            <w:r w:rsidRPr="00086DCA">
              <w:rPr>
                <w:color w:val="000000"/>
                <w:sz w:val="20"/>
                <w:szCs w:val="20"/>
                <w:lang w:val="en-US"/>
              </w:rPr>
              <w:t>536</w:t>
            </w:r>
          </w:p>
        </w:tc>
        <w:tc>
          <w:tcPr>
            <w:tcW w:w="530" w:type="pct"/>
            <w:tcBorders>
              <w:top w:val="nil"/>
              <w:left w:val="nil"/>
              <w:bottom w:val="single" w:sz="4" w:space="0" w:color="auto"/>
              <w:right w:val="single" w:sz="4" w:space="0" w:color="auto"/>
            </w:tcBorders>
            <w:shd w:val="clear" w:color="auto" w:fill="auto"/>
            <w:noWrap/>
          </w:tcPr>
          <w:p w14:paraId="7A1B68A9" w14:textId="1236E252" w:rsidR="001851F3" w:rsidRPr="00086DCA" w:rsidRDefault="001851F3" w:rsidP="008C4FE8">
            <w:pPr>
              <w:jc w:val="right"/>
              <w:rPr>
                <w:color w:val="000000"/>
                <w:sz w:val="20"/>
                <w:szCs w:val="20"/>
                <w:lang w:val="en-US"/>
              </w:rPr>
            </w:pPr>
            <w:r w:rsidRPr="00086DCA">
              <w:rPr>
                <w:color w:val="000000"/>
                <w:sz w:val="20"/>
                <w:szCs w:val="20"/>
                <w:lang w:val="en-US"/>
              </w:rPr>
              <w:t>5</w:t>
            </w:r>
            <w:r w:rsidR="008666B4">
              <w:rPr>
                <w:color w:val="000000"/>
                <w:sz w:val="20"/>
                <w:szCs w:val="20"/>
                <w:lang w:val="en-US"/>
              </w:rPr>
              <w:t>,</w:t>
            </w:r>
            <w:r w:rsidRPr="00086DCA">
              <w:rPr>
                <w:color w:val="000000"/>
                <w:sz w:val="20"/>
                <w:szCs w:val="20"/>
                <w:lang w:val="en-US"/>
              </w:rPr>
              <w:t>01</w:t>
            </w:r>
          </w:p>
        </w:tc>
      </w:tr>
      <w:tr w:rsidR="001851F3" w:rsidRPr="00F3235D" w14:paraId="75BF50F5"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59A9259B" w14:textId="4B8512E6" w:rsidR="001851F3" w:rsidRPr="00A2341C" w:rsidRDefault="00A2341C" w:rsidP="00615082">
            <w:pPr>
              <w:jc w:val="left"/>
              <w:rPr>
                <w:color w:val="000000"/>
                <w:sz w:val="20"/>
                <w:szCs w:val="20"/>
                <w:lang w:val="en-US"/>
              </w:rPr>
            </w:pPr>
            <w:r w:rsidRPr="00A2341C">
              <w:rPr>
                <w:color w:val="000000"/>
                <w:sz w:val="20"/>
                <w:szCs w:val="20"/>
                <w:lang w:val="fr-FR"/>
              </w:rPr>
              <w:t>Cameroun (9)</w:t>
            </w:r>
          </w:p>
        </w:tc>
        <w:tc>
          <w:tcPr>
            <w:tcW w:w="758" w:type="pct"/>
            <w:tcBorders>
              <w:top w:val="nil"/>
              <w:left w:val="nil"/>
              <w:bottom w:val="single" w:sz="4" w:space="0" w:color="auto"/>
              <w:right w:val="single" w:sz="4" w:space="0" w:color="auto"/>
            </w:tcBorders>
            <w:shd w:val="clear" w:color="auto" w:fill="auto"/>
            <w:noWrap/>
            <w:hideMark/>
          </w:tcPr>
          <w:p w14:paraId="4914988E" w14:textId="1911D8B9" w:rsidR="001851F3" w:rsidRPr="00086DCA" w:rsidRDefault="001851F3" w:rsidP="008C4FE8">
            <w:pPr>
              <w:jc w:val="right"/>
              <w:rPr>
                <w:color w:val="000000"/>
                <w:sz w:val="20"/>
                <w:szCs w:val="20"/>
                <w:lang w:val="en-US"/>
              </w:rPr>
            </w:pPr>
            <w:r w:rsidRPr="00086DCA">
              <w:rPr>
                <w:color w:val="000000"/>
                <w:sz w:val="20"/>
                <w:szCs w:val="20"/>
                <w:lang w:val="en-US"/>
              </w:rPr>
              <w:t>15</w:t>
            </w:r>
            <w:r w:rsidR="008666B4">
              <w:rPr>
                <w:color w:val="000000"/>
                <w:sz w:val="20"/>
                <w:szCs w:val="20"/>
                <w:lang w:val="en-US"/>
              </w:rPr>
              <w:t>,</w:t>
            </w:r>
            <w:r w:rsidRPr="00086DCA">
              <w:rPr>
                <w:color w:val="000000"/>
                <w:sz w:val="20"/>
                <w:szCs w:val="20"/>
                <w:lang w:val="en-US"/>
              </w:rPr>
              <w:t>70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362D52FB" w14:textId="7BD203EF" w:rsidR="001851F3" w:rsidRPr="00A2341C" w:rsidRDefault="00A2341C" w:rsidP="00615082">
            <w:pPr>
              <w:jc w:val="left"/>
              <w:rPr>
                <w:color w:val="000000"/>
                <w:sz w:val="20"/>
                <w:szCs w:val="20"/>
                <w:lang w:val="en-US"/>
              </w:rPr>
            </w:pPr>
            <w:r w:rsidRPr="00A2341C">
              <w:rPr>
                <w:color w:val="000000"/>
                <w:sz w:val="20"/>
                <w:szCs w:val="20"/>
                <w:lang w:val="fr-FR"/>
              </w:rPr>
              <w:t>Formiate de méthyle</w:t>
            </w:r>
          </w:p>
        </w:tc>
        <w:tc>
          <w:tcPr>
            <w:tcW w:w="656" w:type="pct"/>
            <w:tcBorders>
              <w:top w:val="nil"/>
              <w:left w:val="nil"/>
              <w:bottom w:val="single" w:sz="4" w:space="0" w:color="auto"/>
              <w:right w:val="single" w:sz="4" w:space="0" w:color="auto"/>
            </w:tcBorders>
            <w:shd w:val="clear" w:color="auto" w:fill="auto"/>
            <w:noWrap/>
            <w:hideMark/>
          </w:tcPr>
          <w:p w14:paraId="03D54765" w14:textId="7EF68057" w:rsidR="001851F3" w:rsidRPr="00086DCA" w:rsidRDefault="001851F3" w:rsidP="008C4FE8">
            <w:pPr>
              <w:jc w:val="right"/>
              <w:rPr>
                <w:color w:val="000000"/>
                <w:sz w:val="20"/>
                <w:szCs w:val="20"/>
                <w:lang w:val="en-US"/>
              </w:rPr>
            </w:pPr>
            <w:r w:rsidRPr="00086DCA">
              <w:rPr>
                <w:color w:val="000000"/>
                <w:sz w:val="20"/>
                <w:szCs w:val="20"/>
                <w:lang w:val="en-US"/>
              </w:rPr>
              <w:t>310</w:t>
            </w:r>
            <w:r w:rsidR="007C49FA">
              <w:rPr>
                <w:color w:val="000000"/>
                <w:sz w:val="20"/>
                <w:szCs w:val="20"/>
                <w:lang w:val="en-US"/>
              </w:rPr>
              <w:t> </w:t>
            </w:r>
            <w:r w:rsidRPr="00086DCA">
              <w:rPr>
                <w:color w:val="000000"/>
                <w:sz w:val="20"/>
                <w:szCs w:val="20"/>
                <w:lang w:val="en-US"/>
              </w:rPr>
              <w:t>900</w:t>
            </w:r>
          </w:p>
        </w:tc>
        <w:tc>
          <w:tcPr>
            <w:tcW w:w="657" w:type="pct"/>
            <w:tcBorders>
              <w:top w:val="nil"/>
              <w:left w:val="nil"/>
              <w:bottom w:val="single" w:sz="4" w:space="0" w:color="auto"/>
              <w:right w:val="single" w:sz="4" w:space="0" w:color="auto"/>
            </w:tcBorders>
            <w:shd w:val="clear" w:color="auto" w:fill="auto"/>
            <w:noWrap/>
            <w:hideMark/>
          </w:tcPr>
          <w:p w14:paraId="2820A9DC" w14:textId="7B6F2E0C" w:rsidR="001851F3" w:rsidRPr="00086DCA" w:rsidRDefault="001851F3" w:rsidP="008C4FE8">
            <w:pPr>
              <w:jc w:val="right"/>
              <w:rPr>
                <w:color w:val="000000"/>
                <w:sz w:val="20"/>
                <w:szCs w:val="20"/>
                <w:lang w:val="en-US"/>
              </w:rPr>
            </w:pPr>
            <w:r w:rsidRPr="00086DCA">
              <w:rPr>
                <w:color w:val="000000"/>
                <w:sz w:val="20"/>
                <w:szCs w:val="20"/>
                <w:lang w:val="en-US"/>
              </w:rPr>
              <w:t>310</w:t>
            </w:r>
            <w:r w:rsidR="007C49FA">
              <w:rPr>
                <w:color w:val="000000"/>
                <w:sz w:val="20"/>
                <w:szCs w:val="20"/>
                <w:lang w:val="en-US"/>
              </w:rPr>
              <w:t> </w:t>
            </w:r>
            <w:r w:rsidRPr="00086DCA">
              <w:rPr>
                <w:color w:val="000000"/>
                <w:sz w:val="20"/>
                <w:szCs w:val="20"/>
                <w:lang w:val="en-US"/>
              </w:rPr>
              <w:t>900</w:t>
            </w:r>
          </w:p>
        </w:tc>
        <w:tc>
          <w:tcPr>
            <w:tcW w:w="658" w:type="pct"/>
            <w:tcBorders>
              <w:top w:val="nil"/>
              <w:left w:val="nil"/>
              <w:bottom w:val="single" w:sz="4" w:space="0" w:color="auto"/>
              <w:right w:val="single" w:sz="4" w:space="0" w:color="auto"/>
            </w:tcBorders>
            <w:shd w:val="clear" w:color="auto" w:fill="auto"/>
            <w:noWrap/>
            <w:hideMark/>
          </w:tcPr>
          <w:p w14:paraId="0821314B" w14:textId="77777777" w:rsidR="001851F3" w:rsidRPr="00086DCA" w:rsidRDefault="001851F3" w:rsidP="008C4FE8">
            <w:pPr>
              <w:jc w:val="right"/>
              <w:rPr>
                <w:color w:val="000000"/>
                <w:sz w:val="20"/>
                <w:szCs w:val="20"/>
                <w:lang w:val="en-US"/>
              </w:rPr>
            </w:pPr>
            <w:r w:rsidRPr="00086DCA">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noWrap/>
            <w:hideMark/>
          </w:tcPr>
          <w:p w14:paraId="7C6CD1F3" w14:textId="7D0B1739" w:rsidR="001851F3" w:rsidRPr="00086DCA" w:rsidRDefault="001851F3" w:rsidP="008C4FE8">
            <w:pPr>
              <w:jc w:val="right"/>
              <w:rPr>
                <w:color w:val="000000"/>
                <w:sz w:val="20"/>
                <w:szCs w:val="20"/>
                <w:lang w:val="en-US"/>
              </w:rPr>
            </w:pPr>
            <w:r w:rsidRPr="00086DCA">
              <w:rPr>
                <w:color w:val="000000"/>
                <w:sz w:val="20"/>
                <w:szCs w:val="20"/>
                <w:lang w:val="en-US"/>
              </w:rPr>
              <w:t>2</w:t>
            </w:r>
            <w:r w:rsidR="008666B4">
              <w:rPr>
                <w:color w:val="000000"/>
                <w:sz w:val="20"/>
                <w:szCs w:val="20"/>
                <w:lang w:val="en-US"/>
              </w:rPr>
              <w:t>,</w:t>
            </w:r>
            <w:r w:rsidRPr="00086DCA">
              <w:rPr>
                <w:color w:val="000000"/>
                <w:sz w:val="20"/>
                <w:szCs w:val="20"/>
                <w:lang w:val="en-US"/>
              </w:rPr>
              <w:t>18</w:t>
            </w:r>
          </w:p>
        </w:tc>
      </w:tr>
      <w:tr w:rsidR="001851F3" w:rsidRPr="00F3235D" w14:paraId="6F791864"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4791C69B" w14:textId="3B418DD8" w:rsidR="001851F3" w:rsidRPr="00A2341C" w:rsidRDefault="00A2341C" w:rsidP="00615082">
            <w:pPr>
              <w:jc w:val="left"/>
              <w:rPr>
                <w:color w:val="000000"/>
                <w:sz w:val="20"/>
                <w:szCs w:val="20"/>
                <w:lang w:val="en-US"/>
              </w:rPr>
            </w:pPr>
            <w:r w:rsidRPr="00A2341C">
              <w:rPr>
                <w:color w:val="000000"/>
                <w:sz w:val="20"/>
                <w:szCs w:val="20"/>
                <w:lang w:val="fr-FR"/>
              </w:rPr>
              <w:t>Chine (54)**</w:t>
            </w:r>
          </w:p>
        </w:tc>
        <w:tc>
          <w:tcPr>
            <w:tcW w:w="758" w:type="pct"/>
            <w:tcBorders>
              <w:top w:val="nil"/>
              <w:left w:val="nil"/>
              <w:bottom w:val="single" w:sz="4" w:space="0" w:color="auto"/>
              <w:right w:val="single" w:sz="4" w:space="0" w:color="auto"/>
            </w:tcBorders>
            <w:shd w:val="clear" w:color="auto" w:fill="auto"/>
            <w:noWrap/>
            <w:hideMark/>
          </w:tcPr>
          <w:p w14:paraId="3E7D0F09" w14:textId="2D11D7AB"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403</w:t>
            </w:r>
            <w:r w:rsidR="008666B4">
              <w:rPr>
                <w:color w:val="000000"/>
                <w:sz w:val="20"/>
                <w:szCs w:val="20"/>
                <w:lang w:val="en-US"/>
              </w:rPr>
              <w:t>,</w:t>
            </w:r>
            <w:r w:rsidRPr="00086DCA">
              <w:rPr>
                <w:color w:val="000000"/>
                <w:sz w:val="20"/>
                <w:szCs w:val="20"/>
                <w:lang w:val="en-US"/>
              </w:rPr>
              <w:t>92</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5EB6A73B" w14:textId="5146BFC6"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203A6FE8" w14:textId="6CF6F423" w:rsidR="001851F3" w:rsidRPr="00086DCA" w:rsidRDefault="001851F3" w:rsidP="008C4FE8">
            <w:pPr>
              <w:jc w:val="right"/>
              <w:rPr>
                <w:color w:val="000000"/>
                <w:sz w:val="20"/>
                <w:szCs w:val="20"/>
                <w:lang w:val="en-US"/>
              </w:rPr>
            </w:pPr>
            <w:r w:rsidRPr="00086DCA">
              <w:rPr>
                <w:color w:val="000000"/>
                <w:sz w:val="20"/>
                <w:szCs w:val="20"/>
                <w:lang w:val="en-US"/>
              </w:rPr>
              <w:t>63</w:t>
            </w:r>
            <w:r w:rsidR="007C49FA">
              <w:rPr>
                <w:color w:val="000000"/>
                <w:sz w:val="20"/>
                <w:szCs w:val="20"/>
                <w:lang w:val="en-US"/>
              </w:rPr>
              <w:t> </w:t>
            </w:r>
            <w:r w:rsidRPr="00086DCA">
              <w:rPr>
                <w:color w:val="000000"/>
                <w:sz w:val="20"/>
                <w:szCs w:val="20"/>
                <w:lang w:val="en-US"/>
              </w:rPr>
              <w:t>363</w:t>
            </w:r>
            <w:r w:rsidR="007C49FA">
              <w:rPr>
                <w:color w:val="000000"/>
                <w:sz w:val="20"/>
                <w:szCs w:val="20"/>
                <w:lang w:val="en-US"/>
              </w:rPr>
              <w:t> </w:t>
            </w:r>
            <w:r w:rsidRPr="00086DCA">
              <w:rPr>
                <w:color w:val="000000"/>
                <w:sz w:val="20"/>
                <w:szCs w:val="20"/>
                <w:lang w:val="en-US"/>
              </w:rPr>
              <w:t>428</w:t>
            </w:r>
          </w:p>
        </w:tc>
        <w:tc>
          <w:tcPr>
            <w:tcW w:w="657" w:type="pct"/>
            <w:tcBorders>
              <w:top w:val="nil"/>
              <w:left w:val="nil"/>
              <w:bottom w:val="single" w:sz="4" w:space="0" w:color="auto"/>
              <w:right w:val="single" w:sz="4" w:space="0" w:color="auto"/>
            </w:tcBorders>
            <w:shd w:val="clear" w:color="auto" w:fill="auto"/>
            <w:noWrap/>
            <w:hideMark/>
          </w:tcPr>
          <w:p w14:paraId="7CE3D937" w14:textId="784F72BF" w:rsidR="001851F3" w:rsidRPr="00086DCA" w:rsidRDefault="001851F3" w:rsidP="008C4FE8">
            <w:pPr>
              <w:jc w:val="right"/>
              <w:rPr>
                <w:color w:val="000000"/>
                <w:sz w:val="20"/>
                <w:szCs w:val="20"/>
                <w:lang w:val="en-US"/>
              </w:rPr>
            </w:pPr>
          </w:p>
        </w:tc>
        <w:tc>
          <w:tcPr>
            <w:tcW w:w="658" w:type="pct"/>
            <w:tcBorders>
              <w:top w:val="nil"/>
              <w:left w:val="nil"/>
              <w:bottom w:val="single" w:sz="4" w:space="0" w:color="auto"/>
              <w:right w:val="single" w:sz="4" w:space="0" w:color="auto"/>
            </w:tcBorders>
            <w:shd w:val="clear" w:color="auto" w:fill="auto"/>
            <w:noWrap/>
            <w:hideMark/>
          </w:tcPr>
          <w:p w14:paraId="4C110D30" w14:textId="05AD0D9D" w:rsidR="001851F3" w:rsidRPr="00086DCA" w:rsidRDefault="001851F3" w:rsidP="008C4FE8">
            <w:pPr>
              <w:jc w:val="right"/>
              <w:rPr>
                <w:color w:val="000000"/>
                <w:sz w:val="20"/>
                <w:szCs w:val="20"/>
                <w:lang w:val="en-US"/>
              </w:rPr>
            </w:pPr>
          </w:p>
        </w:tc>
        <w:tc>
          <w:tcPr>
            <w:tcW w:w="530" w:type="pct"/>
            <w:tcBorders>
              <w:top w:val="nil"/>
              <w:left w:val="nil"/>
              <w:bottom w:val="single" w:sz="4" w:space="0" w:color="auto"/>
              <w:right w:val="single" w:sz="4" w:space="0" w:color="auto"/>
            </w:tcBorders>
            <w:shd w:val="clear" w:color="auto" w:fill="auto"/>
            <w:noWrap/>
            <w:hideMark/>
          </w:tcPr>
          <w:p w14:paraId="4533CE2B" w14:textId="20D3CD1C" w:rsidR="001851F3" w:rsidRPr="00086DCA" w:rsidRDefault="001851F3" w:rsidP="008C4FE8">
            <w:pPr>
              <w:jc w:val="right"/>
              <w:rPr>
                <w:color w:val="000000"/>
                <w:sz w:val="20"/>
                <w:szCs w:val="20"/>
                <w:lang w:val="en-US"/>
              </w:rPr>
            </w:pPr>
            <w:r w:rsidRPr="00086DCA">
              <w:rPr>
                <w:color w:val="000000"/>
                <w:sz w:val="20"/>
                <w:szCs w:val="20"/>
                <w:lang w:val="en-US"/>
              </w:rPr>
              <w:t>4</w:t>
            </w:r>
            <w:r w:rsidR="008666B4">
              <w:rPr>
                <w:color w:val="000000"/>
                <w:sz w:val="20"/>
                <w:szCs w:val="20"/>
                <w:lang w:val="en-US"/>
              </w:rPr>
              <w:t>,</w:t>
            </w:r>
            <w:r w:rsidRPr="00086DCA">
              <w:rPr>
                <w:color w:val="000000"/>
                <w:sz w:val="20"/>
                <w:szCs w:val="20"/>
                <w:lang w:val="en-US"/>
              </w:rPr>
              <w:t>96</w:t>
            </w:r>
          </w:p>
        </w:tc>
      </w:tr>
      <w:tr w:rsidR="001851F3" w:rsidRPr="00F3235D" w14:paraId="20A68241"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13A9AD31" w14:textId="56317C01" w:rsidR="001851F3" w:rsidRPr="00A2341C" w:rsidRDefault="00A2341C" w:rsidP="00615082">
            <w:pPr>
              <w:jc w:val="left"/>
              <w:rPr>
                <w:color w:val="000000"/>
                <w:sz w:val="20"/>
                <w:szCs w:val="20"/>
                <w:lang w:val="en-US"/>
              </w:rPr>
            </w:pPr>
            <w:r w:rsidRPr="00A2341C">
              <w:rPr>
                <w:color w:val="000000"/>
                <w:sz w:val="20"/>
                <w:szCs w:val="20"/>
                <w:lang w:val="fr-FR"/>
              </w:rPr>
              <w:t>Colombie (4)</w:t>
            </w:r>
          </w:p>
        </w:tc>
        <w:tc>
          <w:tcPr>
            <w:tcW w:w="758" w:type="pct"/>
            <w:tcBorders>
              <w:top w:val="nil"/>
              <w:left w:val="nil"/>
              <w:bottom w:val="single" w:sz="4" w:space="0" w:color="auto"/>
              <w:right w:val="single" w:sz="4" w:space="0" w:color="auto"/>
            </w:tcBorders>
            <w:shd w:val="clear" w:color="auto" w:fill="auto"/>
            <w:noWrap/>
            <w:hideMark/>
          </w:tcPr>
          <w:p w14:paraId="6F65E3D3" w14:textId="0B30A95E" w:rsidR="001851F3" w:rsidRPr="00086DCA" w:rsidRDefault="001851F3" w:rsidP="008C4FE8">
            <w:pPr>
              <w:jc w:val="right"/>
              <w:rPr>
                <w:color w:val="000000"/>
                <w:sz w:val="20"/>
                <w:szCs w:val="20"/>
                <w:lang w:val="en-US"/>
              </w:rPr>
            </w:pPr>
            <w:r w:rsidRPr="00086DCA">
              <w:rPr>
                <w:color w:val="000000"/>
                <w:sz w:val="20"/>
                <w:szCs w:val="20"/>
                <w:lang w:val="en-US"/>
              </w:rPr>
              <w:t>46</w:t>
            </w:r>
            <w:r w:rsidR="008666B4">
              <w:rPr>
                <w:color w:val="000000"/>
                <w:sz w:val="20"/>
                <w:szCs w:val="20"/>
                <w:lang w:val="en-US"/>
              </w:rPr>
              <w:t>,</w:t>
            </w:r>
            <w:r w:rsidRPr="00086DCA">
              <w:rPr>
                <w:color w:val="000000"/>
                <w:sz w:val="20"/>
                <w:szCs w:val="20"/>
                <w:lang w:val="en-US"/>
              </w:rPr>
              <w:t>21</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32E20A3E" w14:textId="17F18485"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24AFB847" w14:textId="5290FEA0" w:rsidR="001851F3" w:rsidRPr="00086DCA" w:rsidRDefault="001851F3" w:rsidP="008C4FE8">
            <w:pPr>
              <w:jc w:val="right"/>
              <w:rPr>
                <w:color w:val="000000"/>
                <w:sz w:val="20"/>
                <w:szCs w:val="20"/>
                <w:lang w:val="en-US"/>
              </w:rPr>
            </w:pPr>
            <w:r w:rsidRPr="00086DCA">
              <w:rPr>
                <w:color w:val="000000"/>
                <w:sz w:val="20"/>
                <w:szCs w:val="20"/>
                <w:lang w:val="en-US"/>
              </w:rPr>
              <w:t>5</w:t>
            </w:r>
            <w:r w:rsidR="007C49FA">
              <w:rPr>
                <w:color w:val="000000"/>
                <w:sz w:val="20"/>
                <w:szCs w:val="20"/>
                <w:lang w:val="en-US"/>
              </w:rPr>
              <w:t> </w:t>
            </w:r>
            <w:r w:rsidRPr="00086DCA">
              <w:rPr>
                <w:color w:val="000000"/>
                <w:sz w:val="20"/>
                <w:szCs w:val="20"/>
                <w:lang w:val="en-US"/>
              </w:rPr>
              <w:t>621</w:t>
            </w:r>
            <w:r w:rsidR="007C49FA">
              <w:rPr>
                <w:color w:val="000000"/>
                <w:sz w:val="20"/>
                <w:szCs w:val="20"/>
                <w:lang w:val="en-US"/>
              </w:rPr>
              <w:t> </w:t>
            </w:r>
            <w:r w:rsidRPr="00086DCA">
              <w:rPr>
                <w:color w:val="000000"/>
                <w:sz w:val="20"/>
                <w:szCs w:val="20"/>
                <w:lang w:val="en-US"/>
              </w:rPr>
              <w:t>483</w:t>
            </w:r>
          </w:p>
        </w:tc>
        <w:tc>
          <w:tcPr>
            <w:tcW w:w="657" w:type="pct"/>
            <w:tcBorders>
              <w:top w:val="nil"/>
              <w:left w:val="nil"/>
              <w:bottom w:val="single" w:sz="4" w:space="0" w:color="auto"/>
              <w:right w:val="single" w:sz="4" w:space="0" w:color="auto"/>
            </w:tcBorders>
            <w:shd w:val="clear" w:color="auto" w:fill="auto"/>
            <w:noWrap/>
            <w:hideMark/>
          </w:tcPr>
          <w:p w14:paraId="043D47C6" w14:textId="7F3A0735" w:rsidR="001851F3" w:rsidRPr="00086DCA" w:rsidRDefault="001851F3" w:rsidP="008C4FE8">
            <w:pPr>
              <w:jc w:val="right"/>
              <w:rPr>
                <w:color w:val="000000"/>
                <w:sz w:val="20"/>
                <w:szCs w:val="20"/>
                <w:lang w:val="en-US"/>
              </w:rPr>
            </w:pPr>
            <w:r w:rsidRPr="00086DCA">
              <w:rPr>
                <w:color w:val="000000"/>
                <w:sz w:val="20"/>
                <w:szCs w:val="20"/>
                <w:lang w:val="en-US"/>
              </w:rPr>
              <w:t>5</w:t>
            </w:r>
            <w:r w:rsidR="007C49FA">
              <w:rPr>
                <w:color w:val="000000"/>
                <w:sz w:val="20"/>
                <w:szCs w:val="20"/>
                <w:lang w:val="en-US"/>
              </w:rPr>
              <w:t> </w:t>
            </w:r>
            <w:r w:rsidRPr="00086DCA">
              <w:rPr>
                <w:color w:val="000000"/>
                <w:sz w:val="20"/>
                <w:szCs w:val="20"/>
                <w:lang w:val="en-US"/>
              </w:rPr>
              <w:t>058</w:t>
            </w:r>
            <w:r w:rsidR="007C49FA">
              <w:rPr>
                <w:color w:val="000000"/>
                <w:sz w:val="20"/>
                <w:szCs w:val="20"/>
                <w:lang w:val="en-US"/>
              </w:rPr>
              <w:t> </w:t>
            </w:r>
            <w:r w:rsidRPr="00086DCA">
              <w:rPr>
                <w:color w:val="000000"/>
                <w:sz w:val="20"/>
                <w:szCs w:val="20"/>
                <w:lang w:val="en-US"/>
              </w:rPr>
              <w:t>456</w:t>
            </w:r>
          </w:p>
        </w:tc>
        <w:tc>
          <w:tcPr>
            <w:tcW w:w="658" w:type="pct"/>
            <w:tcBorders>
              <w:top w:val="nil"/>
              <w:left w:val="nil"/>
              <w:bottom w:val="single" w:sz="4" w:space="0" w:color="auto"/>
              <w:right w:val="single" w:sz="4" w:space="0" w:color="auto"/>
            </w:tcBorders>
            <w:shd w:val="clear" w:color="auto" w:fill="auto"/>
            <w:noWrap/>
            <w:hideMark/>
          </w:tcPr>
          <w:p w14:paraId="3DF73173" w14:textId="040371C4" w:rsidR="001851F3" w:rsidRPr="00086DCA" w:rsidRDefault="001851F3" w:rsidP="008C4FE8">
            <w:pPr>
              <w:jc w:val="right"/>
              <w:rPr>
                <w:color w:val="000000"/>
                <w:sz w:val="20"/>
                <w:szCs w:val="20"/>
                <w:lang w:val="en-US"/>
              </w:rPr>
            </w:pPr>
            <w:r w:rsidRPr="00086DCA">
              <w:rPr>
                <w:color w:val="000000"/>
                <w:sz w:val="20"/>
                <w:szCs w:val="20"/>
                <w:lang w:val="en-US"/>
              </w:rPr>
              <w:t>563</w:t>
            </w:r>
            <w:r w:rsidR="007C49FA">
              <w:rPr>
                <w:color w:val="000000"/>
                <w:sz w:val="20"/>
                <w:szCs w:val="20"/>
                <w:lang w:val="en-US"/>
              </w:rPr>
              <w:t> </w:t>
            </w:r>
            <w:r w:rsidRPr="00086DCA">
              <w:rPr>
                <w:color w:val="000000"/>
                <w:sz w:val="20"/>
                <w:szCs w:val="20"/>
                <w:lang w:val="en-US"/>
              </w:rPr>
              <w:t>027</w:t>
            </w:r>
          </w:p>
        </w:tc>
        <w:tc>
          <w:tcPr>
            <w:tcW w:w="530" w:type="pct"/>
            <w:tcBorders>
              <w:top w:val="nil"/>
              <w:left w:val="nil"/>
              <w:bottom w:val="single" w:sz="4" w:space="0" w:color="auto"/>
              <w:right w:val="single" w:sz="4" w:space="0" w:color="auto"/>
            </w:tcBorders>
            <w:shd w:val="clear" w:color="auto" w:fill="auto"/>
            <w:noWrap/>
            <w:hideMark/>
          </w:tcPr>
          <w:p w14:paraId="4F30DD4C" w14:textId="39D50BA0" w:rsidR="001851F3" w:rsidRPr="00086DCA" w:rsidRDefault="001851F3" w:rsidP="008C4FE8">
            <w:pPr>
              <w:jc w:val="right"/>
              <w:rPr>
                <w:color w:val="000000"/>
                <w:sz w:val="20"/>
                <w:szCs w:val="20"/>
                <w:lang w:val="en-US"/>
              </w:rPr>
            </w:pPr>
            <w:r w:rsidRPr="00086DCA">
              <w:rPr>
                <w:color w:val="000000"/>
                <w:sz w:val="20"/>
                <w:szCs w:val="20"/>
                <w:lang w:val="en-US"/>
              </w:rPr>
              <w:t>9</w:t>
            </w:r>
            <w:r w:rsidR="008666B4">
              <w:rPr>
                <w:color w:val="000000"/>
                <w:sz w:val="20"/>
                <w:szCs w:val="20"/>
                <w:lang w:val="en-US"/>
              </w:rPr>
              <w:t>,</w:t>
            </w:r>
            <w:r w:rsidRPr="00086DCA">
              <w:rPr>
                <w:color w:val="000000"/>
                <w:sz w:val="20"/>
                <w:szCs w:val="20"/>
                <w:lang w:val="en-US"/>
              </w:rPr>
              <w:t>39</w:t>
            </w:r>
          </w:p>
        </w:tc>
      </w:tr>
      <w:tr w:rsidR="001851F3" w:rsidRPr="00F3235D" w14:paraId="4EDF1612"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2EDFC2B1" w14:textId="66F1A80B" w:rsidR="001851F3" w:rsidRPr="00A2341C" w:rsidRDefault="00A2341C" w:rsidP="00615082">
            <w:pPr>
              <w:jc w:val="left"/>
              <w:rPr>
                <w:color w:val="000000"/>
                <w:sz w:val="20"/>
                <w:szCs w:val="20"/>
                <w:lang w:val="en-US"/>
              </w:rPr>
            </w:pPr>
            <w:r w:rsidRPr="00A2341C">
              <w:rPr>
                <w:color w:val="000000"/>
                <w:sz w:val="20"/>
                <w:szCs w:val="20"/>
                <w:lang w:val="fr-FR"/>
              </w:rPr>
              <w:t>Costa Rica (1)</w:t>
            </w:r>
          </w:p>
        </w:tc>
        <w:tc>
          <w:tcPr>
            <w:tcW w:w="758" w:type="pct"/>
            <w:tcBorders>
              <w:top w:val="nil"/>
              <w:left w:val="nil"/>
              <w:bottom w:val="single" w:sz="4" w:space="0" w:color="auto"/>
              <w:right w:val="single" w:sz="4" w:space="0" w:color="auto"/>
            </w:tcBorders>
            <w:shd w:val="clear" w:color="auto" w:fill="auto"/>
            <w:noWrap/>
            <w:hideMark/>
          </w:tcPr>
          <w:p w14:paraId="593CDA4A" w14:textId="56295550" w:rsidR="001851F3" w:rsidRPr="00086DCA" w:rsidRDefault="001851F3" w:rsidP="008C4FE8">
            <w:pPr>
              <w:jc w:val="right"/>
              <w:rPr>
                <w:color w:val="000000"/>
                <w:sz w:val="20"/>
                <w:szCs w:val="20"/>
                <w:lang w:val="en-US"/>
              </w:rPr>
            </w:pPr>
            <w:r w:rsidRPr="00086DCA">
              <w:rPr>
                <w:color w:val="000000"/>
                <w:sz w:val="20"/>
                <w:szCs w:val="20"/>
                <w:lang w:val="en-US"/>
              </w:rPr>
              <w:t>14</w:t>
            </w:r>
            <w:r w:rsidR="008666B4">
              <w:rPr>
                <w:color w:val="000000"/>
                <w:sz w:val="20"/>
                <w:szCs w:val="20"/>
                <w:lang w:val="en-US"/>
              </w:rPr>
              <w:t>,</w:t>
            </w:r>
            <w:r w:rsidRPr="00086DCA">
              <w:rPr>
                <w:color w:val="000000"/>
                <w:sz w:val="20"/>
                <w:szCs w:val="20"/>
                <w:lang w:val="en-US"/>
              </w:rPr>
              <w:t>00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0E8F287F" w14:textId="2D62F3A5"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25113AEC" w14:textId="39CE95C7" w:rsidR="001851F3" w:rsidRPr="00086DCA" w:rsidRDefault="001851F3" w:rsidP="008C4FE8">
            <w:pPr>
              <w:jc w:val="right"/>
              <w:rPr>
                <w:color w:val="000000"/>
                <w:sz w:val="20"/>
                <w:szCs w:val="20"/>
                <w:lang w:val="en-US"/>
              </w:rPr>
            </w:pPr>
            <w:r w:rsidRPr="00086DCA">
              <w:rPr>
                <w:color w:val="000000"/>
                <w:sz w:val="20"/>
                <w:szCs w:val="20"/>
                <w:lang w:val="en-US"/>
              </w:rPr>
              <w:t>593</w:t>
            </w:r>
            <w:r w:rsidR="007C49FA">
              <w:rPr>
                <w:color w:val="000000"/>
                <w:sz w:val="20"/>
                <w:szCs w:val="20"/>
                <w:lang w:val="en-US"/>
              </w:rPr>
              <w:t> </w:t>
            </w:r>
            <w:r w:rsidRPr="00086DCA">
              <w:rPr>
                <w:color w:val="000000"/>
                <w:sz w:val="20"/>
                <w:szCs w:val="20"/>
                <w:lang w:val="en-US"/>
              </w:rPr>
              <w:t>523</w:t>
            </w:r>
          </w:p>
        </w:tc>
        <w:tc>
          <w:tcPr>
            <w:tcW w:w="657" w:type="pct"/>
            <w:tcBorders>
              <w:top w:val="nil"/>
              <w:left w:val="nil"/>
              <w:bottom w:val="single" w:sz="4" w:space="0" w:color="auto"/>
              <w:right w:val="single" w:sz="4" w:space="0" w:color="auto"/>
            </w:tcBorders>
            <w:shd w:val="clear" w:color="auto" w:fill="auto"/>
            <w:noWrap/>
            <w:hideMark/>
          </w:tcPr>
          <w:p w14:paraId="210E3EB6" w14:textId="6103A662" w:rsidR="001851F3" w:rsidRPr="00086DCA" w:rsidRDefault="001851F3" w:rsidP="008C4FE8">
            <w:pPr>
              <w:jc w:val="right"/>
              <w:rPr>
                <w:color w:val="000000"/>
                <w:sz w:val="20"/>
                <w:szCs w:val="20"/>
                <w:lang w:val="en-US"/>
              </w:rPr>
            </w:pPr>
            <w:r w:rsidRPr="00086DCA">
              <w:rPr>
                <w:color w:val="000000"/>
                <w:sz w:val="20"/>
                <w:szCs w:val="20"/>
                <w:lang w:val="en-US"/>
              </w:rPr>
              <w:t>593</w:t>
            </w:r>
            <w:r w:rsidR="007C49FA">
              <w:rPr>
                <w:color w:val="000000"/>
                <w:sz w:val="20"/>
                <w:szCs w:val="20"/>
                <w:lang w:val="en-US"/>
              </w:rPr>
              <w:t> </w:t>
            </w:r>
            <w:r w:rsidRPr="00086DCA">
              <w:rPr>
                <w:color w:val="000000"/>
                <w:sz w:val="20"/>
                <w:szCs w:val="20"/>
                <w:lang w:val="en-US"/>
              </w:rPr>
              <w:t>523</w:t>
            </w:r>
          </w:p>
        </w:tc>
        <w:tc>
          <w:tcPr>
            <w:tcW w:w="658" w:type="pct"/>
            <w:tcBorders>
              <w:top w:val="nil"/>
              <w:left w:val="nil"/>
              <w:bottom w:val="single" w:sz="4" w:space="0" w:color="auto"/>
              <w:right w:val="single" w:sz="4" w:space="0" w:color="auto"/>
            </w:tcBorders>
            <w:shd w:val="clear" w:color="auto" w:fill="auto"/>
            <w:noWrap/>
            <w:hideMark/>
          </w:tcPr>
          <w:p w14:paraId="3A8890D4" w14:textId="77777777" w:rsidR="001851F3" w:rsidRPr="00086DCA" w:rsidRDefault="001851F3" w:rsidP="008C4FE8">
            <w:pPr>
              <w:jc w:val="right"/>
              <w:rPr>
                <w:color w:val="000000"/>
                <w:sz w:val="20"/>
                <w:szCs w:val="20"/>
                <w:lang w:val="en-US"/>
              </w:rPr>
            </w:pPr>
            <w:r w:rsidRPr="00086DCA">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noWrap/>
            <w:hideMark/>
          </w:tcPr>
          <w:p w14:paraId="2428DE26" w14:textId="3BAEC23E" w:rsidR="001851F3" w:rsidRPr="00086DCA" w:rsidRDefault="001851F3" w:rsidP="008C4FE8">
            <w:pPr>
              <w:jc w:val="right"/>
              <w:rPr>
                <w:color w:val="000000"/>
                <w:sz w:val="20"/>
                <w:szCs w:val="20"/>
                <w:lang w:val="en-US"/>
              </w:rPr>
            </w:pPr>
            <w:r w:rsidRPr="00086DCA">
              <w:rPr>
                <w:color w:val="000000"/>
                <w:sz w:val="20"/>
                <w:szCs w:val="20"/>
                <w:lang w:val="en-US"/>
              </w:rPr>
              <w:t>4</w:t>
            </w:r>
            <w:r w:rsidR="008666B4">
              <w:rPr>
                <w:color w:val="000000"/>
                <w:sz w:val="20"/>
                <w:szCs w:val="20"/>
                <w:lang w:val="en-US"/>
              </w:rPr>
              <w:t>,</w:t>
            </w:r>
            <w:r w:rsidRPr="00086DCA">
              <w:rPr>
                <w:color w:val="000000"/>
                <w:sz w:val="20"/>
                <w:szCs w:val="20"/>
                <w:lang w:val="en-US"/>
              </w:rPr>
              <w:t>66</w:t>
            </w:r>
          </w:p>
        </w:tc>
      </w:tr>
      <w:tr w:rsidR="001851F3" w:rsidRPr="00F3235D" w14:paraId="121EDF99"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5F5E8834" w14:textId="074DECC2" w:rsidR="001851F3" w:rsidRPr="00A2341C" w:rsidRDefault="00A2341C" w:rsidP="00615082">
            <w:pPr>
              <w:jc w:val="left"/>
              <w:rPr>
                <w:color w:val="000000"/>
                <w:sz w:val="20"/>
                <w:szCs w:val="20"/>
                <w:lang w:val="en-US"/>
              </w:rPr>
            </w:pPr>
            <w:r w:rsidRPr="00A2341C">
              <w:rPr>
                <w:color w:val="000000"/>
                <w:sz w:val="20"/>
                <w:szCs w:val="20"/>
                <w:lang w:val="fr-FR"/>
              </w:rPr>
              <w:t>Croatie (1)</w:t>
            </w:r>
          </w:p>
        </w:tc>
        <w:tc>
          <w:tcPr>
            <w:tcW w:w="758" w:type="pct"/>
            <w:tcBorders>
              <w:top w:val="nil"/>
              <w:left w:val="nil"/>
              <w:bottom w:val="single" w:sz="4" w:space="0" w:color="auto"/>
              <w:right w:val="single" w:sz="4" w:space="0" w:color="auto"/>
            </w:tcBorders>
            <w:shd w:val="clear" w:color="auto" w:fill="auto"/>
            <w:noWrap/>
            <w:hideMark/>
          </w:tcPr>
          <w:p w14:paraId="489C20A9" w14:textId="57E60A60" w:rsidR="001851F3" w:rsidRPr="00086DCA" w:rsidRDefault="001851F3" w:rsidP="008C4FE8">
            <w:pPr>
              <w:jc w:val="right"/>
              <w:rPr>
                <w:color w:val="000000"/>
                <w:sz w:val="20"/>
                <w:szCs w:val="20"/>
                <w:lang w:val="en-US"/>
              </w:rPr>
            </w:pPr>
            <w:r w:rsidRPr="00086DCA">
              <w:rPr>
                <w:color w:val="000000"/>
                <w:sz w:val="20"/>
                <w:szCs w:val="20"/>
                <w:lang w:val="en-US"/>
              </w:rPr>
              <w:t>1</w:t>
            </w:r>
            <w:r w:rsidR="008666B4">
              <w:rPr>
                <w:color w:val="000000"/>
                <w:sz w:val="20"/>
                <w:szCs w:val="20"/>
                <w:lang w:val="en-US"/>
              </w:rPr>
              <w:t>,</w:t>
            </w:r>
            <w:r w:rsidRPr="00086DCA">
              <w:rPr>
                <w:color w:val="000000"/>
                <w:sz w:val="20"/>
                <w:szCs w:val="20"/>
                <w:lang w:val="en-US"/>
              </w:rPr>
              <w:t>76</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289DD135" w14:textId="01E6F7C2" w:rsidR="001851F3" w:rsidRPr="00A2341C" w:rsidRDefault="00A2341C" w:rsidP="00615082">
            <w:pPr>
              <w:jc w:val="left"/>
              <w:rPr>
                <w:color w:val="000000"/>
                <w:sz w:val="20"/>
                <w:szCs w:val="20"/>
                <w:lang w:val="en-US"/>
              </w:rPr>
            </w:pPr>
            <w:r w:rsidRPr="00A2341C">
              <w:rPr>
                <w:color w:val="000000"/>
                <w:sz w:val="20"/>
                <w:szCs w:val="20"/>
                <w:lang w:val="fr-FR"/>
              </w:rPr>
              <w:t>Eau/CO</w:t>
            </w:r>
            <w:r w:rsidRPr="00A2341C">
              <w:rPr>
                <w:color w:val="000000"/>
                <w:sz w:val="20"/>
                <w:szCs w:val="20"/>
                <w:vertAlign w:val="subscript"/>
                <w:lang w:val="fr-FR"/>
              </w:rPr>
              <w:t>2</w:t>
            </w:r>
          </w:p>
        </w:tc>
        <w:tc>
          <w:tcPr>
            <w:tcW w:w="656" w:type="pct"/>
            <w:tcBorders>
              <w:top w:val="nil"/>
              <w:left w:val="nil"/>
              <w:bottom w:val="single" w:sz="4" w:space="0" w:color="auto"/>
              <w:right w:val="single" w:sz="4" w:space="0" w:color="auto"/>
            </w:tcBorders>
            <w:shd w:val="clear" w:color="auto" w:fill="auto"/>
            <w:noWrap/>
            <w:hideMark/>
          </w:tcPr>
          <w:p w14:paraId="496FA19D" w14:textId="465DA7FE" w:rsidR="001851F3" w:rsidRPr="00086DCA" w:rsidRDefault="001851F3" w:rsidP="008C4FE8">
            <w:pPr>
              <w:jc w:val="right"/>
              <w:rPr>
                <w:color w:val="000000"/>
                <w:sz w:val="20"/>
                <w:szCs w:val="20"/>
                <w:lang w:val="en-US"/>
              </w:rPr>
            </w:pPr>
            <w:r w:rsidRPr="00086DCA">
              <w:rPr>
                <w:color w:val="000000"/>
                <w:sz w:val="20"/>
                <w:szCs w:val="20"/>
                <w:lang w:val="en-US"/>
              </w:rPr>
              <w:t>210</w:t>
            </w:r>
            <w:r w:rsidR="007C49FA">
              <w:rPr>
                <w:color w:val="000000"/>
                <w:sz w:val="20"/>
                <w:szCs w:val="20"/>
                <w:lang w:val="en-US"/>
              </w:rPr>
              <w:t> </w:t>
            </w:r>
            <w:r w:rsidRPr="00086DCA">
              <w:rPr>
                <w:color w:val="000000"/>
                <w:sz w:val="20"/>
                <w:szCs w:val="20"/>
                <w:lang w:val="en-US"/>
              </w:rPr>
              <w:t>000</w:t>
            </w:r>
          </w:p>
        </w:tc>
        <w:tc>
          <w:tcPr>
            <w:tcW w:w="657" w:type="pct"/>
            <w:tcBorders>
              <w:top w:val="nil"/>
              <w:left w:val="nil"/>
              <w:bottom w:val="single" w:sz="4" w:space="0" w:color="auto"/>
              <w:right w:val="single" w:sz="4" w:space="0" w:color="auto"/>
            </w:tcBorders>
            <w:shd w:val="clear" w:color="auto" w:fill="auto"/>
            <w:noWrap/>
            <w:hideMark/>
          </w:tcPr>
          <w:p w14:paraId="5A97E930" w14:textId="083C09EB" w:rsidR="001851F3" w:rsidRPr="00086DCA" w:rsidRDefault="001851F3" w:rsidP="008C4FE8">
            <w:pPr>
              <w:jc w:val="right"/>
              <w:rPr>
                <w:color w:val="000000"/>
                <w:sz w:val="20"/>
                <w:szCs w:val="20"/>
                <w:lang w:val="en-US"/>
              </w:rPr>
            </w:pPr>
            <w:r w:rsidRPr="00086DCA">
              <w:rPr>
                <w:color w:val="000000"/>
                <w:sz w:val="20"/>
                <w:szCs w:val="20"/>
                <w:lang w:val="en-US"/>
              </w:rPr>
              <w:t>210</w:t>
            </w:r>
            <w:r w:rsidR="007C49FA">
              <w:rPr>
                <w:color w:val="000000"/>
                <w:sz w:val="20"/>
                <w:szCs w:val="20"/>
                <w:lang w:val="en-US"/>
              </w:rPr>
              <w:t> </w:t>
            </w:r>
            <w:r w:rsidRPr="00086DCA">
              <w:rPr>
                <w:color w:val="000000"/>
                <w:sz w:val="20"/>
                <w:szCs w:val="20"/>
                <w:lang w:val="en-US"/>
              </w:rPr>
              <w:t>000</w:t>
            </w:r>
          </w:p>
        </w:tc>
        <w:tc>
          <w:tcPr>
            <w:tcW w:w="658" w:type="pct"/>
            <w:tcBorders>
              <w:top w:val="nil"/>
              <w:left w:val="nil"/>
              <w:bottom w:val="single" w:sz="4" w:space="0" w:color="auto"/>
              <w:right w:val="single" w:sz="4" w:space="0" w:color="auto"/>
            </w:tcBorders>
            <w:shd w:val="clear" w:color="auto" w:fill="auto"/>
            <w:noWrap/>
            <w:hideMark/>
          </w:tcPr>
          <w:p w14:paraId="10D9B886" w14:textId="77777777" w:rsidR="001851F3" w:rsidRPr="00086DCA" w:rsidRDefault="001851F3" w:rsidP="008C4FE8">
            <w:pPr>
              <w:jc w:val="right"/>
              <w:rPr>
                <w:color w:val="000000"/>
                <w:sz w:val="20"/>
                <w:szCs w:val="20"/>
                <w:lang w:val="en-US"/>
              </w:rPr>
            </w:pPr>
            <w:r w:rsidRPr="00086DCA">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noWrap/>
            <w:hideMark/>
          </w:tcPr>
          <w:p w14:paraId="0B88973E" w14:textId="4DE964AB" w:rsidR="001851F3" w:rsidRPr="00086DCA" w:rsidRDefault="001851F3" w:rsidP="008C4FE8">
            <w:pPr>
              <w:jc w:val="right"/>
              <w:rPr>
                <w:color w:val="000000"/>
                <w:sz w:val="20"/>
                <w:szCs w:val="20"/>
                <w:lang w:val="en-US"/>
              </w:rPr>
            </w:pPr>
            <w:r w:rsidRPr="00086DCA">
              <w:rPr>
                <w:color w:val="000000"/>
                <w:sz w:val="20"/>
                <w:szCs w:val="20"/>
                <w:lang w:val="en-US"/>
              </w:rPr>
              <w:t>13</w:t>
            </w:r>
            <w:r w:rsidR="008666B4">
              <w:rPr>
                <w:color w:val="000000"/>
                <w:sz w:val="20"/>
                <w:szCs w:val="20"/>
                <w:lang w:val="en-US"/>
              </w:rPr>
              <w:t>,</w:t>
            </w:r>
            <w:r w:rsidRPr="00086DCA">
              <w:rPr>
                <w:color w:val="000000"/>
                <w:sz w:val="20"/>
                <w:szCs w:val="20"/>
                <w:lang w:val="en-US"/>
              </w:rPr>
              <w:t>13</w:t>
            </w:r>
          </w:p>
        </w:tc>
      </w:tr>
      <w:tr w:rsidR="001851F3" w:rsidRPr="00F3235D" w14:paraId="2B783BA3"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45749B4B" w14:textId="79FB2F0B" w:rsidR="001851F3" w:rsidRPr="00A2341C" w:rsidRDefault="00A2341C" w:rsidP="00615082">
            <w:pPr>
              <w:jc w:val="left"/>
              <w:rPr>
                <w:color w:val="000000"/>
                <w:sz w:val="20"/>
                <w:szCs w:val="20"/>
                <w:lang w:val="en-US"/>
              </w:rPr>
            </w:pPr>
            <w:r w:rsidRPr="00A2341C">
              <w:rPr>
                <w:color w:val="000000"/>
                <w:sz w:val="20"/>
                <w:szCs w:val="20"/>
                <w:lang w:val="fr-FR"/>
              </w:rPr>
              <w:t>Cuba (5)</w:t>
            </w:r>
          </w:p>
        </w:tc>
        <w:tc>
          <w:tcPr>
            <w:tcW w:w="758" w:type="pct"/>
            <w:tcBorders>
              <w:top w:val="nil"/>
              <w:left w:val="nil"/>
              <w:bottom w:val="single" w:sz="4" w:space="0" w:color="auto"/>
              <w:right w:val="single" w:sz="4" w:space="0" w:color="auto"/>
            </w:tcBorders>
            <w:shd w:val="clear" w:color="auto" w:fill="auto"/>
            <w:noWrap/>
            <w:hideMark/>
          </w:tcPr>
          <w:p w14:paraId="25765441" w14:textId="479C4C5D" w:rsidR="001851F3" w:rsidRPr="00086DCA" w:rsidRDefault="001851F3" w:rsidP="008C4FE8">
            <w:pPr>
              <w:jc w:val="right"/>
              <w:rPr>
                <w:color w:val="000000"/>
                <w:sz w:val="20"/>
                <w:szCs w:val="20"/>
                <w:lang w:val="en-US"/>
              </w:rPr>
            </w:pPr>
            <w:r w:rsidRPr="00086DCA">
              <w:rPr>
                <w:color w:val="000000"/>
                <w:sz w:val="20"/>
                <w:szCs w:val="20"/>
                <w:lang w:val="en-US"/>
              </w:rPr>
              <w:t>13</w:t>
            </w:r>
            <w:r w:rsidR="008666B4">
              <w:rPr>
                <w:color w:val="000000"/>
                <w:sz w:val="20"/>
                <w:szCs w:val="20"/>
                <w:lang w:val="en-US"/>
              </w:rPr>
              <w:t>,</w:t>
            </w:r>
            <w:r w:rsidRPr="00086DCA">
              <w:rPr>
                <w:color w:val="000000"/>
                <w:sz w:val="20"/>
                <w:szCs w:val="20"/>
                <w:lang w:val="en-US"/>
              </w:rPr>
              <w:t>35</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478B0A72" w14:textId="628E86F3"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3C1C802C" w14:textId="79F600EB"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187</w:t>
            </w:r>
            <w:r w:rsidR="007C49FA">
              <w:rPr>
                <w:color w:val="000000"/>
                <w:sz w:val="20"/>
                <w:szCs w:val="20"/>
                <w:lang w:val="en-US"/>
              </w:rPr>
              <w:t> </w:t>
            </w:r>
            <w:r w:rsidRPr="00086DCA">
              <w:rPr>
                <w:color w:val="000000"/>
                <w:sz w:val="20"/>
                <w:szCs w:val="20"/>
                <w:lang w:val="en-US"/>
              </w:rPr>
              <w:t>527</w:t>
            </w:r>
          </w:p>
        </w:tc>
        <w:tc>
          <w:tcPr>
            <w:tcW w:w="657" w:type="pct"/>
            <w:tcBorders>
              <w:top w:val="nil"/>
              <w:left w:val="nil"/>
              <w:bottom w:val="single" w:sz="4" w:space="0" w:color="auto"/>
              <w:right w:val="single" w:sz="4" w:space="0" w:color="auto"/>
            </w:tcBorders>
            <w:shd w:val="clear" w:color="auto" w:fill="auto"/>
            <w:noWrap/>
            <w:hideMark/>
          </w:tcPr>
          <w:p w14:paraId="2C6DD9C6" w14:textId="6AF15286"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187</w:t>
            </w:r>
            <w:r w:rsidR="007C49FA">
              <w:rPr>
                <w:color w:val="000000"/>
                <w:sz w:val="20"/>
                <w:szCs w:val="20"/>
                <w:lang w:val="en-US"/>
              </w:rPr>
              <w:t> </w:t>
            </w:r>
            <w:r w:rsidRPr="00086DCA">
              <w:rPr>
                <w:color w:val="000000"/>
                <w:sz w:val="20"/>
                <w:szCs w:val="20"/>
                <w:lang w:val="en-US"/>
              </w:rPr>
              <w:t>527</w:t>
            </w:r>
          </w:p>
        </w:tc>
        <w:tc>
          <w:tcPr>
            <w:tcW w:w="658" w:type="pct"/>
            <w:tcBorders>
              <w:top w:val="nil"/>
              <w:left w:val="nil"/>
              <w:bottom w:val="single" w:sz="4" w:space="0" w:color="auto"/>
              <w:right w:val="single" w:sz="4" w:space="0" w:color="auto"/>
            </w:tcBorders>
            <w:shd w:val="clear" w:color="auto" w:fill="auto"/>
            <w:noWrap/>
            <w:hideMark/>
          </w:tcPr>
          <w:p w14:paraId="0D4846D7" w14:textId="77777777" w:rsidR="001851F3" w:rsidRPr="00086DCA" w:rsidRDefault="001851F3" w:rsidP="008C4FE8">
            <w:pPr>
              <w:jc w:val="right"/>
              <w:rPr>
                <w:color w:val="000000"/>
                <w:sz w:val="20"/>
                <w:szCs w:val="20"/>
                <w:lang w:val="en-US"/>
              </w:rPr>
            </w:pPr>
            <w:r w:rsidRPr="00086DCA">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noWrap/>
            <w:hideMark/>
          </w:tcPr>
          <w:p w14:paraId="28D26BA4" w14:textId="3F897CCC" w:rsidR="001851F3" w:rsidRPr="00086DCA" w:rsidRDefault="001851F3" w:rsidP="008C4FE8">
            <w:pPr>
              <w:jc w:val="right"/>
              <w:rPr>
                <w:color w:val="000000"/>
                <w:sz w:val="20"/>
                <w:szCs w:val="20"/>
                <w:lang w:val="en-US"/>
              </w:rPr>
            </w:pPr>
            <w:r w:rsidRPr="00086DCA">
              <w:rPr>
                <w:color w:val="000000"/>
                <w:sz w:val="20"/>
                <w:szCs w:val="20"/>
                <w:lang w:val="en-US"/>
              </w:rPr>
              <w:t>9</w:t>
            </w:r>
            <w:r w:rsidR="008666B4">
              <w:rPr>
                <w:color w:val="000000"/>
                <w:sz w:val="20"/>
                <w:szCs w:val="20"/>
                <w:lang w:val="en-US"/>
              </w:rPr>
              <w:t>,</w:t>
            </w:r>
            <w:r w:rsidRPr="00086DCA">
              <w:rPr>
                <w:color w:val="000000"/>
                <w:sz w:val="20"/>
                <w:szCs w:val="20"/>
                <w:lang w:val="en-US"/>
              </w:rPr>
              <w:t>78</w:t>
            </w:r>
          </w:p>
        </w:tc>
      </w:tr>
      <w:tr w:rsidR="001851F3" w:rsidRPr="00F3235D" w14:paraId="7D89815F"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3E949383" w14:textId="61CD1018" w:rsidR="001851F3" w:rsidRPr="00710690" w:rsidRDefault="00A2341C" w:rsidP="00615082">
            <w:pPr>
              <w:jc w:val="left"/>
              <w:rPr>
                <w:color w:val="000000"/>
                <w:sz w:val="20"/>
                <w:szCs w:val="20"/>
                <w:lang w:val="fr-CA"/>
              </w:rPr>
            </w:pPr>
            <w:r w:rsidRPr="00A2341C">
              <w:rPr>
                <w:color w:val="000000"/>
                <w:sz w:val="20"/>
                <w:szCs w:val="20"/>
                <w:lang w:val="fr-FR"/>
              </w:rPr>
              <w:t>République populaire démocratique de Corée (2)</w:t>
            </w:r>
            <w:r w:rsidR="001851F3" w:rsidRPr="00710690">
              <w:rPr>
                <w:color w:val="000000"/>
                <w:sz w:val="20"/>
                <w:szCs w:val="20"/>
                <w:lang w:val="fr-CA"/>
              </w:rPr>
              <w:t xml:space="preserve"> </w:t>
            </w:r>
          </w:p>
        </w:tc>
        <w:tc>
          <w:tcPr>
            <w:tcW w:w="758" w:type="pct"/>
            <w:tcBorders>
              <w:top w:val="nil"/>
              <w:left w:val="nil"/>
              <w:bottom w:val="single" w:sz="4" w:space="0" w:color="auto"/>
              <w:right w:val="single" w:sz="4" w:space="0" w:color="auto"/>
            </w:tcBorders>
            <w:shd w:val="clear" w:color="auto" w:fill="auto"/>
            <w:noWrap/>
            <w:hideMark/>
          </w:tcPr>
          <w:p w14:paraId="64EBE460" w14:textId="534637B9" w:rsidR="001851F3" w:rsidRPr="00086DCA" w:rsidRDefault="001851F3" w:rsidP="008C4FE8">
            <w:pPr>
              <w:jc w:val="right"/>
              <w:rPr>
                <w:color w:val="000000"/>
                <w:sz w:val="20"/>
                <w:szCs w:val="20"/>
                <w:lang w:val="en-US"/>
              </w:rPr>
            </w:pPr>
            <w:r w:rsidRPr="00086DCA">
              <w:rPr>
                <w:color w:val="000000"/>
                <w:sz w:val="20"/>
                <w:szCs w:val="20"/>
                <w:lang w:val="en-US"/>
              </w:rPr>
              <w:t>14</w:t>
            </w:r>
            <w:r w:rsidR="008666B4">
              <w:rPr>
                <w:color w:val="000000"/>
                <w:sz w:val="20"/>
                <w:szCs w:val="20"/>
                <w:lang w:val="en-US"/>
              </w:rPr>
              <w:t>,</w:t>
            </w:r>
            <w:r w:rsidRPr="00086DCA">
              <w:rPr>
                <w:color w:val="000000"/>
                <w:sz w:val="20"/>
                <w:szCs w:val="20"/>
                <w:lang w:val="en-US"/>
              </w:rPr>
              <w:t>38</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48A52445" w14:textId="017FC69D" w:rsidR="001851F3" w:rsidRPr="00A2341C" w:rsidRDefault="00A2341C" w:rsidP="00615082">
            <w:pPr>
              <w:jc w:val="left"/>
              <w:rPr>
                <w:color w:val="000000"/>
                <w:sz w:val="20"/>
                <w:szCs w:val="20"/>
                <w:lang w:val="en-US"/>
              </w:rPr>
            </w:pPr>
            <w:r w:rsidRPr="00A2341C">
              <w:rPr>
                <w:color w:val="000000"/>
                <w:sz w:val="20"/>
                <w:szCs w:val="20"/>
                <w:lang w:val="fr-FR"/>
              </w:rPr>
              <w:t>Formiate de méthyle</w:t>
            </w:r>
          </w:p>
        </w:tc>
        <w:tc>
          <w:tcPr>
            <w:tcW w:w="656" w:type="pct"/>
            <w:tcBorders>
              <w:top w:val="nil"/>
              <w:left w:val="nil"/>
              <w:bottom w:val="single" w:sz="4" w:space="0" w:color="auto"/>
              <w:right w:val="single" w:sz="4" w:space="0" w:color="auto"/>
            </w:tcBorders>
            <w:shd w:val="clear" w:color="auto" w:fill="auto"/>
            <w:noWrap/>
            <w:hideMark/>
          </w:tcPr>
          <w:p w14:paraId="026D4C67" w14:textId="2A950F56" w:rsidR="001851F3" w:rsidRPr="00086DCA" w:rsidRDefault="001851F3" w:rsidP="008C4FE8">
            <w:pPr>
              <w:jc w:val="right"/>
              <w:rPr>
                <w:color w:val="000000"/>
                <w:sz w:val="20"/>
                <w:szCs w:val="20"/>
                <w:lang w:val="en-US"/>
              </w:rPr>
            </w:pPr>
            <w:r w:rsidRPr="00086DCA">
              <w:rPr>
                <w:color w:val="000000"/>
                <w:sz w:val="20"/>
                <w:szCs w:val="20"/>
                <w:lang w:val="en-US"/>
              </w:rPr>
              <w:t>418</w:t>
            </w:r>
            <w:r w:rsidR="007C49FA">
              <w:rPr>
                <w:color w:val="000000"/>
                <w:sz w:val="20"/>
                <w:szCs w:val="20"/>
                <w:lang w:val="en-US"/>
              </w:rPr>
              <w:t> </w:t>
            </w:r>
            <w:r w:rsidRPr="00086DCA">
              <w:rPr>
                <w:color w:val="000000"/>
                <w:sz w:val="20"/>
                <w:szCs w:val="20"/>
                <w:lang w:val="en-US"/>
              </w:rPr>
              <w:t>550</w:t>
            </w:r>
          </w:p>
        </w:tc>
        <w:tc>
          <w:tcPr>
            <w:tcW w:w="657" w:type="pct"/>
            <w:tcBorders>
              <w:top w:val="nil"/>
              <w:left w:val="nil"/>
              <w:bottom w:val="single" w:sz="4" w:space="0" w:color="auto"/>
              <w:right w:val="single" w:sz="4" w:space="0" w:color="auto"/>
            </w:tcBorders>
            <w:shd w:val="clear" w:color="auto" w:fill="auto"/>
            <w:noWrap/>
            <w:hideMark/>
          </w:tcPr>
          <w:p w14:paraId="3618BD05" w14:textId="6FCA5BDC" w:rsidR="001851F3" w:rsidRPr="00086DCA" w:rsidRDefault="001851F3" w:rsidP="008C4FE8">
            <w:pPr>
              <w:jc w:val="right"/>
              <w:rPr>
                <w:color w:val="000000"/>
                <w:sz w:val="20"/>
                <w:szCs w:val="20"/>
                <w:lang w:val="en-US"/>
              </w:rPr>
            </w:pPr>
            <w:r w:rsidRPr="00086DCA">
              <w:rPr>
                <w:color w:val="000000"/>
                <w:sz w:val="20"/>
                <w:szCs w:val="20"/>
                <w:lang w:val="en-US"/>
              </w:rPr>
              <w:t>418</w:t>
            </w:r>
            <w:r w:rsidR="007C49FA">
              <w:rPr>
                <w:color w:val="000000"/>
                <w:sz w:val="20"/>
                <w:szCs w:val="20"/>
                <w:lang w:val="en-US"/>
              </w:rPr>
              <w:t> </w:t>
            </w:r>
            <w:r w:rsidRPr="00086DCA">
              <w:rPr>
                <w:color w:val="000000"/>
                <w:sz w:val="20"/>
                <w:szCs w:val="20"/>
                <w:lang w:val="en-US"/>
              </w:rPr>
              <w:t>550</w:t>
            </w:r>
          </w:p>
        </w:tc>
        <w:tc>
          <w:tcPr>
            <w:tcW w:w="658" w:type="pct"/>
            <w:tcBorders>
              <w:top w:val="nil"/>
              <w:left w:val="nil"/>
              <w:bottom w:val="single" w:sz="4" w:space="0" w:color="auto"/>
              <w:right w:val="single" w:sz="4" w:space="0" w:color="auto"/>
            </w:tcBorders>
            <w:shd w:val="clear" w:color="auto" w:fill="auto"/>
            <w:noWrap/>
            <w:hideMark/>
          </w:tcPr>
          <w:p w14:paraId="6E184C19" w14:textId="77777777" w:rsidR="001851F3" w:rsidRPr="00086DCA" w:rsidRDefault="001851F3" w:rsidP="008C4FE8">
            <w:pPr>
              <w:jc w:val="right"/>
              <w:rPr>
                <w:color w:val="000000"/>
                <w:sz w:val="20"/>
                <w:szCs w:val="20"/>
                <w:lang w:val="en-US"/>
              </w:rPr>
            </w:pPr>
            <w:r w:rsidRPr="00086DCA">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noWrap/>
            <w:hideMark/>
          </w:tcPr>
          <w:p w14:paraId="352C3F69" w14:textId="43FD8A21" w:rsidR="001851F3" w:rsidRPr="00086DCA" w:rsidRDefault="001851F3" w:rsidP="008C4FE8">
            <w:pPr>
              <w:jc w:val="right"/>
              <w:rPr>
                <w:color w:val="000000"/>
                <w:sz w:val="20"/>
                <w:szCs w:val="20"/>
                <w:lang w:val="en-US"/>
              </w:rPr>
            </w:pPr>
            <w:r w:rsidRPr="00086DCA">
              <w:rPr>
                <w:color w:val="000000"/>
                <w:sz w:val="20"/>
                <w:szCs w:val="20"/>
                <w:lang w:val="en-US"/>
              </w:rPr>
              <w:t>3</w:t>
            </w:r>
            <w:r w:rsidR="008666B4">
              <w:rPr>
                <w:color w:val="000000"/>
                <w:sz w:val="20"/>
                <w:szCs w:val="20"/>
                <w:lang w:val="en-US"/>
              </w:rPr>
              <w:t>,</w:t>
            </w:r>
            <w:r w:rsidRPr="00086DCA">
              <w:rPr>
                <w:color w:val="000000"/>
                <w:sz w:val="20"/>
                <w:szCs w:val="20"/>
                <w:lang w:val="en-US"/>
              </w:rPr>
              <w:t>20</w:t>
            </w:r>
          </w:p>
        </w:tc>
      </w:tr>
      <w:tr w:rsidR="001851F3" w:rsidRPr="00F3235D" w14:paraId="12016473"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1F351EBD" w14:textId="15884E34" w:rsidR="001851F3" w:rsidRPr="00A2341C" w:rsidRDefault="00A2341C" w:rsidP="00615082">
            <w:pPr>
              <w:jc w:val="left"/>
              <w:rPr>
                <w:color w:val="000000"/>
                <w:sz w:val="20"/>
                <w:szCs w:val="20"/>
                <w:lang w:val="en-US"/>
              </w:rPr>
            </w:pPr>
            <w:r w:rsidRPr="00A2341C">
              <w:rPr>
                <w:color w:val="000000"/>
                <w:sz w:val="20"/>
                <w:szCs w:val="20"/>
                <w:lang w:val="fr-FR"/>
              </w:rPr>
              <w:t>République dominicaine (1)</w:t>
            </w:r>
          </w:p>
        </w:tc>
        <w:tc>
          <w:tcPr>
            <w:tcW w:w="758" w:type="pct"/>
            <w:tcBorders>
              <w:top w:val="nil"/>
              <w:left w:val="nil"/>
              <w:bottom w:val="single" w:sz="4" w:space="0" w:color="auto"/>
              <w:right w:val="single" w:sz="4" w:space="0" w:color="auto"/>
            </w:tcBorders>
            <w:shd w:val="clear" w:color="auto" w:fill="auto"/>
            <w:noWrap/>
            <w:hideMark/>
          </w:tcPr>
          <w:p w14:paraId="53E8EAA3" w14:textId="1CC6E389" w:rsidR="001851F3" w:rsidRPr="00086DCA" w:rsidRDefault="001851F3" w:rsidP="008C4FE8">
            <w:pPr>
              <w:jc w:val="right"/>
              <w:rPr>
                <w:color w:val="000000"/>
                <w:sz w:val="20"/>
                <w:szCs w:val="20"/>
                <w:lang w:val="en-US"/>
              </w:rPr>
            </w:pPr>
            <w:r w:rsidRPr="00086DCA">
              <w:rPr>
                <w:color w:val="000000"/>
                <w:sz w:val="20"/>
                <w:szCs w:val="20"/>
                <w:lang w:val="en-US"/>
              </w:rPr>
              <w:t>3</w:t>
            </w:r>
            <w:r w:rsidR="008666B4">
              <w:rPr>
                <w:color w:val="000000"/>
                <w:sz w:val="20"/>
                <w:szCs w:val="20"/>
                <w:lang w:val="en-US"/>
              </w:rPr>
              <w:t>,</w:t>
            </w:r>
            <w:r w:rsidRPr="00086DCA">
              <w:rPr>
                <w:color w:val="000000"/>
                <w:sz w:val="20"/>
                <w:szCs w:val="20"/>
                <w:lang w:val="en-US"/>
              </w:rPr>
              <w:t>70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297E4EFA" w14:textId="3A613ECA"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6DA8858A" w14:textId="5E09C3EB" w:rsidR="001851F3" w:rsidRPr="00086DCA" w:rsidRDefault="001851F3" w:rsidP="008C4FE8">
            <w:pPr>
              <w:jc w:val="right"/>
              <w:rPr>
                <w:color w:val="000000"/>
                <w:sz w:val="20"/>
                <w:szCs w:val="20"/>
                <w:lang w:val="en-US"/>
              </w:rPr>
            </w:pPr>
            <w:r w:rsidRPr="00086DCA">
              <w:rPr>
                <w:color w:val="000000"/>
                <w:sz w:val="20"/>
                <w:szCs w:val="20"/>
                <w:lang w:val="en-US"/>
              </w:rPr>
              <w:t>332</w:t>
            </w:r>
            <w:r w:rsidR="007C49FA">
              <w:rPr>
                <w:color w:val="000000"/>
                <w:sz w:val="20"/>
                <w:szCs w:val="20"/>
                <w:lang w:val="en-US"/>
              </w:rPr>
              <w:t> </w:t>
            </w:r>
            <w:r w:rsidRPr="00086DCA">
              <w:rPr>
                <w:color w:val="000000"/>
                <w:sz w:val="20"/>
                <w:szCs w:val="20"/>
                <w:lang w:val="en-US"/>
              </w:rPr>
              <w:t>775</w:t>
            </w:r>
          </w:p>
        </w:tc>
        <w:tc>
          <w:tcPr>
            <w:tcW w:w="657" w:type="pct"/>
            <w:tcBorders>
              <w:top w:val="nil"/>
              <w:left w:val="nil"/>
              <w:bottom w:val="single" w:sz="4" w:space="0" w:color="auto"/>
              <w:right w:val="single" w:sz="4" w:space="0" w:color="auto"/>
            </w:tcBorders>
            <w:shd w:val="clear" w:color="auto" w:fill="auto"/>
            <w:noWrap/>
            <w:hideMark/>
          </w:tcPr>
          <w:p w14:paraId="7517EC3A" w14:textId="29192A1B" w:rsidR="001851F3" w:rsidRPr="00086DCA" w:rsidRDefault="001851F3" w:rsidP="008C4FE8">
            <w:pPr>
              <w:jc w:val="right"/>
              <w:rPr>
                <w:color w:val="000000"/>
                <w:sz w:val="20"/>
                <w:szCs w:val="20"/>
                <w:lang w:val="en-US"/>
              </w:rPr>
            </w:pPr>
            <w:r w:rsidRPr="00086DCA">
              <w:rPr>
                <w:color w:val="000000"/>
                <w:sz w:val="20"/>
                <w:szCs w:val="20"/>
                <w:lang w:val="en-US"/>
              </w:rPr>
              <w:t>316</w:t>
            </w:r>
            <w:r w:rsidR="007C49FA">
              <w:rPr>
                <w:color w:val="000000"/>
                <w:sz w:val="20"/>
                <w:szCs w:val="20"/>
                <w:lang w:val="en-US"/>
              </w:rPr>
              <w:t> </w:t>
            </w:r>
            <w:r w:rsidRPr="00086DCA">
              <w:rPr>
                <w:color w:val="000000"/>
                <w:sz w:val="20"/>
                <w:szCs w:val="20"/>
                <w:lang w:val="en-US"/>
              </w:rPr>
              <w:t>775</w:t>
            </w:r>
          </w:p>
        </w:tc>
        <w:tc>
          <w:tcPr>
            <w:tcW w:w="658" w:type="pct"/>
            <w:tcBorders>
              <w:top w:val="nil"/>
              <w:left w:val="nil"/>
              <w:bottom w:val="single" w:sz="4" w:space="0" w:color="auto"/>
              <w:right w:val="single" w:sz="4" w:space="0" w:color="auto"/>
            </w:tcBorders>
            <w:shd w:val="clear" w:color="auto" w:fill="auto"/>
            <w:noWrap/>
            <w:hideMark/>
          </w:tcPr>
          <w:p w14:paraId="31CE58E5" w14:textId="1DD1E218" w:rsidR="001851F3" w:rsidRPr="00086DCA" w:rsidRDefault="001851F3" w:rsidP="008C4FE8">
            <w:pPr>
              <w:jc w:val="right"/>
              <w:rPr>
                <w:color w:val="000000"/>
                <w:sz w:val="20"/>
                <w:szCs w:val="20"/>
                <w:lang w:val="en-US"/>
              </w:rPr>
            </w:pPr>
            <w:r w:rsidRPr="00086DCA">
              <w:rPr>
                <w:color w:val="000000"/>
                <w:sz w:val="20"/>
                <w:szCs w:val="20"/>
                <w:lang w:val="en-US"/>
              </w:rPr>
              <w:t>16</w:t>
            </w:r>
            <w:r w:rsidR="007C49FA">
              <w:rPr>
                <w:color w:val="000000"/>
                <w:sz w:val="20"/>
                <w:szCs w:val="20"/>
                <w:lang w:val="en-US"/>
              </w:rPr>
              <w:t> </w:t>
            </w:r>
            <w:r w:rsidRPr="00086DCA">
              <w:rPr>
                <w:color w:val="000000"/>
                <w:sz w:val="20"/>
                <w:szCs w:val="20"/>
                <w:lang w:val="en-US"/>
              </w:rPr>
              <w:t>000</w:t>
            </w:r>
          </w:p>
        </w:tc>
        <w:tc>
          <w:tcPr>
            <w:tcW w:w="530" w:type="pct"/>
            <w:tcBorders>
              <w:top w:val="nil"/>
              <w:left w:val="nil"/>
              <w:bottom w:val="single" w:sz="4" w:space="0" w:color="auto"/>
              <w:right w:val="single" w:sz="4" w:space="0" w:color="auto"/>
            </w:tcBorders>
            <w:shd w:val="clear" w:color="auto" w:fill="auto"/>
            <w:noWrap/>
            <w:hideMark/>
          </w:tcPr>
          <w:p w14:paraId="54350B5A" w14:textId="2F08F3CD" w:rsidR="001851F3" w:rsidRPr="00086DCA" w:rsidRDefault="001851F3" w:rsidP="008C4FE8">
            <w:pPr>
              <w:jc w:val="right"/>
              <w:rPr>
                <w:color w:val="000000"/>
                <w:sz w:val="20"/>
                <w:szCs w:val="20"/>
                <w:lang w:val="en-US"/>
              </w:rPr>
            </w:pPr>
            <w:r w:rsidRPr="00086DCA">
              <w:rPr>
                <w:color w:val="000000"/>
                <w:sz w:val="20"/>
                <w:szCs w:val="20"/>
                <w:lang w:val="en-US"/>
              </w:rPr>
              <w:t>9</w:t>
            </w:r>
            <w:r w:rsidR="008666B4">
              <w:rPr>
                <w:color w:val="000000"/>
                <w:sz w:val="20"/>
                <w:szCs w:val="20"/>
                <w:lang w:val="en-US"/>
              </w:rPr>
              <w:t>,</w:t>
            </w:r>
            <w:r w:rsidRPr="00086DCA">
              <w:rPr>
                <w:color w:val="000000"/>
                <w:sz w:val="20"/>
                <w:szCs w:val="20"/>
                <w:lang w:val="en-US"/>
              </w:rPr>
              <w:t>89</w:t>
            </w:r>
          </w:p>
        </w:tc>
      </w:tr>
      <w:tr w:rsidR="001851F3" w:rsidRPr="00F3235D" w14:paraId="24E4C95B"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5A7740B4" w14:textId="3FDD26EC" w:rsidR="001851F3" w:rsidRPr="00A2341C" w:rsidRDefault="00A2341C" w:rsidP="00615082">
            <w:pPr>
              <w:jc w:val="left"/>
              <w:rPr>
                <w:color w:val="000000"/>
                <w:sz w:val="20"/>
                <w:szCs w:val="20"/>
                <w:lang w:val="en-US"/>
              </w:rPr>
            </w:pPr>
            <w:r w:rsidRPr="00A2341C">
              <w:rPr>
                <w:color w:val="000000"/>
                <w:sz w:val="20"/>
                <w:szCs w:val="20"/>
                <w:lang w:val="fr-FR"/>
              </w:rPr>
              <w:t>République dominicaine (13)</w:t>
            </w:r>
          </w:p>
        </w:tc>
        <w:tc>
          <w:tcPr>
            <w:tcW w:w="758" w:type="pct"/>
            <w:tcBorders>
              <w:top w:val="nil"/>
              <w:left w:val="nil"/>
              <w:bottom w:val="single" w:sz="4" w:space="0" w:color="auto"/>
              <w:right w:val="single" w:sz="4" w:space="0" w:color="auto"/>
            </w:tcBorders>
            <w:shd w:val="clear" w:color="auto" w:fill="auto"/>
            <w:noWrap/>
            <w:hideMark/>
          </w:tcPr>
          <w:p w14:paraId="2BFA2AAF" w14:textId="480C637A" w:rsidR="001851F3" w:rsidRPr="00086DCA" w:rsidRDefault="001851F3" w:rsidP="008C4FE8">
            <w:pPr>
              <w:jc w:val="right"/>
              <w:rPr>
                <w:color w:val="000000"/>
                <w:sz w:val="20"/>
                <w:szCs w:val="20"/>
                <w:lang w:val="en-US"/>
              </w:rPr>
            </w:pPr>
            <w:r w:rsidRPr="00086DCA">
              <w:rPr>
                <w:color w:val="000000"/>
                <w:sz w:val="20"/>
                <w:szCs w:val="20"/>
                <w:lang w:val="en-US"/>
              </w:rPr>
              <w:t>15</w:t>
            </w:r>
            <w:r w:rsidR="008666B4">
              <w:rPr>
                <w:color w:val="000000"/>
                <w:sz w:val="20"/>
                <w:szCs w:val="20"/>
                <w:lang w:val="en-US"/>
              </w:rPr>
              <w:t>,</w:t>
            </w:r>
            <w:r w:rsidRPr="00086DCA">
              <w:rPr>
                <w:color w:val="000000"/>
                <w:sz w:val="20"/>
                <w:szCs w:val="20"/>
                <w:lang w:val="en-US"/>
              </w:rPr>
              <w:t>77</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374447A1" w14:textId="64400F94" w:rsidR="001851F3" w:rsidRPr="00A2341C" w:rsidRDefault="00A2341C" w:rsidP="00615082">
            <w:pPr>
              <w:jc w:val="left"/>
              <w:rPr>
                <w:color w:val="000000"/>
                <w:sz w:val="20"/>
                <w:szCs w:val="20"/>
                <w:lang w:val="en-US"/>
              </w:rPr>
            </w:pPr>
            <w:r w:rsidRPr="00A2341C">
              <w:rPr>
                <w:color w:val="000000"/>
                <w:sz w:val="20"/>
                <w:szCs w:val="20"/>
                <w:lang w:val="fr-FR"/>
              </w:rPr>
              <w:t>Formiate de méthyle</w:t>
            </w:r>
          </w:p>
        </w:tc>
        <w:tc>
          <w:tcPr>
            <w:tcW w:w="656" w:type="pct"/>
            <w:tcBorders>
              <w:top w:val="nil"/>
              <w:left w:val="nil"/>
              <w:bottom w:val="single" w:sz="4" w:space="0" w:color="auto"/>
              <w:right w:val="single" w:sz="4" w:space="0" w:color="auto"/>
            </w:tcBorders>
            <w:shd w:val="clear" w:color="auto" w:fill="auto"/>
            <w:noWrap/>
            <w:hideMark/>
          </w:tcPr>
          <w:p w14:paraId="517CACFA" w14:textId="5BA0C7A6" w:rsidR="001851F3" w:rsidRPr="00086DCA" w:rsidRDefault="001851F3" w:rsidP="008C4FE8">
            <w:pPr>
              <w:jc w:val="right"/>
              <w:rPr>
                <w:color w:val="000000"/>
                <w:sz w:val="20"/>
                <w:szCs w:val="20"/>
                <w:lang w:val="en-US"/>
              </w:rPr>
            </w:pPr>
            <w:r w:rsidRPr="00086DCA">
              <w:rPr>
                <w:color w:val="000000"/>
                <w:sz w:val="20"/>
                <w:szCs w:val="20"/>
                <w:lang w:val="en-US"/>
              </w:rPr>
              <w:t>663</w:t>
            </w:r>
            <w:r w:rsidR="007C49FA">
              <w:rPr>
                <w:color w:val="000000"/>
                <w:sz w:val="20"/>
                <w:szCs w:val="20"/>
                <w:lang w:val="en-US"/>
              </w:rPr>
              <w:t> </w:t>
            </w:r>
            <w:r w:rsidRPr="00086DCA">
              <w:rPr>
                <w:color w:val="000000"/>
                <w:sz w:val="20"/>
                <w:szCs w:val="20"/>
                <w:lang w:val="en-US"/>
              </w:rPr>
              <w:t>450</w:t>
            </w:r>
          </w:p>
        </w:tc>
        <w:tc>
          <w:tcPr>
            <w:tcW w:w="657" w:type="pct"/>
            <w:tcBorders>
              <w:top w:val="nil"/>
              <w:left w:val="nil"/>
              <w:bottom w:val="single" w:sz="4" w:space="0" w:color="auto"/>
              <w:right w:val="single" w:sz="4" w:space="0" w:color="auto"/>
            </w:tcBorders>
            <w:shd w:val="clear" w:color="auto" w:fill="auto"/>
            <w:noWrap/>
            <w:hideMark/>
          </w:tcPr>
          <w:p w14:paraId="3704C338" w14:textId="2E6A8F8A" w:rsidR="001851F3" w:rsidRPr="00086DCA" w:rsidRDefault="001851F3" w:rsidP="008C4FE8">
            <w:pPr>
              <w:jc w:val="right"/>
              <w:rPr>
                <w:color w:val="000000"/>
                <w:sz w:val="20"/>
                <w:szCs w:val="20"/>
                <w:lang w:val="en-US"/>
              </w:rPr>
            </w:pPr>
            <w:r w:rsidRPr="00086DCA">
              <w:rPr>
                <w:color w:val="000000"/>
                <w:sz w:val="20"/>
                <w:szCs w:val="20"/>
                <w:lang w:val="en-US"/>
              </w:rPr>
              <w:t>480</w:t>
            </w:r>
            <w:r w:rsidR="007C49FA">
              <w:rPr>
                <w:color w:val="000000"/>
                <w:sz w:val="20"/>
                <w:szCs w:val="20"/>
                <w:lang w:val="en-US"/>
              </w:rPr>
              <w:t> </w:t>
            </w:r>
            <w:r w:rsidRPr="00086DCA">
              <w:rPr>
                <w:color w:val="000000"/>
                <w:sz w:val="20"/>
                <w:szCs w:val="20"/>
                <w:lang w:val="en-US"/>
              </w:rPr>
              <w:t>700</w:t>
            </w:r>
          </w:p>
        </w:tc>
        <w:tc>
          <w:tcPr>
            <w:tcW w:w="658" w:type="pct"/>
            <w:tcBorders>
              <w:top w:val="nil"/>
              <w:left w:val="nil"/>
              <w:bottom w:val="single" w:sz="4" w:space="0" w:color="auto"/>
              <w:right w:val="single" w:sz="4" w:space="0" w:color="auto"/>
            </w:tcBorders>
            <w:shd w:val="clear" w:color="auto" w:fill="auto"/>
            <w:noWrap/>
            <w:hideMark/>
          </w:tcPr>
          <w:p w14:paraId="4CC2115C" w14:textId="39E1CB18" w:rsidR="001851F3" w:rsidRPr="00086DCA" w:rsidRDefault="001851F3" w:rsidP="008C4FE8">
            <w:pPr>
              <w:jc w:val="right"/>
              <w:rPr>
                <w:color w:val="000000"/>
                <w:sz w:val="20"/>
                <w:szCs w:val="20"/>
                <w:lang w:val="en-US"/>
              </w:rPr>
            </w:pPr>
            <w:r w:rsidRPr="00086DCA">
              <w:rPr>
                <w:color w:val="000000"/>
                <w:sz w:val="20"/>
                <w:szCs w:val="20"/>
                <w:lang w:val="en-US"/>
              </w:rPr>
              <w:t>182</w:t>
            </w:r>
            <w:r w:rsidR="007C49FA">
              <w:rPr>
                <w:color w:val="000000"/>
                <w:sz w:val="20"/>
                <w:szCs w:val="20"/>
                <w:lang w:val="en-US"/>
              </w:rPr>
              <w:t> </w:t>
            </w:r>
            <w:r w:rsidRPr="00086DCA">
              <w:rPr>
                <w:color w:val="000000"/>
                <w:sz w:val="20"/>
                <w:szCs w:val="20"/>
                <w:lang w:val="en-US"/>
              </w:rPr>
              <w:t>750</w:t>
            </w:r>
          </w:p>
        </w:tc>
        <w:tc>
          <w:tcPr>
            <w:tcW w:w="530" w:type="pct"/>
            <w:tcBorders>
              <w:top w:val="nil"/>
              <w:left w:val="nil"/>
              <w:bottom w:val="single" w:sz="4" w:space="0" w:color="auto"/>
              <w:right w:val="single" w:sz="4" w:space="0" w:color="auto"/>
            </w:tcBorders>
            <w:shd w:val="clear" w:color="auto" w:fill="auto"/>
            <w:noWrap/>
            <w:hideMark/>
          </w:tcPr>
          <w:p w14:paraId="4C20E457" w14:textId="26F19A92" w:rsidR="001851F3" w:rsidRPr="00086DCA" w:rsidRDefault="001851F3" w:rsidP="008C4FE8">
            <w:pPr>
              <w:jc w:val="right"/>
              <w:rPr>
                <w:color w:val="000000"/>
                <w:sz w:val="20"/>
                <w:szCs w:val="20"/>
                <w:lang w:val="en-US"/>
              </w:rPr>
            </w:pPr>
            <w:r w:rsidRPr="00086DCA">
              <w:rPr>
                <w:color w:val="000000"/>
                <w:sz w:val="20"/>
                <w:szCs w:val="20"/>
                <w:lang w:val="en-US"/>
              </w:rPr>
              <w:t>4</w:t>
            </w:r>
            <w:r w:rsidR="008666B4">
              <w:rPr>
                <w:color w:val="000000"/>
                <w:sz w:val="20"/>
                <w:szCs w:val="20"/>
                <w:lang w:val="en-US"/>
              </w:rPr>
              <w:t>,</w:t>
            </w:r>
            <w:r w:rsidRPr="00086DCA">
              <w:rPr>
                <w:color w:val="000000"/>
                <w:sz w:val="20"/>
                <w:szCs w:val="20"/>
                <w:lang w:val="en-US"/>
              </w:rPr>
              <w:t>63</w:t>
            </w:r>
          </w:p>
        </w:tc>
      </w:tr>
      <w:tr w:rsidR="001851F3" w:rsidRPr="00F3235D" w14:paraId="7006DCCC"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780D632D" w14:textId="5D1554AB" w:rsidR="001851F3" w:rsidRPr="00A2341C" w:rsidRDefault="00A2341C" w:rsidP="00615082">
            <w:pPr>
              <w:jc w:val="left"/>
              <w:rPr>
                <w:color w:val="000000"/>
                <w:sz w:val="20"/>
                <w:szCs w:val="20"/>
                <w:lang w:val="en-US"/>
              </w:rPr>
            </w:pPr>
            <w:r w:rsidRPr="00A2341C">
              <w:rPr>
                <w:color w:val="000000"/>
                <w:sz w:val="20"/>
                <w:szCs w:val="20"/>
                <w:lang w:val="fr-FR"/>
              </w:rPr>
              <w:t>Équateur (1)</w:t>
            </w:r>
          </w:p>
        </w:tc>
        <w:tc>
          <w:tcPr>
            <w:tcW w:w="758" w:type="pct"/>
            <w:tcBorders>
              <w:top w:val="nil"/>
              <w:left w:val="nil"/>
              <w:bottom w:val="single" w:sz="4" w:space="0" w:color="auto"/>
              <w:right w:val="single" w:sz="4" w:space="0" w:color="auto"/>
            </w:tcBorders>
            <w:shd w:val="clear" w:color="auto" w:fill="auto"/>
            <w:noWrap/>
            <w:hideMark/>
          </w:tcPr>
          <w:p w14:paraId="34A29B40" w14:textId="73A169E1" w:rsidR="001851F3" w:rsidRPr="00086DCA" w:rsidRDefault="001851F3" w:rsidP="008C4FE8">
            <w:pPr>
              <w:jc w:val="right"/>
              <w:rPr>
                <w:color w:val="000000"/>
                <w:sz w:val="20"/>
                <w:szCs w:val="20"/>
                <w:lang w:val="en-US"/>
              </w:rPr>
            </w:pPr>
            <w:r w:rsidRPr="00086DCA">
              <w:rPr>
                <w:color w:val="000000"/>
                <w:sz w:val="20"/>
                <w:szCs w:val="20"/>
                <w:lang w:val="en-US"/>
              </w:rPr>
              <w:t>14</w:t>
            </w:r>
            <w:r w:rsidR="008666B4">
              <w:rPr>
                <w:color w:val="000000"/>
                <w:sz w:val="20"/>
                <w:szCs w:val="20"/>
                <w:lang w:val="en-US"/>
              </w:rPr>
              <w:t>,</w:t>
            </w:r>
            <w:r w:rsidRPr="00086DCA">
              <w:rPr>
                <w:color w:val="000000"/>
                <w:sz w:val="20"/>
                <w:szCs w:val="20"/>
                <w:lang w:val="en-US"/>
              </w:rPr>
              <w:t>96</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5D2AC149" w14:textId="305A473A"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4C4601F5" w14:textId="7552966F"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331</w:t>
            </w:r>
            <w:r w:rsidR="007C49FA">
              <w:rPr>
                <w:color w:val="000000"/>
                <w:sz w:val="20"/>
                <w:szCs w:val="20"/>
                <w:lang w:val="en-US"/>
              </w:rPr>
              <w:t> </w:t>
            </w:r>
            <w:r w:rsidRPr="00086DCA">
              <w:rPr>
                <w:color w:val="000000"/>
                <w:sz w:val="20"/>
                <w:szCs w:val="20"/>
                <w:lang w:val="en-US"/>
              </w:rPr>
              <w:t>440</w:t>
            </w:r>
          </w:p>
        </w:tc>
        <w:tc>
          <w:tcPr>
            <w:tcW w:w="657" w:type="pct"/>
            <w:tcBorders>
              <w:top w:val="nil"/>
              <w:left w:val="nil"/>
              <w:bottom w:val="single" w:sz="4" w:space="0" w:color="auto"/>
              <w:right w:val="single" w:sz="4" w:space="0" w:color="auto"/>
            </w:tcBorders>
            <w:shd w:val="clear" w:color="auto" w:fill="auto"/>
            <w:noWrap/>
            <w:hideMark/>
          </w:tcPr>
          <w:p w14:paraId="34C5F82F" w14:textId="6333B724"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198</w:t>
            </w:r>
            <w:r w:rsidR="007C49FA">
              <w:rPr>
                <w:color w:val="000000"/>
                <w:sz w:val="20"/>
                <w:szCs w:val="20"/>
                <w:lang w:val="en-US"/>
              </w:rPr>
              <w:t> </w:t>
            </w:r>
            <w:r w:rsidRPr="00086DCA">
              <w:rPr>
                <w:color w:val="000000"/>
                <w:sz w:val="20"/>
                <w:szCs w:val="20"/>
                <w:lang w:val="en-US"/>
              </w:rPr>
              <w:t>440</w:t>
            </w:r>
          </w:p>
        </w:tc>
        <w:tc>
          <w:tcPr>
            <w:tcW w:w="658" w:type="pct"/>
            <w:tcBorders>
              <w:top w:val="nil"/>
              <w:left w:val="nil"/>
              <w:bottom w:val="single" w:sz="4" w:space="0" w:color="auto"/>
              <w:right w:val="single" w:sz="4" w:space="0" w:color="auto"/>
            </w:tcBorders>
            <w:shd w:val="clear" w:color="auto" w:fill="auto"/>
            <w:noWrap/>
            <w:hideMark/>
          </w:tcPr>
          <w:p w14:paraId="29CEF74C" w14:textId="41B732AA" w:rsidR="001851F3" w:rsidRPr="00086DCA" w:rsidRDefault="001851F3" w:rsidP="008C4FE8">
            <w:pPr>
              <w:jc w:val="right"/>
              <w:rPr>
                <w:color w:val="000000"/>
                <w:sz w:val="20"/>
                <w:szCs w:val="20"/>
                <w:lang w:val="en-US"/>
              </w:rPr>
            </w:pPr>
            <w:r w:rsidRPr="00086DCA">
              <w:rPr>
                <w:color w:val="000000"/>
                <w:sz w:val="20"/>
                <w:szCs w:val="20"/>
                <w:lang w:val="en-US"/>
              </w:rPr>
              <w:t>133</w:t>
            </w:r>
            <w:r w:rsidR="007C49FA">
              <w:rPr>
                <w:color w:val="000000"/>
                <w:sz w:val="20"/>
                <w:szCs w:val="20"/>
                <w:lang w:val="en-US"/>
              </w:rPr>
              <w:t> </w:t>
            </w:r>
            <w:r w:rsidRPr="00086DCA">
              <w:rPr>
                <w:color w:val="000000"/>
                <w:sz w:val="20"/>
                <w:szCs w:val="20"/>
                <w:lang w:val="en-US"/>
              </w:rPr>
              <w:t>000</w:t>
            </w:r>
          </w:p>
        </w:tc>
        <w:tc>
          <w:tcPr>
            <w:tcW w:w="530" w:type="pct"/>
            <w:tcBorders>
              <w:top w:val="nil"/>
              <w:left w:val="nil"/>
              <w:bottom w:val="single" w:sz="4" w:space="0" w:color="auto"/>
              <w:right w:val="single" w:sz="4" w:space="0" w:color="auto"/>
            </w:tcBorders>
            <w:shd w:val="clear" w:color="auto" w:fill="auto"/>
            <w:noWrap/>
            <w:hideMark/>
          </w:tcPr>
          <w:p w14:paraId="03F1D862" w14:textId="31720AE4" w:rsidR="001851F3" w:rsidRPr="00086DCA" w:rsidRDefault="001851F3" w:rsidP="008C4FE8">
            <w:pPr>
              <w:jc w:val="right"/>
              <w:rPr>
                <w:color w:val="000000"/>
                <w:sz w:val="20"/>
                <w:szCs w:val="20"/>
                <w:lang w:val="en-US"/>
              </w:rPr>
            </w:pPr>
            <w:r w:rsidRPr="00086DCA">
              <w:rPr>
                <w:color w:val="000000"/>
                <w:sz w:val="20"/>
                <w:szCs w:val="20"/>
                <w:lang w:val="en-US"/>
              </w:rPr>
              <w:t>9</w:t>
            </w:r>
            <w:r w:rsidR="008666B4">
              <w:rPr>
                <w:color w:val="000000"/>
                <w:sz w:val="20"/>
                <w:szCs w:val="20"/>
                <w:lang w:val="en-US"/>
              </w:rPr>
              <w:t>,</w:t>
            </w:r>
            <w:r w:rsidRPr="00086DCA">
              <w:rPr>
                <w:color w:val="000000"/>
                <w:sz w:val="20"/>
                <w:szCs w:val="20"/>
                <w:lang w:val="en-US"/>
              </w:rPr>
              <w:t>79</w:t>
            </w:r>
          </w:p>
        </w:tc>
      </w:tr>
      <w:tr w:rsidR="001851F3" w:rsidRPr="00F3235D" w14:paraId="6C94D181"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52517CF6" w14:textId="3AEE1BC4" w:rsidR="001851F3" w:rsidRPr="00A2341C" w:rsidRDefault="00A2341C" w:rsidP="00615082">
            <w:pPr>
              <w:jc w:val="left"/>
              <w:rPr>
                <w:color w:val="000000"/>
                <w:sz w:val="20"/>
                <w:szCs w:val="20"/>
                <w:lang w:val="en-US"/>
              </w:rPr>
            </w:pPr>
            <w:r w:rsidRPr="00A2341C">
              <w:rPr>
                <w:color w:val="000000"/>
                <w:sz w:val="20"/>
                <w:szCs w:val="20"/>
                <w:lang w:val="fr-FR"/>
              </w:rPr>
              <w:t>Équateur (1)</w:t>
            </w:r>
          </w:p>
        </w:tc>
        <w:tc>
          <w:tcPr>
            <w:tcW w:w="758" w:type="pct"/>
            <w:tcBorders>
              <w:top w:val="nil"/>
              <w:left w:val="nil"/>
              <w:bottom w:val="single" w:sz="4" w:space="0" w:color="auto"/>
              <w:right w:val="single" w:sz="4" w:space="0" w:color="auto"/>
            </w:tcBorders>
            <w:shd w:val="clear" w:color="auto" w:fill="auto"/>
            <w:noWrap/>
            <w:hideMark/>
          </w:tcPr>
          <w:p w14:paraId="1B33D724" w14:textId="6E06F394" w:rsidR="001851F3" w:rsidRPr="00086DCA" w:rsidRDefault="001851F3" w:rsidP="008C4FE8">
            <w:pPr>
              <w:jc w:val="right"/>
              <w:rPr>
                <w:color w:val="000000"/>
                <w:sz w:val="20"/>
                <w:szCs w:val="20"/>
                <w:lang w:val="en-US"/>
              </w:rPr>
            </w:pPr>
            <w:r w:rsidRPr="00086DCA">
              <w:rPr>
                <w:color w:val="000000"/>
                <w:sz w:val="20"/>
                <w:szCs w:val="20"/>
                <w:lang w:val="en-US"/>
              </w:rPr>
              <w:t>4</w:t>
            </w:r>
            <w:r w:rsidR="008666B4">
              <w:rPr>
                <w:color w:val="000000"/>
                <w:sz w:val="20"/>
                <w:szCs w:val="20"/>
                <w:lang w:val="en-US"/>
              </w:rPr>
              <w:t>,</w:t>
            </w:r>
            <w:r w:rsidRPr="00086DCA">
              <w:rPr>
                <w:color w:val="000000"/>
                <w:sz w:val="20"/>
                <w:szCs w:val="20"/>
                <w:lang w:val="en-US"/>
              </w:rPr>
              <w:t>85</w:t>
            </w:r>
          </w:p>
        </w:tc>
        <w:tc>
          <w:tcPr>
            <w:tcW w:w="758" w:type="pct"/>
            <w:tcBorders>
              <w:top w:val="nil"/>
              <w:left w:val="nil"/>
              <w:bottom w:val="single" w:sz="4" w:space="0" w:color="auto"/>
              <w:right w:val="single" w:sz="4" w:space="0" w:color="auto"/>
            </w:tcBorders>
            <w:shd w:val="clear" w:color="auto" w:fill="auto"/>
            <w:noWrap/>
            <w:tcMar>
              <w:left w:w="29" w:type="dxa"/>
              <w:right w:w="0" w:type="dxa"/>
            </w:tcMar>
            <w:hideMark/>
          </w:tcPr>
          <w:p w14:paraId="2ED13787" w14:textId="6D12A754" w:rsidR="001851F3" w:rsidRPr="00710690" w:rsidRDefault="00A2341C" w:rsidP="00615082">
            <w:pPr>
              <w:jc w:val="left"/>
              <w:rPr>
                <w:color w:val="000000"/>
                <w:sz w:val="20"/>
                <w:szCs w:val="20"/>
                <w:lang w:val="fr-CA"/>
              </w:rPr>
            </w:pPr>
            <w:r w:rsidRPr="00A2341C">
              <w:rPr>
                <w:color w:val="000000"/>
                <w:sz w:val="20"/>
                <w:szCs w:val="20"/>
                <w:lang w:val="fr-FR"/>
              </w:rPr>
              <w:t>HC pré-mélangé</w:t>
            </w:r>
            <w:r w:rsidR="007C49FA">
              <w:rPr>
                <w:color w:val="000000"/>
                <w:sz w:val="20"/>
                <w:szCs w:val="20"/>
                <w:lang w:val="fr-FR"/>
              </w:rPr>
              <w:t>s, </w:t>
            </w:r>
            <w:r w:rsidRPr="00A2341C">
              <w:rPr>
                <w:color w:val="000000"/>
                <w:sz w:val="20"/>
                <w:szCs w:val="20"/>
                <w:lang w:val="fr-FR"/>
              </w:rPr>
              <w:t xml:space="preserve"> eau, HFO</w:t>
            </w:r>
          </w:p>
        </w:tc>
        <w:tc>
          <w:tcPr>
            <w:tcW w:w="656" w:type="pct"/>
            <w:tcBorders>
              <w:top w:val="nil"/>
              <w:left w:val="nil"/>
              <w:bottom w:val="single" w:sz="4" w:space="0" w:color="auto"/>
              <w:right w:val="single" w:sz="4" w:space="0" w:color="auto"/>
            </w:tcBorders>
            <w:shd w:val="clear" w:color="auto" w:fill="auto"/>
            <w:noWrap/>
            <w:hideMark/>
          </w:tcPr>
          <w:p w14:paraId="2B4BF968" w14:textId="7660AF03" w:rsidR="001851F3" w:rsidRPr="00086DCA" w:rsidRDefault="001851F3" w:rsidP="008C4FE8">
            <w:pPr>
              <w:jc w:val="right"/>
              <w:rPr>
                <w:color w:val="000000"/>
                <w:sz w:val="20"/>
                <w:szCs w:val="20"/>
                <w:lang w:val="en-US"/>
              </w:rPr>
            </w:pPr>
            <w:r w:rsidRPr="00086DCA">
              <w:rPr>
                <w:color w:val="000000"/>
                <w:sz w:val="20"/>
                <w:szCs w:val="20"/>
                <w:lang w:val="en-US"/>
              </w:rPr>
              <w:t>431</w:t>
            </w:r>
            <w:r w:rsidR="007C49FA">
              <w:rPr>
                <w:color w:val="000000"/>
                <w:sz w:val="20"/>
                <w:szCs w:val="20"/>
                <w:lang w:val="en-US"/>
              </w:rPr>
              <w:t> </w:t>
            </w:r>
            <w:r w:rsidRPr="00086DCA">
              <w:rPr>
                <w:color w:val="000000"/>
                <w:sz w:val="20"/>
                <w:szCs w:val="20"/>
                <w:lang w:val="en-US"/>
              </w:rPr>
              <w:t>719</w:t>
            </w:r>
          </w:p>
        </w:tc>
        <w:tc>
          <w:tcPr>
            <w:tcW w:w="657" w:type="pct"/>
            <w:tcBorders>
              <w:top w:val="nil"/>
              <w:left w:val="nil"/>
              <w:bottom w:val="single" w:sz="4" w:space="0" w:color="auto"/>
              <w:right w:val="single" w:sz="4" w:space="0" w:color="auto"/>
            </w:tcBorders>
            <w:shd w:val="clear" w:color="auto" w:fill="auto"/>
            <w:noWrap/>
            <w:hideMark/>
          </w:tcPr>
          <w:p w14:paraId="1CABC993" w14:textId="544826FB" w:rsidR="001851F3" w:rsidRPr="00086DCA" w:rsidRDefault="001851F3" w:rsidP="008C4FE8">
            <w:pPr>
              <w:jc w:val="right"/>
              <w:rPr>
                <w:color w:val="000000"/>
                <w:sz w:val="20"/>
                <w:szCs w:val="20"/>
                <w:lang w:val="en-US"/>
              </w:rPr>
            </w:pPr>
          </w:p>
        </w:tc>
        <w:tc>
          <w:tcPr>
            <w:tcW w:w="658" w:type="pct"/>
            <w:tcBorders>
              <w:top w:val="nil"/>
              <w:left w:val="nil"/>
              <w:bottom w:val="single" w:sz="4" w:space="0" w:color="auto"/>
              <w:right w:val="single" w:sz="4" w:space="0" w:color="auto"/>
            </w:tcBorders>
            <w:shd w:val="clear" w:color="auto" w:fill="auto"/>
            <w:noWrap/>
            <w:hideMark/>
          </w:tcPr>
          <w:p w14:paraId="0560C820" w14:textId="4B5C204F" w:rsidR="001851F3" w:rsidRPr="00086DCA" w:rsidRDefault="001851F3" w:rsidP="008C4FE8">
            <w:pPr>
              <w:jc w:val="right"/>
              <w:rPr>
                <w:color w:val="000000"/>
                <w:sz w:val="20"/>
                <w:szCs w:val="20"/>
                <w:lang w:val="en-US"/>
              </w:rPr>
            </w:pPr>
          </w:p>
        </w:tc>
        <w:tc>
          <w:tcPr>
            <w:tcW w:w="530" w:type="pct"/>
            <w:tcBorders>
              <w:top w:val="nil"/>
              <w:left w:val="nil"/>
              <w:bottom w:val="single" w:sz="4" w:space="0" w:color="auto"/>
              <w:right w:val="single" w:sz="4" w:space="0" w:color="auto"/>
            </w:tcBorders>
            <w:shd w:val="clear" w:color="auto" w:fill="auto"/>
            <w:noWrap/>
            <w:hideMark/>
          </w:tcPr>
          <w:p w14:paraId="6CEA1E2F" w14:textId="7E3605DC" w:rsidR="001851F3" w:rsidRPr="00086DCA" w:rsidRDefault="001851F3" w:rsidP="008C4FE8">
            <w:pPr>
              <w:jc w:val="right"/>
              <w:rPr>
                <w:color w:val="000000"/>
                <w:sz w:val="20"/>
                <w:szCs w:val="20"/>
                <w:lang w:val="en-US"/>
              </w:rPr>
            </w:pPr>
            <w:r w:rsidRPr="00086DCA">
              <w:rPr>
                <w:color w:val="000000"/>
                <w:sz w:val="20"/>
                <w:szCs w:val="20"/>
                <w:lang w:val="en-US"/>
              </w:rPr>
              <w:t>9</w:t>
            </w:r>
            <w:r w:rsidR="008666B4">
              <w:rPr>
                <w:color w:val="000000"/>
                <w:sz w:val="20"/>
                <w:szCs w:val="20"/>
                <w:lang w:val="en-US"/>
              </w:rPr>
              <w:t>,</w:t>
            </w:r>
            <w:r w:rsidRPr="00086DCA">
              <w:rPr>
                <w:color w:val="000000"/>
                <w:sz w:val="20"/>
                <w:szCs w:val="20"/>
                <w:lang w:val="en-US"/>
              </w:rPr>
              <w:t>79</w:t>
            </w:r>
          </w:p>
        </w:tc>
      </w:tr>
      <w:tr w:rsidR="001851F3" w:rsidRPr="00F3235D" w14:paraId="4D8D8D14"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24363960" w14:textId="2FFABCAA" w:rsidR="001851F3" w:rsidRPr="00A2341C" w:rsidRDefault="00A2341C" w:rsidP="00615082">
            <w:pPr>
              <w:jc w:val="left"/>
              <w:rPr>
                <w:color w:val="000000"/>
                <w:sz w:val="20"/>
                <w:szCs w:val="20"/>
                <w:lang w:val="en-US"/>
              </w:rPr>
            </w:pPr>
            <w:r w:rsidRPr="00A2341C">
              <w:rPr>
                <w:color w:val="000000"/>
                <w:sz w:val="20"/>
                <w:szCs w:val="20"/>
                <w:lang w:val="fr-FR"/>
              </w:rPr>
              <w:t>Égypte (8)</w:t>
            </w:r>
          </w:p>
        </w:tc>
        <w:tc>
          <w:tcPr>
            <w:tcW w:w="758" w:type="pct"/>
            <w:tcBorders>
              <w:top w:val="nil"/>
              <w:left w:val="nil"/>
              <w:bottom w:val="single" w:sz="4" w:space="0" w:color="auto"/>
              <w:right w:val="single" w:sz="4" w:space="0" w:color="auto"/>
            </w:tcBorders>
            <w:shd w:val="clear" w:color="auto" w:fill="auto"/>
            <w:noWrap/>
            <w:hideMark/>
          </w:tcPr>
          <w:p w14:paraId="4F43E6EC" w14:textId="014292BA" w:rsidR="001851F3" w:rsidRPr="00086DCA" w:rsidRDefault="001851F3" w:rsidP="008C4FE8">
            <w:pPr>
              <w:jc w:val="right"/>
              <w:rPr>
                <w:color w:val="000000"/>
                <w:sz w:val="20"/>
                <w:szCs w:val="20"/>
                <w:lang w:val="en-US"/>
              </w:rPr>
            </w:pPr>
            <w:r w:rsidRPr="00086DCA">
              <w:rPr>
                <w:color w:val="000000"/>
                <w:sz w:val="20"/>
                <w:szCs w:val="20"/>
                <w:lang w:val="en-US"/>
              </w:rPr>
              <w:t>77</w:t>
            </w:r>
            <w:r w:rsidR="008666B4">
              <w:rPr>
                <w:color w:val="000000"/>
                <w:sz w:val="20"/>
                <w:szCs w:val="20"/>
                <w:lang w:val="en-US"/>
              </w:rPr>
              <w:t>,</w:t>
            </w:r>
            <w:r w:rsidRPr="00086DCA">
              <w:rPr>
                <w:color w:val="000000"/>
                <w:sz w:val="20"/>
                <w:szCs w:val="20"/>
                <w:lang w:val="en-US"/>
              </w:rPr>
              <w:t>54</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7AFEDDC6" w14:textId="34C3A57D" w:rsidR="001851F3" w:rsidRPr="00A2341C" w:rsidRDefault="00A2341C" w:rsidP="00615082">
            <w:pPr>
              <w:jc w:val="left"/>
              <w:rPr>
                <w:color w:val="000000"/>
                <w:sz w:val="20"/>
                <w:szCs w:val="20"/>
                <w:lang w:val="en-US"/>
              </w:rPr>
            </w:pPr>
            <w:r w:rsidRPr="00A2341C">
              <w:rPr>
                <w:color w:val="000000"/>
                <w:sz w:val="20"/>
                <w:szCs w:val="20"/>
                <w:lang w:val="fr-FR"/>
              </w:rPr>
              <w:t>Cyclopentane/ formiate de méthyle</w:t>
            </w:r>
          </w:p>
        </w:tc>
        <w:tc>
          <w:tcPr>
            <w:tcW w:w="656" w:type="pct"/>
            <w:tcBorders>
              <w:top w:val="nil"/>
              <w:left w:val="nil"/>
              <w:bottom w:val="single" w:sz="4" w:space="0" w:color="auto"/>
              <w:right w:val="single" w:sz="4" w:space="0" w:color="auto"/>
            </w:tcBorders>
            <w:shd w:val="clear" w:color="auto" w:fill="auto"/>
            <w:noWrap/>
            <w:hideMark/>
          </w:tcPr>
          <w:p w14:paraId="1E8EE04E" w14:textId="2EEAEBCC" w:rsidR="001851F3" w:rsidRPr="00086DCA" w:rsidRDefault="001851F3" w:rsidP="008C4FE8">
            <w:pPr>
              <w:jc w:val="right"/>
              <w:rPr>
                <w:color w:val="000000"/>
                <w:sz w:val="20"/>
                <w:szCs w:val="20"/>
                <w:lang w:val="en-US"/>
              </w:rPr>
            </w:pPr>
            <w:r w:rsidRPr="00086DCA">
              <w:rPr>
                <w:color w:val="000000"/>
                <w:sz w:val="20"/>
                <w:szCs w:val="20"/>
                <w:lang w:val="en-US"/>
              </w:rPr>
              <w:t>3</w:t>
            </w:r>
            <w:r w:rsidR="007C49FA">
              <w:rPr>
                <w:color w:val="000000"/>
                <w:sz w:val="20"/>
                <w:szCs w:val="20"/>
                <w:lang w:val="en-US"/>
              </w:rPr>
              <w:t> </w:t>
            </w:r>
            <w:r w:rsidRPr="00086DCA">
              <w:rPr>
                <w:color w:val="000000"/>
                <w:sz w:val="20"/>
                <w:szCs w:val="20"/>
                <w:lang w:val="en-US"/>
              </w:rPr>
              <w:t>359</w:t>
            </w:r>
            <w:r w:rsidR="007C49FA">
              <w:rPr>
                <w:color w:val="000000"/>
                <w:sz w:val="20"/>
                <w:szCs w:val="20"/>
                <w:lang w:val="en-US"/>
              </w:rPr>
              <w:t> </w:t>
            </w:r>
            <w:r w:rsidRPr="00086DCA">
              <w:rPr>
                <w:color w:val="000000"/>
                <w:sz w:val="20"/>
                <w:szCs w:val="20"/>
                <w:lang w:val="en-US"/>
              </w:rPr>
              <w:t>155</w:t>
            </w:r>
          </w:p>
        </w:tc>
        <w:tc>
          <w:tcPr>
            <w:tcW w:w="657" w:type="pct"/>
            <w:tcBorders>
              <w:top w:val="nil"/>
              <w:left w:val="nil"/>
              <w:bottom w:val="single" w:sz="4" w:space="0" w:color="auto"/>
              <w:right w:val="single" w:sz="4" w:space="0" w:color="auto"/>
            </w:tcBorders>
            <w:shd w:val="clear" w:color="auto" w:fill="auto"/>
            <w:noWrap/>
            <w:hideMark/>
          </w:tcPr>
          <w:p w14:paraId="6A3FCF0C" w14:textId="60EB1C14" w:rsidR="001851F3" w:rsidRPr="00086DCA" w:rsidRDefault="001851F3" w:rsidP="008C4FE8">
            <w:pPr>
              <w:jc w:val="right"/>
              <w:rPr>
                <w:color w:val="000000"/>
                <w:sz w:val="20"/>
                <w:szCs w:val="20"/>
                <w:lang w:val="en-US"/>
              </w:rPr>
            </w:pPr>
            <w:r w:rsidRPr="00086DCA">
              <w:rPr>
                <w:color w:val="000000"/>
                <w:sz w:val="20"/>
                <w:szCs w:val="20"/>
                <w:lang w:val="en-US"/>
              </w:rPr>
              <w:t>3</w:t>
            </w:r>
            <w:r w:rsidR="007C49FA">
              <w:rPr>
                <w:color w:val="000000"/>
                <w:sz w:val="20"/>
                <w:szCs w:val="20"/>
                <w:lang w:val="en-US"/>
              </w:rPr>
              <w:t> </w:t>
            </w:r>
            <w:r w:rsidRPr="00086DCA">
              <w:rPr>
                <w:color w:val="000000"/>
                <w:sz w:val="20"/>
                <w:szCs w:val="20"/>
                <w:lang w:val="en-US"/>
              </w:rPr>
              <w:t>617</w:t>
            </w:r>
            <w:r w:rsidR="007C49FA">
              <w:rPr>
                <w:color w:val="000000"/>
                <w:sz w:val="20"/>
                <w:szCs w:val="20"/>
                <w:lang w:val="en-US"/>
              </w:rPr>
              <w:t> </w:t>
            </w:r>
            <w:r w:rsidRPr="00086DCA">
              <w:rPr>
                <w:color w:val="000000"/>
                <w:sz w:val="20"/>
                <w:szCs w:val="20"/>
                <w:lang w:val="en-US"/>
              </w:rPr>
              <w:t>900</w:t>
            </w:r>
          </w:p>
        </w:tc>
        <w:tc>
          <w:tcPr>
            <w:tcW w:w="658" w:type="pct"/>
            <w:tcBorders>
              <w:top w:val="nil"/>
              <w:left w:val="nil"/>
              <w:bottom w:val="single" w:sz="4" w:space="0" w:color="auto"/>
              <w:right w:val="single" w:sz="4" w:space="0" w:color="auto"/>
            </w:tcBorders>
            <w:shd w:val="clear" w:color="auto" w:fill="auto"/>
            <w:noWrap/>
            <w:hideMark/>
          </w:tcPr>
          <w:p w14:paraId="2CF700D6" w14:textId="5E21E261" w:rsidR="001851F3" w:rsidRPr="00086DCA" w:rsidRDefault="001851F3" w:rsidP="008C4FE8">
            <w:pPr>
              <w:jc w:val="right"/>
              <w:rPr>
                <w:color w:val="000000"/>
                <w:sz w:val="20"/>
                <w:szCs w:val="20"/>
                <w:lang w:val="en-US"/>
              </w:rPr>
            </w:pPr>
            <w:r w:rsidRPr="00086DCA">
              <w:rPr>
                <w:color w:val="000000"/>
                <w:sz w:val="20"/>
                <w:szCs w:val="20"/>
                <w:lang w:val="en-US"/>
              </w:rPr>
              <w:t>(258</w:t>
            </w:r>
            <w:r w:rsidR="007C49FA">
              <w:rPr>
                <w:color w:val="000000"/>
                <w:sz w:val="20"/>
                <w:szCs w:val="20"/>
                <w:lang w:val="en-US"/>
              </w:rPr>
              <w:t> </w:t>
            </w:r>
            <w:r w:rsidRPr="00086DCA">
              <w:rPr>
                <w:color w:val="000000"/>
                <w:sz w:val="20"/>
                <w:szCs w:val="20"/>
                <w:lang w:val="en-US"/>
              </w:rPr>
              <w:t>745)</w:t>
            </w:r>
          </w:p>
        </w:tc>
        <w:tc>
          <w:tcPr>
            <w:tcW w:w="530" w:type="pct"/>
            <w:tcBorders>
              <w:top w:val="nil"/>
              <w:left w:val="nil"/>
              <w:bottom w:val="single" w:sz="4" w:space="0" w:color="auto"/>
              <w:right w:val="single" w:sz="4" w:space="0" w:color="auto"/>
            </w:tcBorders>
            <w:shd w:val="clear" w:color="auto" w:fill="auto"/>
            <w:noWrap/>
            <w:hideMark/>
          </w:tcPr>
          <w:p w14:paraId="1AE7E6CA" w14:textId="0D903F59" w:rsidR="001851F3" w:rsidRPr="00086DCA" w:rsidRDefault="001851F3" w:rsidP="008C4FE8">
            <w:pPr>
              <w:jc w:val="right"/>
              <w:rPr>
                <w:color w:val="000000"/>
                <w:sz w:val="20"/>
                <w:szCs w:val="20"/>
                <w:lang w:val="en-US"/>
              </w:rPr>
            </w:pPr>
            <w:r w:rsidRPr="00086DCA">
              <w:rPr>
                <w:color w:val="000000"/>
                <w:sz w:val="20"/>
                <w:szCs w:val="20"/>
                <w:lang w:val="en-US"/>
              </w:rPr>
              <w:t>4</w:t>
            </w:r>
            <w:r w:rsidR="008666B4">
              <w:rPr>
                <w:color w:val="000000"/>
                <w:sz w:val="20"/>
                <w:szCs w:val="20"/>
                <w:lang w:val="en-US"/>
              </w:rPr>
              <w:t>,</w:t>
            </w:r>
            <w:r w:rsidRPr="00086DCA">
              <w:rPr>
                <w:color w:val="000000"/>
                <w:sz w:val="20"/>
                <w:szCs w:val="20"/>
                <w:lang w:val="en-US"/>
              </w:rPr>
              <w:t>77</w:t>
            </w:r>
          </w:p>
        </w:tc>
      </w:tr>
      <w:tr w:rsidR="001851F3" w:rsidRPr="00F3235D" w14:paraId="7F4FC04C"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4A6A0CDC" w14:textId="1D3B0C86" w:rsidR="001851F3" w:rsidRPr="00A2341C" w:rsidRDefault="00A2341C" w:rsidP="00615082">
            <w:pPr>
              <w:jc w:val="left"/>
              <w:rPr>
                <w:color w:val="000000"/>
                <w:sz w:val="20"/>
                <w:szCs w:val="20"/>
                <w:lang w:val="en-US"/>
              </w:rPr>
            </w:pPr>
            <w:r w:rsidRPr="00A2341C">
              <w:rPr>
                <w:color w:val="000000"/>
                <w:sz w:val="20"/>
                <w:szCs w:val="20"/>
                <w:lang w:val="fr-FR"/>
              </w:rPr>
              <w:t>El Salvador (3)</w:t>
            </w:r>
          </w:p>
        </w:tc>
        <w:tc>
          <w:tcPr>
            <w:tcW w:w="758" w:type="pct"/>
            <w:tcBorders>
              <w:top w:val="nil"/>
              <w:left w:val="nil"/>
              <w:bottom w:val="single" w:sz="4" w:space="0" w:color="auto"/>
              <w:right w:val="single" w:sz="4" w:space="0" w:color="auto"/>
            </w:tcBorders>
            <w:shd w:val="clear" w:color="auto" w:fill="auto"/>
            <w:noWrap/>
            <w:hideMark/>
          </w:tcPr>
          <w:p w14:paraId="617C3088" w14:textId="798472CC" w:rsidR="001851F3" w:rsidRPr="00086DCA" w:rsidRDefault="001851F3" w:rsidP="008C4FE8">
            <w:pPr>
              <w:jc w:val="right"/>
              <w:rPr>
                <w:color w:val="000000"/>
                <w:sz w:val="20"/>
                <w:szCs w:val="20"/>
                <w:lang w:val="en-US"/>
              </w:rPr>
            </w:pPr>
            <w:r w:rsidRPr="00086DCA">
              <w:rPr>
                <w:color w:val="000000"/>
                <w:sz w:val="20"/>
                <w:szCs w:val="20"/>
                <w:lang w:val="en-US"/>
              </w:rPr>
              <w:t>4</w:t>
            </w:r>
            <w:r w:rsidR="008666B4">
              <w:rPr>
                <w:color w:val="000000"/>
                <w:sz w:val="20"/>
                <w:szCs w:val="20"/>
                <w:lang w:val="en-US"/>
              </w:rPr>
              <w:t>,</w:t>
            </w:r>
            <w:r w:rsidRPr="00086DCA">
              <w:rPr>
                <w:color w:val="000000"/>
                <w:sz w:val="20"/>
                <w:szCs w:val="20"/>
                <w:lang w:val="en-US"/>
              </w:rPr>
              <w:t>94</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745EBEB9" w14:textId="527988FD" w:rsidR="001851F3" w:rsidRPr="00A2341C" w:rsidRDefault="00A2341C" w:rsidP="00615082">
            <w:pPr>
              <w:jc w:val="left"/>
              <w:rPr>
                <w:color w:val="000000"/>
                <w:sz w:val="20"/>
                <w:szCs w:val="20"/>
                <w:lang w:val="en-US"/>
              </w:rPr>
            </w:pPr>
            <w:r w:rsidRPr="00A2341C">
              <w:rPr>
                <w:color w:val="000000"/>
                <w:sz w:val="20"/>
                <w:szCs w:val="20"/>
                <w:lang w:val="fr-FR"/>
              </w:rPr>
              <w:t>Cyclopentane/ formiate de méthyle</w:t>
            </w:r>
          </w:p>
        </w:tc>
        <w:tc>
          <w:tcPr>
            <w:tcW w:w="656" w:type="pct"/>
            <w:tcBorders>
              <w:top w:val="nil"/>
              <w:left w:val="nil"/>
              <w:bottom w:val="single" w:sz="4" w:space="0" w:color="auto"/>
              <w:right w:val="single" w:sz="4" w:space="0" w:color="auto"/>
            </w:tcBorders>
            <w:shd w:val="clear" w:color="auto" w:fill="auto"/>
            <w:noWrap/>
            <w:hideMark/>
          </w:tcPr>
          <w:p w14:paraId="71C7BFEE" w14:textId="11374246" w:rsidR="001851F3" w:rsidRPr="00086DCA" w:rsidRDefault="001851F3" w:rsidP="008C4FE8">
            <w:pPr>
              <w:jc w:val="right"/>
              <w:rPr>
                <w:color w:val="000000"/>
                <w:sz w:val="20"/>
                <w:szCs w:val="20"/>
                <w:lang w:val="en-US"/>
              </w:rPr>
            </w:pPr>
            <w:r w:rsidRPr="00086DCA">
              <w:rPr>
                <w:color w:val="000000"/>
                <w:sz w:val="20"/>
                <w:szCs w:val="20"/>
                <w:lang w:val="en-US"/>
              </w:rPr>
              <w:t>439</w:t>
            </w:r>
            <w:r w:rsidR="007C49FA">
              <w:rPr>
                <w:color w:val="000000"/>
                <w:sz w:val="20"/>
                <w:szCs w:val="20"/>
                <w:lang w:val="en-US"/>
              </w:rPr>
              <w:t> </w:t>
            </w:r>
            <w:r w:rsidRPr="00086DCA">
              <w:rPr>
                <w:color w:val="000000"/>
                <w:sz w:val="20"/>
                <w:szCs w:val="20"/>
                <w:lang w:val="en-US"/>
              </w:rPr>
              <w:t>277</w:t>
            </w:r>
          </w:p>
        </w:tc>
        <w:tc>
          <w:tcPr>
            <w:tcW w:w="657" w:type="pct"/>
            <w:tcBorders>
              <w:top w:val="nil"/>
              <w:left w:val="nil"/>
              <w:bottom w:val="single" w:sz="4" w:space="0" w:color="auto"/>
              <w:right w:val="single" w:sz="4" w:space="0" w:color="auto"/>
            </w:tcBorders>
            <w:shd w:val="clear" w:color="auto" w:fill="auto"/>
            <w:noWrap/>
            <w:hideMark/>
          </w:tcPr>
          <w:p w14:paraId="171B1010" w14:textId="73BEA218" w:rsidR="001851F3" w:rsidRPr="00086DCA" w:rsidRDefault="001851F3" w:rsidP="008C4FE8">
            <w:pPr>
              <w:jc w:val="right"/>
              <w:rPr>
                <w:color w:val="000000"/>
                <w:sz w:val="20"/>
                <w:szCs w:val="20"/>
                <w:lang w:val="en-US"/>
              </w:rPr>
            </w:pPr>
            <w:r w:rsidRPr="00086DCA">
              <w:rPr>
                <w:color w:val="000000"/>
                <w:sz w:val="20"/>
                <w:szCs w:val="20"/>
                <w:lang w:val="en-US"/>
              </w:rPr>
              <w:t>424</w:t>
            </w:r>
            <w:r w:rsidR="007C49FA">
              <w:rPr>
                <w:color w:val="000000"/>
                <w:sz w:val="20"/>
                <w:szCs w:val="20"/>
                <w:lang w:val="en-US"/>
              </w:rPr>
              <w:t> </w:t>
            </w:r>
            <w:r w:rsidRPr="00086DCA">
              <w:rPr>
                <w:color w:val="000000"/>
                <w:sz w:val="20"/>
                <w:szCs w:val="20"/>
                <w:lang w:val="en-US"/>
              </w:rPr>
              <w:t>427</w:t>
            </w:r>
          </w:p>
        </w:tc>
        <w:tc>
          <w:tcPr>
            <w:tcW w:w="658" w:type="pct"/>
            <w:tcBorders>
              <w:top w:val="nil"/>
              <w:left w:val="nil"/>
              <w:bottom w:val="single" w:sz="4" w:space="0" w:color="auto"/>
              <w:right w:val="single" w:sz="4" w:space="0" w:color="auto"/>
            </w:tcBorders>
            <w:shd w:val="clear" w:color="auto" w:fill="auto"/>
            <w:noWrap/>
            <w:hideMark/>
          </w:tcPr>
          <w:p w14:paraId="0444005F" w14:textId="621A448C" w:rsidR="001851F3" w:rsidRPr="00086DCA" w:rsidRDefault="001851F3" w:rsidP="008C4FE8">
            <w:pPr>
              <w:jc w:val="right"/>
              <w:rPr>
                <w:color w:val="000000"/>
                <w:sz w:val="20"/>
                <w:szCs w:val="20"/>
                <w:lang w:val="en-US"/>
              </w:rPr>
            </w:pPr>
            <w:r w:rsidRPr="00086DCA">
              <w:rPr>
                <w:color w:val="000000"/>
                <w:sz w:val="20"/>
                <w:szCs w:val="20"/>
                <w:lang w:val="en-US"/>
              </w:rPr>
              <w:t>14</w:t>
            </w:r>
            <w:r w:rsidR="007C49FA">
              <w:rPr>
                <w:color w:val="000000"/>
                <w:sz w:val="20"/>
                <w:szCs w:val="20"/>
                <w:lang w:val="en-US"/>
              </w:rPr>
              <w:t> </w:t>
            </w:r>
            <w:r w:rsidRPr="00086DCA">
              <w:rPr>
                <w:color w:val="000000"/>
                <w:sz w:val="20"/>
                <w:szCs w:val="20"/>
                <w:lang w:val="en-US"/>
              </w:rPr>
              <w:t>850</w:t>
            </w:r>
          </w:p>
        </w:tc>
        <w:tc>
          <w:tcPr>
            <w:tcW w:w="530" w:type="pct"/>
            <w:tcBorders>
              <w:top w:val="nil"/>
              <w:left w:val="nil"/>
              <w:bottom w:val="single" w:sz="4" w:space="0" w:color="auto"/>
              <w:right w:val="single" w:sz="4" w:space="0" w:color="auto"/>
            </w:tcBorders>
            <w:shd w:val="clear" w:color="auto" w:fill="auto"/>
            <w:noWrap/>
            <w:hideMark/>
          </w:tcPr>
          <w:p w14:paraId="3FCEE5B9" w14:textId="2D0605BF" w:rsidR="001851F3" w:rsidRPr="00086DCA" w:rsidRDefault="001851F3" w:rsidP="008C4FE8">
            <w:pPr>
              <w:jc w:val="right"/>
              <w:rPr>
                <w:color w:val="000000"/>
                <w:sz w:val="20"/>
                <w:szCs w:val="20"/>
                <w:lang w:val="en-US"/>
              </w:rPr>
            </w:pPr>
            <w:r w:rsidRPr="00086DCA">
              <w:rPr>
                <w:color w:val="000000"/>
                <w:sz w:val="20"/>
                <w:szCs w:val="20"/>
                <w:lang w:val="en-US"/>
              </w:rPr>
              <w:t>9</w:t>
            </w:r>
            <w:r w:rsidR="008666B4">
              <w:rPr>
                <w:color w:val="000000"/>
                <w:sz w:val="20"/>
                <w:szCs w:val="20"/>
                <w:lang w:val="en-US"/>
              </w:rPr>
              <w:t>,</w:t>
            </w:r>
            <w:r w:rsidRPr="00086DCA">
              <w:rPr>
                <w:color w:val="000000"/>
                <w:sz w:val="20"/>
                <w:szCs w:val="20"/>
                <w:lang w:val="en-US"/>
              </w:rPr>
              <w:t>78</w:t>
            </w:r>
          </w:p>
        </w:tc>
      </w:tr>
      <w:tr w:rsidR="001851F3" w:rsidRPr="00F3235D" w14:paraId="26A92DF4"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31911880" w14:textId="782C78BF" w:rsidR="001851F3" w:rsidRPr="00A2341C" w:rsidRDefault="00A2341C" w:rsidP="00615082">
            <w:pPr>
              <w:jc w:val="left"/>
              <w:rPr>
                <w:color w:val="000000"/>
                <w:sz w:val="20"/>
                <w:szCs w:val="20"/>
                <w:lang w:val="en-US"/>
              </w:rPr>
            </w:pPr>
            <w:r w:rsidRPr="00A2341C">
              <w:rPr>
                <w:color w:val="000000"/>
                <w:sz w:val="20"/>
                <w:szCs w:val="20"/>
                <w:lang w:val="fr-FR"/>
              </w:rPr>
              <w:t>Eswatini (1)</w:t>
            </w:r>
          </w:p>
        </w:tc>
        <w:tc>
          <w:tcPr>
            <w:tcW w:w="758" w:type="pct"/>
            <w:tcBorders>
              <w:top w:val="nil"/>
              <w:left w:val="nil"/>
              <w:bottom w:val="single" w:sz="4" w:space="0" w:color="auto"/>
              <w:right w:val="single" w:sz="4" w:space="0" w:color="auto"/>
            </w:tcBorders>
            <w:shd w:val="clear" w:color="auto" w:fill="auto"/>
            <w:noWrap/>
            <w:hideMark/>
          </w:tcPr>
          <w:p w14:paraId="2665A7C4" w14:textId="26930FBD" w:rsidR="001851F3" w:rsidRPr="00086DCA" w:rsidRDefault="001851F3" w:rsidP="008C4FE8">
            <w:pPr>
              <w:jc w:val="right"/>
              <w:rPr>
                <w:color w:val="000000"/>
                <w:sz w:val="20"/>
                <w:szCs w:val="20"/>
                <w:lang w:val="en-US"/>
              </w:rPr>
            </w:pPr>
            <w:r w:rsidRPr="00086DCA">
              <w:rPr>
                <w:color w:val="000000"/>
                <w:sz w:val="20"/>
                <w:szCs w:val="20"/>
                <w:lang w:val="en-US"/>
              </w:rPr>
              <w:t>7</w:t>
            </w:r>
            <w:r w:rsidR="008666B4">
              <w:rPr>
                <w:color w:val="000000"/>
                <w:sz w:val="20"/>
                <w:szCs w:val="20"/>
                <w:lang w:val="en-US"/>
              </w:rPr>
              <w:t>,</w:t>
            </w:r>
            <w:r w:rsidRPr="00086DCA">
              <w:rPr>
                <w:color w:val="000000"/>
                <w:sz w:val="20"/>
                <w:szCs w:val="20"/>
                <w:lang w:val="en-US"/>
              </w:rPr>
              <w:t>70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24E1C5B3" w14:textId="5DEB72C6"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046A200D" w14:textId="2585ECA1" w:rsidR="001851F3" w:rsidRPr="00086DCA" w:rsidRDefault="001851F3" w:rsidP="008C4FE8">
            <w:pPr>
              <w:jc w:val="right"/>
              <w:rPr>
                <w:color w:val="000000"/>
                <w:sz w:val="20"/>
                <w:szCs w:val="20"/>
                <w:lang w:val="en-US"/>
              </w:rPr>
            </w:pPr>
            <w:r w:rsidRPr="00086DCA">
              <w:rPr>
                <w:color w:val="000000"/>
                <w:sz w:val="20"/>
                <w:szCs w:val="20"/>
                <w:lang w:val="en-US"/>
              </w:rPr>
              <w:t>667</w:t>
            </w:r>
            <w:r w:rsidR="007C49FA">
              <w:rPr>
                <w:color w:val="000000"/>
                <w:sz w:val="20"/>
                <w:szCs w:val="20"/>
                <w:lang w:val="en-US"/>
              </w:rPr>
              <w:t> </w:t>
            </w:r>
            <w:r w:rsidRPr="00086DCA">
              <w:rPr>
                <w:color w:val="000000"/>
                <w:sz w:val="20"/>
                <w:szCs w:val="20"/>
                <w:lang w:val="en-US"/>
              </w:rPr>
              <w:t>948</w:t>
            </w:r>
          </w:p>
        </w:tc>
        <w:tc>
          <w:tcPr>
            <w:tcW w:w="657" w:type="pct"/>
            <w:tcBorders>
              <w:top w:val="nil"/>
              <w:left w:val="nil"/>
              <w:bottom w:val="single" w:sz="4" w:space="0" w:color="auto"/>
              <w:right w:val="single" w:sz="4" w:space="0" w:color="auto"/>
            </w:tcBorders>
            <w:shd w:val="clear" w:color="auto" w:fill="auto"/>
            <w:noWrap/>
            <w:hideMark/>
          </w:tcPr>
          <w:p w14:paraId="765C32CA" w14:textId="5A467162" w:rsidR="001851F3" w:rsidRPr="00086DCA" w:rsidRDefault="001851F3" w:rsidP="008C4FE8">
            <w:pPr>
              <w:jc w:val="right"/>
              <w:rPr>
                <w:color w:val="000000"/>
                <w:sz w:val="20"/>
                <w:szCs w:val="20"/>
                <w:lang w:val="en-US"/>
              </w:rPr>
            </w:pPr>
            <w:r w:rsidRPr="00086DCA">
              <w:rPr>
                <w:color w:val="000000"/>
                <w:sz w:val="20"/>
                <w:szCs w:val="20"/>
                <w:lang w:val="en-US"/>
              </w:rPr>
              <w:t>667</w:t>
            </w:r>
            <w:r w:rsidR="007C49FA">
              <w:rPr>
                <w:color w:val="000000"/>
                <w:sz w:val="20"/>
                <w:szCs w:val="20"/>
                <w:lang w:val="en-US"/>
              </w:rPr>
              <w:t> </w:t>
            </w:r>
            <w:r w:rsidRPr="00086DCA">
              <w:rPr>
                <w:color w:val="000000"/>
                <w:sz w:val="20"/>
                <w:szCs w:val="20"/>
                <w:lang w:val="en-US"/>
              </w:rPr>
              <w:t>948</w:t>
            </w:r>
          </w:p>
        </w:tc>
        <w:tc>
          <w:tcPr>
            <w:tcW w:w="658" w:type="pct"/>
            <w:tcBorders>
              <w:top w:val="nil"/>
              <w:left w:val="nil"/>
              <w:bottom w:val="single" w:sz="4" w:space="0" w:color="auto"/>
              <w:right w:val="single" w:sz="4" w:space="0" w:color="auto"/>
            </w:tcBorders>
            <w:shd w:val="clear" w:color="auto" w:fill="auto"/>
            <w:noWrap/>
            <w:hideMark/>
          </w:tcPr>
          <w:p w14:paraId="4A1565B2" w14:textId="77777777" w:rsidR="001851F3" w:rsidRPr="00086DCA" w:rsidRDefault="001851F3" w:rsidP="008C4FE8">
            <w:pPr>
              <w:jc w:val="right"/>
              <w:rPr>
                <w:color w:val="000000"/>
                <w:sz w:val="20"/>
                <w:szCs w:val="20"/>
                <w:lang w:val="en-US"/>
              </w:rPr>
            </w:pPr>
            <w:r w:rsidRPr="00086DCA">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noWrap/>
            <w:hideMark/>
          </w:tcPr>
          <w:p w14:paraId="31EB3050" w14:textId="1D165D80" w:rsidR="001851F3" w:rsidRPr="00086DCA" w:rsidRDefault="001851F3" w:rsidP="008C4FE8">
            <w:pPr>
              <w:jc w:val="right"/>
              <w:rPr>
                <w:color w:val="000000"/>
                <w:sz w:val="20"/>
                <w:szCs w:val="20"/>
                <w:lang w:val="en-US"/>
              </w:rPr>
            </w:pPr>
            <w:r w:rsidRPr="00086DCA">
              <w:rPr>
                <w:color w:val="000000"/>
                <w:sz w:val="20"/>
                <w:szCs w:val="20"/>
                <w:lang w:val="en-US"/>
              </w:rPr>
              <w:t>4</w:t>
            </w:r>
            <w:r w:rsidR="008666B4">
              <w:rPr>
                <w:color w:val="000000"/>
                <w:sz w:val="20"/>
                <w:szCs w:val="20"/>
                <w:lang w:val="en-US"/>
              </w:rPr>
              <w:t>,</w:t>
            </w:r>
            <w:r w:rsidRPr="00086DCA">
              <w:rPr>
                <w:color w:val="000000"/>
                <w:sz w:val="20"/>
                <w:szCs w:val="20"/>
                <w:lang w:val="en-US"/>
              </w:rPr>
              <w:t>77</w:t>
            </w:r>
          </w:p>
        </w:tc>
      </w:tr>
      <w:tr w:rsidR="001851F3" w:rsidRPr="00F3235D" w14:paraId="00CB5907"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4354A8A8" w14:textId="6B102B54" w:rsidR="001851F3" w:rsidRPr="00A2341C" w:rsidRDefault="00A2341C" w:rsidP="00615082">
            <w:pPr>
              <w:jc w:val="left"/>
              <w:rPr>
                <w:color w:val="000000"/>
                <w:sz w:val="20"/>
                <w:szCs w:val="20"/>
                <w:lang w:val="en-US"/>
              </w:rPr>
            </w:pPr>
            <w:r w:rsidRPr="00A2341C">
              <w:rPr>
                <w:color w:val="000000"/>
                <w:sz w:val="20"/>
                <w:szCs w:val="20"/>
                <w:lang w:val="fr-FR"/>
              </w:rPr>
              <w:t>Guatemala (1)</w:t>
            </w:r>
          </w:p>
        </w:tc>
        <w:tc>
          <w:tcPr>
            <w:tcW w:w="758" w:type="pct"/>
            <w:tcBorders>
              <w:top w:val="nil"/>
              <w:left w:val="nil"/>
              <w:bottom w:val="single" w:sz="4" w:space="0" w:color="auto"/>
              <w:right w:val="single" w:sz="4" w:space="0" w:color="auto"/>
            </w:tcBorders>
            <w:shd w:val="clear" w:color="auto" w:fill="auto"/>
            <w:noWrap/>
            <w:hideMark/>
          </w:tcPr>
          <w:p w14:paraId="21D705A8" w14:textId="6FE8ED85" w:rsidR="001851F3" w:rsidRPr="00086DCA" w:rsidRDefault="001851F3" w:rsidP="008C4FE8">
            <w:pPr>
              <w:jc w:val="right"/>
              <w:rPr>
                <w:color w:val="000000"/>
                <w:sz w:val="20"/>
                <w:szCs w:val="20"/>
                <w:lang w:val="en-US"/>
              </w:rPr>
            </w:pPr>
            <w:r w:rsidRPr="00086DCA">
              <w:rPr>
                <w:color w:val="000000"/>
                <w:sz w:val="20"/>
                <w:szCs w:val="20"/>
                <w:lang w:val="en-US"/>
              </w:rPr>
              <w:t>1</w:t>
            </w:r>
            <w:r w:rsidR="008666B4">
              <w:rPr>
                <w:color w:val="000000"/>
                <w:sz w:val="20"/>
                <w:szCs w:val="20"/>
                <w:lang w:val="en-US"/>
              </w:rPr>
              <w:t>,</w:t>
            </w:r>
            <w:r w:rsidRPr="00086DCA">
              <w:rPr>
                <w:color w:val="000000"/>
                <w:sz w:val="20"/>
                <w:szCs w:val="20"/>
                <w:lang w:val="en-US"/>
              </w:rPr>
              <w:t>40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5100C297" w14:textId="5037B2E9"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2535FC6A" w14:textId="3B6CC784" w:rsidR="001851F3" w:rsidRPr="00086DCA" w:rsidRDefault="001851F3" w:rsidP="008C4FE8">
            <w:pPr>
              <w:jc w:val="right"/>
              <w:rPr>
                <w:color w:val="000000"/>
                <w:sz w:val="20"/>
                <w:szCs w:val="20"/>
                <w:lang w:val="en-US"/>
              </w:rPr>
            </w:pPr>
            <w:r w:rsidRPr="00086DCA">
              <w:rPr>
                <w:color w:val="000000"/>
                <w:sz w:val="20"/>
                <w:szCs w:val="20"/>
                <w:lang w:val="en-US"/>
              </w:rPr>
              <w:t>109</w:t>
            </w:r>
            <w:r w:rsidR="007C49FA">
              <w:rPr>
                <w:color w:val="000000"/>
                <w:sz w:val="20"/>
                <w:szCs w:val="20"/>
                <w:lang w:val="en-US"/>
              </w:rPr>
              <w:t> </w:t>
            </w:r>
            <w:r w:rsidRPr="00086DCA">
              <w:rPr>
                <w:color w:val="000000"/>
                <w:sz w:val="20"/>
                <w:szCs w:val="20"/>
                <w:lang w:val="en-US"/>
              </w:rPr>
              <w:t>637</w:t>
            </w:r>
          </w:p>
        </w:tc>
        <w:tc>
          <w:tcPr>
            <w:tcW w:w="657" w:type="pct"/>
            <w:tcBorders>
              <w:top w:val="nil"/>
              <w:left w:val="nil"/>
              <w:bottom w:val="single" w:sz="4" w:space="0" w:color="auto"/>
              <w:right w:val="single" w:sz="4" w:space="0" w:color="auto"/>
            </w:tcBorders>
            <w:shd w:val="clear" w:color="auto" w:fill="auto"/>
            <w:noWrap/>
            <w:hideMark/>
          </w:tcPr>
          <w:p w14:paraId="23213504" w14:textId="3FEE2605" w:rsidR="001851F3" w:rsidRPr="00086DCA" w:rsidRDefault="001851F3" w:rsidP="008C4FE8">
            <w:pPr>
              <w:jc w:val="right"/>
              <w:rPr>
                <w:color w:val="000000"/>
                <w:sz w:val="20"/>
                <w:szCs w:val="20"/>
                <w:lang w:val="en-US"/>
              </w:rPr>
            </w:pPr>
            <w:r w:rsidRPr="00086DCA">
              <w:rPr>
                <w:color w:val="000000"/>
                <w:sz w:val="20"/>
                <w:szCs w:val="20"/>
                <w:lang w:val="en-US"/>
              </w:rPr>
              <w:t>109</w:t>
            </w:r>
            <w:r w:rsidR="007C49FA">
              <w:rPr>
                <w:color w:val="000000"/>
                <w:sz w:val="20"/>
                <w:szCs w:val="20"/>
                <w:lang w:val="en-US"/>
              </w:rPr>
              <w:t> </w:t>
            </w:r>
            <w:r w:rsidRPr="00086DCA">
              <w:rPr>
                <w:color w:val="000000"/>
                <w:sz w:val="20"/>
                <w:szCs w:val="20"/>
                <w:lang w:val="en-US"/>
              </w:rPr>
              <w:t>637</w:t>
            </w:r>
          </w:p>
        </w:tc>
        <w:tc>
          <w:tcPr>
            <w:tcW w:w="658" w:type="pct"/>
            <w:tcBorders>
              <w:top w:val="nil"/>
              <w:left w:val="nil"/>
              <w:bottom w:val="single" w:sz="4" w:space="0" w:color="auto"/>
              <w:right w:val="single" w:sz="4" w:space="0" w:color="auto"/>
            </w:tcBorders>
            <w:shd w:val="clear" w:color="auto" w:fill="auto"/>
            <w:noWrap/>
            <w:hideMark/>
          </w:tcPr>
          <w:p w14:paraId="4BFBB15F" w14:textId="77777777" w:rsidR="001851F3" w:rsidRPr="00086DCA" w:rsidRDefault="001851F3" w:rsidP="008C4FE8">
            <w:pPr>
              <w:jc w:val="right"/>
              <w:rPr>
                <w:color w:val="000000"/>
                <w:sz w:val="20"/>
                <w:szCs w:val="20"/>
                <w:lang w:val="en-US"/>
              </w:rPr>
            </w:pPr>
            <w:r w:rsidRPr="00086DCA">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noWrap/>
            <w:hideMark/>
          </w:tcPr>
          <w:p w14:paraId="11D057F7" w14:textId="00DECFB9" w:rsidR="001851F3" w:rsidRPr="00086DCA" w:rsidRDefault="001851F3" w:rsidP="008C4FE8">
            <w:pPr>
              <w:jc w:val="right"/>
              <w:rPr>
                <w:color w:val="000000"/>
                <w:sz w:val="20"/>
                <w:szCs w:val="20"/>
                <w:lang w:val="en-US"/>
              </w:rPr>
            </w:pPr>
            <w:r w:rsidRPr="00086DCA">
              <w:rPr>
                <w:color w:val="000000"/>
                <w:sz w:val="20"/>
                <w:szCs w:val="20"/>
                <w:lang w:val="en-US"/>
              </w:rPr>
              <w:t>8</w:t>
            </w:r>
            <w:r w:rsidR="008666B4">
              <w:rPr>
                <w:color w:val="000000"/>
                <w:sz w:val="20"/>
                <w:szCs w:val="20"/>
                <w:lang w:val="en-US"/>
              </w:rPr>
              <w:t>,</w:t>
            </w:r>
            <w:r w:rsidRPr="00086DCA">
              <w:rPr>
                <w:color w:val="000000"/>
                <w:sz w:val="20"/>
                <w:szCs w:val="20"/>
                <w:lang w:val="en-US"/>
              </w:rPr>
              <w:t>61</w:t>
            </w:r>
          </w:p>
        </w:tc>
      </w:tr>
      <w:tr w:rsidR="001851F3" w:rsidRPr="00F3235D" w14:paraId="442D3271"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14232129" w14:textId="78F31105" w:rsidR="001851F3" w:rsidRPr="00A2341C" w:rsidRDefault="00A2341C" w:rsidP="00615082">
            <w:pPr>
              <w:jc w:val="left"/>
              <w:rPr>
                <w:color w:val="000000"/>
                <w:sz w:val="20"/>
                <w:szCs w:val="20"/>
                <w:lang w:val="en-US"/>
              </w:rPr>
            </w:pPr>
            <w:r w:rsidRPr="00A2341C">
              <w:rPr>
                <w:color w:val="000000"/>
                <w:sz w:val="20"/>
                <w:szCs w:val="20"/>
                <w:lang w:val="fr-FR"/>
              </w:rPr>
              <w:t>Inde (16)</w:t>
            </w:r>
          </w:p>
        </w:tc>
        <w:tc>
          <w:tcPr>
            <w:tcW w:w="758" w:type="pct"/>
            <w:tcBorders>
              <w:top w:val="nil"/>
              <w:left w:val="nil"/>
              <w:bottom w:val="single" w:sz="4" w:space="0" w:color="auto"/>
              <w:right w:val="single" w:sz="4" w:space="0" w:color="auto"/>
            </w:tcBorders>
            <w:shd w:val="clear" w:color="auto" w:fill="auto"/>
            <w:noWrap/>
            <w:hideMark/>
          </w:tcPr>
          <w:p w14:paraId="22BBDD8A" w14:textId="17D86BCB" w:rsidR="001851F3" w:rsidRPr="00086DCA" w:rsidRDefault="001851F3" w:rsidP="008C4FE8">
            <w:pPr>
              <w:jc w:val="right"/>
              <w:rPr>
                <w:color w:val="000000"/>
                <w:sz w:val="20"/>
                <w:szCs w:val="20"/>
                <w:lang w:val="en-US"/>
              </w:rPr>
            </w:pPr>
            <w:r w:rsidRPr="00086DCA">
              <w:rPr>
                <w:color w:val="000000"/>
                <w:sz w:val="20"/>
                <w:szCs w:val="20"/>
                <w:lang w:val="en-US"/>
              </w:rPr>
              <w:t>310</w:t>
            </w:r>
            <w:r w:rsidR="008666B4">
              <w:rPr>
                <w:color w:val="000000"/>
                <w:sz w:val="20"/>
                <w:szCs w:val="20"/>
                <w:lang w:val="en-US"/>
              </w:rPr>
              <w:t>,</w:t>
            </w:r>
            <w:r w:rsidRPr="00086DCA">
              <w:rPr>
                <w:color w:val="000000"/>
                <w:sz w:val="20"/>
                <w:szCs w:val="20"/>
                <w:lang w:val="en-US"/>
              </w:rPr>
              <w:t>53</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1C2ECC97" w14:textId="121A1431"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4A6B89B2" w14:textId="729774E7" w:rsidR="001851F3" w:rsidRPr="00086DCA" w:rsidRDefault="001851F3" w:rsidP="008C4FE8">
            <w:pPr>
              <w:jc w:val="right"/>
              <w:rPr>
                <w:color w:val="000000"/>
                <w:sz w:val="20"/>
                <w:szCs w:val="20"/>
                <w:lang w:val="en-US"/>
              </w:rPr>
            </w:pPr>
            <w:r w:rsidRPr="00086DCA">
              <w:rPr>
                <w:color w:val="000000"/>
                <w:sz w:val="20"/>
                <w:szCs w:val="20"/>
                <w:lang w:val="en-US"/>
              </w:rPr>
              <w:t>13</w:t>
            </w:r>
            <w:r w:rsidR="007C49FA">
              <w:rPr>
                <w:color w:val="000000"/>
                <w:sz w:val="20"/>
                <w:szCs w:val="20"/>
                <w:lang w:val="en-US"/>
              </w:rPr>
              <w:t> </w:t>
            </w:r>
            <w:r w:rsidRPr="00086DCA">
              <w:rPr>
                <w:color w:val="000000"/>
                <w:sz w:val="20"/>
                <w:szCs w:val="20"/>
                <w:lang w:val="en-US"/>
              </w:rPr>
              <w:t>981</w:t>
            </w:r>
            <w:r w:rsidR="007C49FA">
              <w:rPr>
                <w:color w:val="000000"/>
                <w:sz w:val="20"/>
                <w:szCs w:val="20"/>
                <w:lang w:val="en-US"/>
              </w:rPr>
              <w:t> </w:t>
            </w:r>
            <w:r w:rsidRPr="00086DCA">
              <w:rPr>
                <w:color w:val="000000"/>
                <w:sz w:val="20"/>
                <w:szCs w:val="20"/>
                <w:lang w:val="en-US"/>
              </w:rPr>
              <w:t>990</w:t>
            </w:r>
          </w:p>
        </w:tc>
        <w:tc>
          <w:tcPr>
            <w:tcW w:w="657" w:type="pct"/>
            <w:tcBorders>
              <w:top w:val="nil"/>
              <w:left w:val="nil"/>
              <w:bottom w:val="single" w:sz="4" w:space="0" w:color="auto"/>
              <w:right w:val="single" w:sz="4" w:space="0" w:color="auto"/>
            </w:tcBorders>
            <w:shd w:val="clear" w:color="auto" w:fill="auto"/>
            <w:noWrap/>
            <w:hideMark/>
          </w:tcPr>
          <w:p w14:paraId="1A8E42C7" w14:textId="05A9B501" w:rsidR="001851F3" w:rsidRPr="00086DCA" w:rsidRDefault="001851F3" w:rsidP="008C4FE8">
            <w:pPr>
              <w:jc w:val="right"/>
              <w:rPr>
                <w:color w:val="000000"/>
                <w:sz w:val="20"/>
                <w:szCs w:val="20"/>
                <w:lang w:val="en-US"/>
              </w:rPr>
            </w:pPr>
            <w:r w:rsidRPr="00086DCA">
              <w:rPr>
                <w:color w:val="000000"/>
                <w:sz w:val="20"/>
                <w:szCs w:val="20"/>
                <w:lang w:val="en-US"/>
              </w:rPr>
              <w:t>12</w:t>
            </w:r>
            <w:r w:rsidR="007C49FA">
              <w:rPr>
                <w:color w:val="000000"/>
                <w:sz w:val="20"/>
                <w:szCs w:val="20"/>
                <w:lang w:val="en-US"/>
              </w:rPr>
              <w:t> </w:t>
            </w:r>
            <w:r w:rsidRPr="00086DCA">
              <w:rPr>
                <w:color w:val="000000"/>
                <w:sz w:val="20"/>
                <w:szCs w:val="20"/>
                <w:lang w:val="en-US"/>
              </w:rPr>
              <w:t>631</w:t>
            </w:r>
            <w:r w:rsidR="007C49FA">
              <w:rPr>
                <w:color w:val="000000"/>
                <w:sz w:val="20"/>
                <w:szCs w:val="20"/>
                <w:lang w:val="en-US"/>
              </w:rPr>
              <w:t> </w:t>
            </w:r>
            <w:r w:rsidRPr="00086DCA">
              <w:rPr>
                <w:color w:val="000000"/>
                <w:sz w:val="20"/>
                <w:szCs w:val="20"/>
                <w:lang w:val="en-US"/>
              </w:rPr>
              <w:t>330</w:t>
            </w:r>
          </w:p>
        </w:tc>
        <w:tc>
          <w:tcPr>
            <w:tcW w:w="658" w:type="pct"/>
            <w:tcBorders>
              <w:top w:val="nil"/>
              <w:left w:val="nil"/>
              <w:bottom w:val="single" w:sz="4" w:space="0" w:color="auto"/>
              <w:right w:val="single" w:sz="4" w:space="0" w:color="auto"/>
            </w:tcBorders>
            <w:shd w:val="clear" w:color="auto" w:fill="auto"/>
            <w:noWrap/>
            <w:hideMark/>
          </w:tcPr>
          <w:p w14:paraId="5EA484A3" w14:textId="13EA327C"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350</w:t>
            </w:r>
            <w:r w:rsidR="007C49FA">
              <w:rPr>
                <w:color w:val="000000"/>
                <w:sz w:val="20"/>
                <w:szCs w:val="20"/>
                <w:lang w:val="en-US"/>
              </w:rPr>
              <w:t> </w:t>
            </w:r>
            <w:r w:rsidRPr="00086DCA">
              <w:rPr>
                <w:color w:val="000000"/>
                <w:sz w:val="20"/>
                <w:szCs w:val="20"/>
                <w:lang w:val="en-US"/>
              </w:rPr>
              <w:t>660</w:t>
            </w:r>
          </w:p>
        </w:tc>
        <w:tc>
          <w:tcPr>
            <w:tcW w:w="530" w:type="pct"/>
            <w:tcBorders>
              <w:top w:val="nil"/>
              <w:left w:val="nil"/>
              <w:bottom w:val="single" w:sz="4" w:space="0" w:color="auto"/>
              <w:right w:val="single" w:sz="4" w:space="0" w:color="auto"/>
            </w:tcBorders>
            <w:shd w:val="clear" w:color="auto" w:fill="auto"/>
            <w:noWrap/>
            <w:hideMark/>
          </w:tcPr>
          <w:p w14:paraId="688151D4" w14:textId="36B491D3" w:rsidR="001851F3" w:rsidRPr="00086DCA" w:rsidRDefault="001851F3" w:rsidP="008C4FE8">
            <w:pPr>
              <w:jc w:val="right"/>
              <w:rPr>
                <w:color w:val="000000"/>
                <w:sz w:val="20"/>
                <w:szCs w:val="20"/>
                <w:lang w:val="en-US"/>
              </w:rPr>
            </w:pPr>
            <w:r w:rsidRPr="00086DCA">
              <w:rPr>
                <w:color w:val="000000"/>
                <w:sz w:val="20"/>
                <w:szCs w:val="20"/>
                <w:lang w:val="en-US"/>
              </w:rPr>
              <w:t>4</w:t>
            </w:r>
            <w:r w:rsidR="008666B4">
              <w:rPr>
                <w:color w:val="000000"/>
                <w:sz w:val="20"/>
                <w:szCs w:val="20"/>
                <w:lang w:val="en-US"/>
              </w:rPr>
              <w:t>,</w:t>
            </w:r>
            <w:r w:rsidRPr="00086DCA">
              <w:rPr>
                <w:color w:val="000000"/>
                <w:sz w:val="20"/>
                <w:szCs w:val="20"/>
                <w:lang w:val="en-US"/>
              </w:rPr>
              <w:t>95</w:t>
            </w:r>
          </w:p>
        </w:tc>
      </w:tr>
      <w:tr w:rsidR="001851F3" w:rsidRPr="00F3235D" w14:paraId="77654B09"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14F4FFA1" w14:textId="4E81457D" w:rsidR="001851F3" w:rsidRPr="00A2341C" w:rsidRDefault="00A2341C" w:rsidP="00615082">
            <w:pPr>
              <w:jc w:val="left"/>
              <w:rPr>
                <w:color w:val="000000"/>
                <w:sz w:val="20"/>
                <w:szCs w:val="20"/>
                <w:lang w:val="en-US"/>
              </w:rPr>
            </w:pPr>
            <w:r w:rsidRPr="00A2341C">
              <w:rPr>
                <w:color w:val="000000"/>
                <w:sz w:val="20"/>
                <w:szCs w:val="20"/>
                <w:lang w:val="fr-FR"/>
              </w:rPr>
              <w:t>Indonésie (26)</w:t>
            </w:r>
          </w:p>
        </w:tc>
        <w:tc>
          <w:tcPr>
            <w:tcW w:w="758" w:type="pct"/>
            <w:tcBorders>
              <w:top w:val="nil"/>
              <w:left w:val="nil"/>
              <w:bottom w:val="single" w:sz="4" w:space="0" w:color="auto"/>
              <w:right w:val="single" w:sz="4" w:space="0" w:color="auto"/>
            </w:tcBorders>
            <w:shd w:val="clear" w:color="auto" w:fill="auto"/>
            <w:noWrap/>
            <w:hideMark/>
          </w:tcPr>
          <w:p w14:paraId="15FF9084" w14:textId="0748D4AC" w:rsidR="001851F3" w:rsidRPr="00086DCA" w:rsidRDefault="001851F3" w:rsidP="008C4FE8">
            <w:pPr>
              <w:jc w:val="right"/>
              <w:rPr>
                <w:color w:val="000000"/>
                <w:sz w:val="20"/>
                <w:szCs w:val="20"/>
                <w:lang w:val="en-US"/>
              </w:rPr>
            </w:pPr>
            <w:r w:rsidRPr="00086DCA">
              <w:rPr>
                <w:color w:val="000000"/>
                <w:sz w:val="20"/>
                <w:szCs w:val="20"/>
                <w:lang w:val="en-US"/>
              </w:rPr>
              <w:t>33</w:t>
            </w:r>
            <w:r w:rsidR="008666B4">
              <w:rPr>
                <w:color w:val="000000"/>
                <w:sz w:val="20"/>
                <w:szCs w:val="20"/>
                <w:lang w:val="en-US"/>
              </w:rPr>
              <w:t>,</w:t>
            </w:r>
            <w:r w:rsidRPr="00086DCA">
              <w:rPr>
                <w:color w:val="000000"/>
                <w:sz w:val="20"/>
                <w:szCs w:val="20"/>
                <w:lang w:val="en-US"/>
              </w:rPr>
              <w:t>51</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0857E74E" w14:textId="371774A7" w:rsidR="001851F3" w:rsidRPr="00A2341C" w:rsidRDefault="00A2341C" w:rsidP="00615082">
            <w:pPr>
              <w:jc w:val="left"/>
              <w:rPr>
                <w:color w:val="000000"/>
                <w:sz w:val="20"/>
                <w:szCs w:val="20"/>
                <w:lang w:val="en-US"/>
              </w:rPr>
            </w:pPr>
            <w:r w:rsidRPr="00A2341C">
              <w:rPr>
                <w:color w:val="000000"/>
                <w:sz w:val="20"/>
                <w:szCs w:val="20"/>
                <w:lang w:val="fr-FR"/>
              </w:rPr>
              <w:t>HFC-245fa</w:t>
            </w:r>
          </w:p>
        </w:tc>
        <w:tc>
          <w:tcPr>
            <w:tcW w:w="656" w:type="pct"/>
            <w:tcBorders>
              <w:top w:val="nil"/>
              <w:left w:val="nil"/>
              <w:bottom w:val="single" w:sz="4" w:space="0" w:color="auto"/>
              <w:right w:val="single" w:sz="4" w:space="0" w:color="auto"/>
            </w:tcBorders>
            <w:shd w:val="clear" w:color="auto" w:fill="auto"/>
            <w:noWrap/>
            <w:hideMark/>
          </w:tcPr>
          <w:p w14:paraId="2F515C86" w14:textId="591F8C09" w:rsidR="001851F3" w:rsidRPr="00086DCA" w:rsidRDefault="001851F3" w:rsidP="008C4FE8">
            <w:pPr>
              <w:jc w:val="right"/>
              <w:rPr>
                <w:color w:val="000000"/>
                <w:sz w:val="20"/>
                <w:szCs w:val="20"/>
                <w:lang w:val="en-US"/>
              </w:rPr>
            </w:pPr>
            <w:r w:rsidRPr="00086DCA">
              <w:rPr>
                <w:color w:val="000000"/>
                <w:sz w:val="20"/>
                <w:szCs w:val="20"/>
                <w:lang w:val="en-US"/>
              </w:rPr>
              <w:t>2</w:t>
            </w:r>
            <w:r w:rsidR="007C49FA">
              <w:rPr>
                <w:color w:val="000000"/>
                <w:sz w:val="20"/>
                <w:szCs w:val="20"/>
                <w:lang w:val="en-US"/>
              </w:rPr>
              <w:t> </w:t>
            </w:r>
            <w:r w:rsidRPr="00086DCA">
              <w:rPr>
                <w:color w:val="000000"/>
                <w:sz w:val="20"/>
                <w:szCs w:val="20"/>
                <w:lang w:val="en-US"/>
              </w:rPr>
              <w:t>714</w:t>
            </w:r>
            <w:r w:rsidR="007C49FA">
              <w:rPr>
                <w:color w:val="000000"/>
                <w:sz w:val="20"/>
                <w:szCs w:val="20"/>
                <w:lang w:val="en-US"/>
              </w:rPr>
              <w:t> </w:t>
            </w:r>
            <w:r w:rsidRPr="00086DCA">
              <w:rPr>
                <w:color w:val="000000"/>
                <w:sz w:val="20"/>
                <w:szCs w:val="20"/>
                <w:lang w:val="en-US"/>
              </w:rPr>
              <w:t>187</w:t>
            </w:r>
          </w:p>
        </w:tc>
        <w:tc>
          <w:tcPr>
            <w:tcW w:w="657" w:type="pct"/>
            <w:tcBorders>
              <w:top w:val="nil"/>
              <w:left w:val="nil"/>
              <w:bottom w:val="single" w:sz="4" w:space="0" w:color="auto"/>
              <w:right w:val="single" w:sz="4" w:space="0" w:color="auto"/>
            </w:tcBorders>
            <w:shd w:val="clear" w:color="auto" w:fill="auto"/>
            <w:noWrap/>
            <w:hideMark/>
          </w:tcPr>
          <w:p w14:paraId="5F575B91" w14:textId="748E20AD" w:rsidR="001851F3" w:rsidRPr="00086DCA" w:rsidRDefault="001851F3" w:rsidP="008C4FE8">
            <w:pPr>
              <w:jc w:val="right"/>
              <w:rPr>
                <w:color w:val="000000"/>
                <w:sz w:val="20"/>
                <w:szCs w:val="20"/>
                <w:lang w:val="en-US"/>
              </w:rPr>
            </w:pPr>
            <w:r w:rsidRPr="00086DCA">
              <w:rPr>
                <w:color w:val="000000"/>
                <w:sz w:val="20"/>
                <w:szCs w:val="20"/>
                <w:lang w:val="en-US"/>
              </w:rPr>
              <w:t>2</w:t>
            </w:r>
            <w:r w:rsidR="007C49FA">
              <w:rPr>
                <w:color w:val="000000"/>
                <w:sz w:val="20"/>
                <w:szCs w:val="20"/>
                <w:lang w:val="en-US"/>
              </w:rPr>
              <w:t> </w:t>
            </w:r>
            <w:r w:rsidRPr="00086DCA">
              <w:rPr>
                <w:color w:val="000000"/>
                <w:sz w:val="20"/>
                <w:szCs w:val="20"/>
                <w:lang w:val="en-US"/>
              </w:rPr>
              <w:t>706</w:t>
            </w:r>
            <w:r w:rsidR="007C49FA">
              <w:rPr>
                <w:color w:val="000000"/>
                <w:sz w:val="20"/>
                <w:szCs w:val="20"/>
                <w:lang w:val="en-US"/>
              </w:rPr>
              <w:t> </w:t>
            </w:r>
            <w:r w:rsidRPr="00086DCA">
              <w:rPr>
                <w:color w:val="000000"/>
                <w:sz w:val="20"/>
                <w:szCs w:val="20"/>
                <w:lang w:val="en-US"/>
              </w:rPr>
              <w:t>587</w:t>
            </w:r>
          </w:p>
        </w:tc>
        <w:tc>
          <w:tcPr>
            <w:tcW w:w="658" w:type="pct"/>
            <w:tcBorders>
              <w:top w:val="nil"/>
              <w:left w:val="nil"/>
              <w:bottom w:val="single" w:sz="4" w:space="0" w:color="auto"/>
              <w:right w:val="single" w:sz="4" w:space="0" w:color="auto"/>
            </w:tcBorders>
            <w:shd w:val="clear" w:color="auto" w:fill="auto"/>
            <w:noWrap/>
            <w:hideMark/>
          </w:tcPr>
          <w:p w14:paraId="3560B02E" w14:textId="0CACCAAF" w:rsidR="001851F3" w:rsidRPr="00086DCA" w:rsidRDefault="001851F3" w:rsidP="008C4FE8">
            <w:pPr>
              <w:jc w:val="right"/>
              <w:rPr>
                <w:color w:val="000000"/>
                <w:sz w:val="20"/>
                <w:szCs w:val="20"/>
                <w:lang w:val="en-US"/>
              </w:rPr>
            </w:pPr>
            <w:r w:rsidRPr="00086DCA">
              <w:rPr>
                <w:color w:val="000000"/>
                <w:sz w:val="20"/>
                <w:szCs w:val="20"/>
                <w:lang w:val="en-US"/>
              </w:rPr>
              <w:t>7</w:t>
            </w:r>
            <w:r w:rsidR="007C49FA">
              <w:rPr>
                <w:color w:val="000000"/>
                <w:sz w:val="20"/>
                <w:szCs w:val="20"/>
                <w:lang w:val="en-US"/>
              </w:rPr>
              <w:t> </w:t>
            </w:r>
            <w:r w:rsidRPr="00086DCA">
              <w:rPr>
                <w:color w:val="000000"/>
                <w:sz w:val="20"/>
                <w:szCs w:val="20"/>
                <w:lang w:val="en-US"/>
              </w:rPr>
              <w:t>600</w:t>
            </w:r>
          </w:p>
        </w:tc>
        <w:tc>
          <w:tcPr>
            <w:tcW w:w="530" w:type="pct"/>
            <w:tcBorders>
              <w:top w:val="nil"/>
              <w:left w:val="nil"/>
              <w:bottom w:val="single" w:sz="4" w:space="0" w:color="auto"/>
              <w:right w:val="single" w:sz="4" w:space="0" w:color="auto"/>
            </w:tcBorders>
            <w:shd w:val="clear" w:color="auto" w:fill="auto"/>
            <w:noWrap/>
            <w:hideMark/>
          </w:tcPr>
          <w:p w14:paraId="59539AC5" w14:textId="56279FCC" w:rsidR="001851F3" w:rsidRPr="00086DCA" w:rsidRDefault="001851F3" w:rsidP="008C4FE8">
            <w:pPr>
              <w:jc w:val="right"/>
              <w:rPr>
                <w:color w:val="000000"/>
                <w:sz w:val="20"/>
                <w:szCs w:val="20"/>
                <w:lang w:val="en-US"/>
              </w:rPr>
            </w:pPr>
            <w:r w:rsidRPr="00086DCA">
              <w:rPr>
                <w:color w:val="000000"/>
                <w:sz w:val="20"/>
                <w:szCs w:val="20"/>
                <w:lang w:val="en-US"/>
              </w:rPr>
              <w:t>8</w:t>
            </w:r>
            <w:r w:rsidR="008666B4">
              <w:rPr>
                <w:color w:val="000000"/>
                <w:sz w:val="20"/>
                <w:szCs w:val="20"/>
                <w:lang w:val="en-US"/>
              </w:rPr>
              <w:t>,</w:t>
            </w:r>
            <w:r w:rsidRPr="00086DCA">
              <w:rPr>
                <w:color w:val="000000"/>
                <w:sz w:val="20"/>
                <w:szCs w:val="20"/>
                <w:lang w:val="en-US"/>
              </w:rPr>
              <w:t>91</w:t>
            </w:r>
          </w:p>
        </w:tc>
      </w:tr>
      <w:tr w:rsidR="001851F3" w:rsidRPr="00F3235D" w14:paraId="4AD72A2B"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03FC7F73" w14:textId="32708096" w:rsidR="001851F3" w:rsidRPr="00A2341C" w:rsidRDefault="00A2341C" w:rsidP="00615082">
            <w:pPr>
              <w:jc w:val="left"/>
              <w:rPr>
                <w:color w:val="000000"/>
                <w:sz w:val="20"/>
                <w:szCs w:val="20"/>
                <w:lang w:val="en-US"/>
              </w:rPr>
            </w:pPr>
            <w:r w:rsidRPr="00A2341C">
              <w:rPr>
                <w:color w:val="000000"/>
                <w:sz w:val="20"/>
                <w:szCs w:val="20"/>
                <w:lang w:val="fr-FR"/>
              </w:rPr>
              <w:t>Indonésie (4)</w:t>
            </w:r>
          </w:p>
        </w:tc>
        <w:tc>
          <w:tcPr>
            <w:tcW w:w="758" w:type="pct"/>
            <w:tcBorders>
              <w:top w:val="nil"/>
              <w:left w:val="nil"/>
              <w:bottom w:val="single" w:sz="4" w:space="0" w:color="auto"/>
              <w:right w:val="single" w:sz="4" w:space="0" w:color="auto"/>
            </w:tcBorders>
            <w:shd w:val="clear" w:color="auto" w:fill="auto"/>
            <w:noWrap/>
            <w:hideMark/>
          </w:tcPr>
          <w:p w14:paraId="08B216E7" w14:textId="74D6153C" w:rsidR="001851F3" w:rsidRPr="00086DCA" w:rsidRDefault="001851F3" w:rsidP="008C4FE8">
            <w:pPr>
              <w:jc w:val="right"/>
              <w:rPr>
                <w:color w:val="000000"/>
                <w:sz w:val="20"/>
                <w:szCs w:val="20"/>
                <w:lang w:val="en-US"/>
              </w:rPr>
            </w:pPr>
            <w:r w:rsidRPr="00086DCA">
              <w:rPr>
                <w:color w:val="000000"/>
                <w:sz w:val="20"/>
                <w:szCs w:val="20"/>
                <w:lang w:val="en-US"/>
              </w:rPr>
              <w:t>10</w:t>
            </w:r>
            <w:r w:rsidR="008666B4">
              <w:rPr>
                <w:color w:val="000000"/>
                <w:sz w:val="20"/>
                <w:szCs w:val="20"/>
                <w:lang w:val="en-US"/>
              </w:rPr>
              <w:t>,</w:t>
            </w:r>
            <w:r w:rsidRPr="00086DCA">
              <w:rPr>
                <w:color w:val="000000"/>
                <w:sz w:val="20"/>
                <w:szCs w:val="20"/>
                <w:lang w:val="en-US"/>
              </w:rPr>
              <w:t>40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33255145" w14:textId="5A3F2076"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39AB8421" w14:textId="7944A1DE" w:rsidR="001851F3" w:rsidRPr="00086DCA" w:rsidRDefault="001851F3" w:rsidP="008C4FE8">
            <w:pPr>
              <w:jc w:val="right"/>
              <w:rPr>
                <w:color w:val="000000"/>
                <w:sz w:val="20"/>
                <w:szCs w:val="20"/>
                <w:lang w:val="en-US"/>
              </w:rPr>
            </w:pPr>
            <w:r w:rsidRPr="00086DCA">
              <w:rPr>
                <w:color w:val="000000"/>
                <w:sz w:val="20"/>
                <w:szCs w:val="20"/>
                <w:lang w:val="en-US"/>
              </w:rPr>
              <w:t>777</w:t>
            </w:r>
            <w:r w:rsidR="007C49FA">
              <w:rPr>
                <w:color w:val="000000"/>
                <w:sz w:val="20"/>
                <w:szCs w:val="20"/>
                <w:lang w:val="en-US"/>
              </w:rPr>
              <w:t> </w:t>
            </w:r>
            <w:r w:rsidRPr="00086DCA">
              <w:rPr>
                <w:color w:val="000000"/>
                <w:sz w:val="20"/>
                <w:szCs w:val="20"/>
                <w:lang w:val="en-US"/>
              </w:rPr>
              <w:t>395</w:t>
            </w:r>
          </w:p>
        </w:tc>
        <w:tc>
          <w:tcPr>
            <w:tcW w:w="657" w:type="pct"/>
            <w:tcBorders>
              <w:top w:val="nil"/>
              <w:left w:val="nil"/>
              <w:bottom w:val="single" w:sz="4" w:space="0" w:color="auto"/>
              <w:right w:val="single" w:sz="4" w:space="0" w:color="auto"/>
            </w:tcBorders>
            <w:shd w:val="clear" w:color="auto" w:fill="auto"/>
            <w:noWrap/>
            <w:hideMark/>
          </w:tcPr>
          <w:p w14:paraId="03F8CB72" w14:textId="580A8E6E" w:rsidR="001851F3" w:rsidRPr="00086DCA" w:rsidRDefault="001851F3" w:rsidP="008C4FE8">
            <w:pPr>
              <w:jc w:val="right"/>
              <w:rPr>
                <w:color w:val="000000"/>
                <w:sz w:val="20"/>
                <w:szCs w:val="20"/>
                <w:lang w:val="en-US"/>
              </w:rPr>
            </w:pPr>
            <w:r w:rsidRPr="00086DCA">
              <w:rPr>
                <w:color w:val="000000"/>
                <w:sz w:val="20"/>
                <w:szCs w:val="20"/>
                <w:lang w:val="en-US"/>
              </w:rPr>
              <w:t>775</w:t>
            </w:r>
            <w:r w:rsidR="007C49FA">
              <w:rPr>
                <w:color w:val="000000"/>
                <w:sz w:val="20"/>
                <w:szCs w:val="20"/>
                <w:lang w:val="en-US"/>
              </w:rPr>
              <w:t> </w:t>
            </w:r>
            <w:r w:rsidRPr="00086DCA">
              <w:rPr>
                <w:color w:val="000000"/>
                <w:sz w:val="20"/>
                <w:szCs w:val="20"/>
                <w:lang w:val="en-US"/>
              </w:rPr>
              <w:t>287</w:t>
            </w:r>
          </w:p>
        </w:tc>
        <w:tc>
          <w:tcPr>
            <w:tcW w:w="658" w:type="pct"/>
            <w:tcBorders>
              <w:top w:val="nil"/>
              <w:left w:val="nil"/>
              <w:bottom w:val="single" w:sz="4" w:space="0" w:color="auto"/>
              <w:right w:val="single" w:sz="4" w:space="0" w:color="auto"/>
            </w:tcBorders>
            <w:shd w:val="clear" w:color="auto" w:fill="auto"/>
            <w:noWrap/>
            <w:hideMark/>
          </w:tcPr>
          <w:p w14:paraId="7AA185A4" w14:textId="2CF5849F" w:rsidR="001851F3" w:rsidRPr="00086DCA" w:rsidRDefault="001851F3" w:rsidP="008C4FE8">
            <w:pPr>
              <w:jc w:val="right"/>
              <w:rPr>
                <w:color w:val="000000"/>
                <w:sz w:val="20"/>
                <w:szCs w:val="20"/>
                <w:lang w:val="en-US"/>
              </w:rPr>
            </w:pPr>
            <w:r w:rsidRPr="00086DCA">
              <w:rPr>
                <w:color w:val="000000"/>
                <w:sz w:val="20"/>
                <w:szCs w:val="20"/>
                <w:lang w:val="en-US"/>
              </w:rPr>
              <w:t>(2</w:t>
            </w:r>
            <w:r w:rsidR="007C49FA">
              <w:rPr>
                <w:color w:val="000000"/>
                <w:sz w:val="20"/>
                <w:szCs w:val="20"/>
                <w:lang w:val="en-US"/>
              </w:rPr>
              <w:t> </w:t>
            </w:r>
            <w:r w:rsidRPr="00086DCA">
              <w:rPr>
                <w:color w:val="000000"/>
                <w:sz w:val="20"/>
                <w:szCs w:val="20"/>
                <w:lang w:val="en-US"/>
              </w:rPr>
              <w:t>108)</w:t>
            </w:r>
          </w:p>
        </w:tc>
        <w:tc>
          <w:tcPr>
            <w:tcW w:w="530" w:type="pct"/>
            <w:tcBorders>
              <w:top w:val="nil"/>
              <w:left w:val="nil"/>
              <w:bottom w:val="single" w:sz="4" w:space="0" w:color="auto"/>
              <w:right w:val="single" w:sz="4" w:space="0" w:color="auto"/>
            </w:tcBorders>
            <w:shd w:val="clear" w:color="auto" w:fill="auto"/>
            <w:noWrap/>
            <w:hideMark/>
          </w:tcPr>
          <w:p w14:paraId="2190CB62" w14:textId="2B248B70" w:rsidR="001851F3" w:rsidRPr="00086DCA" w:rsidRDefault="001851F3" w:rsidP="008C4FE8">
            <w:pPr>
              <w:jc w:val="right"/>
              <w:rPr>
                <w:color w:val="000000"/>
                <w:sz w:val="20"/>
                <w:szCs w:val="20"/>
                <w:lang w:val="en-US"/>
              </w:rPr>
            </w:pPr>
            <w:r w:rsidRPr="00086DCA">
              <w:rPr>
                <w:color w:val="000000"/>
                <w:sz w:val="20"/>
                <w:szCs w:val="20"/>
                <w:lang w:val="en-US"/>
              </w:rPr>
              <w:t>8</w:t>
            </w:r>
            <w:r w:rsidR="008666B4">
              <w:rPr>
                <w:color w:val="000000"/>
                <w:sz w:val="20"/>
                <w:szCs w:val="20"/>
                <w:lang w:val="en-US"/>
              </w:rPr>
              <w:t>,</w:t>
            </w:r>
            <w:r w:rsidRPr="00086DCA">
              <w:rPr>
                <w:color w:val="000000"/>
                <w:sz w:val="20"/>
                <w:szCs w:val="20"/>
                <w:lang w:val="en-US"/>
              </w:rPr>
              <w:t>22</w:t>
            </w:r>
          </w:p>
        </w:tc>
      </w:tr>
      <w:tr w:rsidR="001851F3" w:rsidRPr="00F3235D" w14:paraId="103FE50B"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3B799CF9" w14:textId="165484CA" w:rsidR="001851F3" w:rsidRPr="00A2341C" w:rsidRDefault="00A2341C" w:rsidP="00615082">
            <w:pPr>
              <w:jc w:val="left"/>
              <w:rPr>
                <w:color w:val="000000"/>
                <w:sz w:val="20"/>
                <w:szCs w:val="20"/>
                <w:lang w:val="en-US"/>
              </w:rPr>
            </w:pPr>
            <w:r w:rsidRPr="00A2341C">
              <w:rPr>
                <w:color w:val="000000"/>
                <w:sz w:val="20"/>
                <w:szCs w:val="20"/>
                <w:lang w:val="fr-FR"/>
              </w:rPr>
              <w:t>République islamique d</w:t>
            </w:r>
            <w:r w:rsidR="0024731A">
              <w:rPr>
                <w:color w:val="000000"/>
                <w:sz w:val="20"/>
                <w:szCs w:val="20"/>
                <w:lang w:val="fr-FR"/>
              </w:rPr>
              <w:t>’</w:t>
            </w:r>
            <w:r w:rsidRPr="00A2341C">
              <w:rPr>
                <w:color w:val="000000"/>
                <w:sz w:val="20"/>
                <w:szCs w:val="20"/>
                <w:lang w:val="fr-FR"/>
              </w:rPr>
              <w:t>Iran (23)</w:t>
            </w:r>
          </w:p>
        </w:tc>
        <w:tc>
          <w:tcPr>
            <w:tcW w:w="758" w:type="pct"/>
            <w:tcBorders>
              <w:top w:val="nil"/>
              <w:left w:val="nil"/>
              <w:bottom w:val="single" w:sz="4" w:space="0" w:color="auto"/>
              <w:right w:val="single" w:sz="4" w:space="0" w:color="auto"/>
            </w:tcBorders>
            <w:shd w:val="clear" w:color="auto" w:fill="auto"/>
            <w:noWrap/>
            <w:hideMark/>
          </w:tcPr>
          <w:p w14:paraId="4387BEC5" w14:textId="67024F17" w:rsidR="001851F3" w:rsidRPr="00086DCA" w:rsidRDefault="001851F3" w:rsidP="008C4FE8">
            <w:pPr>
              <w:jc w:val="right"/>
              <w:rPr>
                <w:color w:val="000000"/>
                <w:sz w:val="20"/>
                <w:szCs w:val="20"/>
                <w:lang w:val="en-US"/>
              </w:rPr>
            </w:pPr>
            <w:r w:rsidRPr="00086DCA">
              <w:rPr>
                <w:color w:val="000000"/>
                <w:sz w:val="20"/>
                <w:szCs w:val="20"/>
                <w:lang w:val="en-US"/>
              </w:rPr>
              <w:t>62</w:t>
            </w:r>
            <w:r w:rsidR="008666B4">
              <w:rPr>
                <w:color w:val="000000"/>
                <w:sz w:val="20"/>
                <w:szCs w:val="20"/>
                <w:lang w:val="en-US"/>
              </w:rPr>
              <w:t>,</w:t>
            </w:r>
            <w:r w:rsidRPr="00086DCA">
              <w:rPr>
                <w:color w:val="000000"/>
                <w:sz w:val="20"/>
                <w:szCs w:val="20"/>
                <w:lang w:val="en-US"/>
              </w:rPr>
              <w:t>56</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49AE5BE4" w14:textId="44F32BE9"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410808E1" w14:textId="393FF3AA" w:rsidR="001851F3" w:rsidRPr="00086DCA" w:rsidRDefault="001851F3" w:rsidP="008C4FE8">
            <w:pPr>
              <w:jc w:val="right"/>
              <w:rPr>
                <w:color w:val="000000"/>
                <w:sz w:val="20"/>
                <w:szCs w:val="20"/>
                <w:lang w:val="en-US"/>
              </w:rPr>
            </w:pPr>
            <w:r w:rsidRPr="00086DCA">
              <w:rPr>
                <w:color w:val="000000"/>
                <w:sz w:val="20"/>
                <w:szCs w:val="20"/>
                <w:lang w:val="en-US"/>
              </w:rPr>
              <w:t>4</w:t>
            </w:r>
            <w:r w:rsidR="007C49FA">
              <w:rPr>
                <w:color w:val="000000"/>
                <w:sz w:val="20"/>
                <w:szCs w:val="20"/>
                <w:lang w:val="en-US"/>
              </w:rPr>
              <w:t> </w:t>
            </w:r>
            <w:r w:rsidRPr="00086DCA">
              <w:rPr>
                <w:color w:val="000000"/>
                <w:sz w:val="20"/>
                <w:szCs w:val="20"/>
                <w:lang w:val="en-US"/>
              </w:rPr>
              <w:t>782</w:t>
            </w:r>
            <w:r w:rsidR="007C49FA">
              <w:rPr>
                <w:color w:val="000000"/>
                <w:sz w:val="20"/>
                <w:szCs w:val="20"/>
                <w:lang w:val="en-US"/>
              </w:rPr>
              <w:t> </w:t>
            </w:r>
            <w:r w:rsidRPr="00086DCA">
              <w:rPr>
                <w:color w:val="000000"/>
                <w:sz w:val="20"/>
                <w:szCs w:val="20"/>
                <w:lang w:val="en-US"/>
              </w:rPr>
              <w:t>642</w:t>
            </w:r>
          </w:p>
        </w:tc>
        <w:tc>
          <w:tcPr>
            <w:tcW w:w="657" w:type="pct"/>
            <w:tcBorders>
              <w:top w:val="nil"/>
              <w:left w:val="nil"/>
              <w:bottom w:val="single" w:sz="4" w:space="0" w:color="auto"/>
              <w:right w:val="single" w:sz="4" w:space="0" w:color="auto"/>
            </w:tcBorders>
            <w:shd w:val="clear" w:color="auto" w:fill="auto"/>
            <w:noWrap/>
            <w:hideMark/>
          </w:tcPr>
          <w:p w14:paraId="6C496B6A" w14:textId="6A5ED326" w:rsidR="001851F3" w:rsidRPr="00086DCA" w:rsidRDefault="001851F3" w:rsidP="008C4FE8">
            <w:pPr>
              <w:jc w:val="right"/>
              <w:rPr>
                <w:color w:val="000000"/>
                <w:sz w:val="20"/>
                <w:szCs w:val="20"/>
                <w:lang w:val="en-US"/>
              </w:rPr>
            </w:pPr>
            <w:r w:rsidRPr="00086DCA">
              <w:rPr>
                <w:color w:val="000000"/>
                <w:sz w:val="20"/>
                <w:szCs w:val="20"/>
                <w:lang w:val="en-US"/>
              </w:rPr>
              <w:t>5</w:t>
            </w:r>
            <w:r w:rsidR="007C49FA">
              <w:rPr>
                <w:color w:val="000000"/>
                <w:sz w:val="20"/>
                <w:szCs w:val="20"/>
                <w:lang w:val="en-US"/>
              </w:rPr>
              <w:t> </w:t>
            </w:r>
            <w:r w:rsidRPr="00086DCA">
              <w:rPr>
                <w:color w:val="000000"/>
                <w:sz w:val="20"/>
                <w:szCs w:val="20"/>
                <w:lang w:val="en-US"/>
              </w:rPr>
              <w:t>325</w:t>
            </w:r>
            <w:r w:rsidR="007C49FA">
              <w:rPr>
                <w:color w:val="000000"/>
                <w:sz w:val="20"/>
                <w:szCs w:val="20"/>
                <w:lang w:val="en-US"/>
              </w:rPr>
              <w:t> </w:t>
            </w:r>
            <w:r w:rsidRPr="00086DCA">
              <w:rPr>
                <w:color w:val="000000"/>
                <w:sz w:val="20"/>
                <w:szCs w:val="20"/>
                <w:lang w:val="en-US"/>
              </w:rPr>
              <w:t>750</w:t>
            </w:r>
          </w:p>
        </w:tc>
        <w:tc>
          <w:tcPr>
            <w:tcW w:w="658" w:type="pct"/>
            <w:tcBorders>
              <w:top w:val="nil"/>
              <w:left w:val="nil"/>
              <w:bottom w:val="single" w:sz="4" w:space="0" w:color="auto"/>
              <w:right w:val="single" w:sz="4" w:space="0" w:color="auto"/>
            </w:tcBorders>
            <w:shd w:val="clear" w:color="auto" w:fill="auto"/>
            <w:noWrap/>
            <w:hideMark/>
          </w:tcPr>
          <w:p w14:paraId="57AAACE1" w14:textId="283CAD65" w:rsidR="001851F3" w:rsidRPr="00086DCA" w:rsidRDefault="001851F3" w:rsidP="008C4FE8">
            <w:pPr>
              <w:jc w:val="right"/>
              <w:rPr>
                <w:color w:val="000000"/>
                <w:sz w:val="20"/>
                <w:szCs w:val="20"/>
                <w:lang w:val="en-US"/>
              </w:rPr>
            </w:pPr>
            <w:r w:rsidRPr="00086DCA">
              <w:rPr>
                <w:color w:val="000000"/>
                <w:sz w:val="20"/>
                <w:szCs w:val="20"/>
                <w:lang w:val="en-US"/>
              </w:rPr>
              <w:t>(543</w:t>
            </w:r>
            <w:r w:rsidR="007C49FA">
              <w:rPr>
                <w:color w:val="000000"/>
                <w:sz w:val="20"/>
                <w:szCs w:val="20"/>
                <w:lang w:val="en-US"/>
              </w:rPr>
              <w:t> </w:t>
            </w:r>
            <w:r w:rsidRPr="00086DCA">
              <w:rPr>
                <w:color w:val="000000"/>
                <w:sz w:val="20"/>
                <w:szCs w:val="20"/>
                <w:lang w:val="en-US"/>
              </w:rPr>
              <w:t>109)</w:t>
            </w:r>
          </w:p>
        </w:tc>
        <w:tc>
          <w:tcPr>
            <w:tcW w:w="530" w:type="pct"/>
            <w:tcBorders>
              <w:top w:val="nil"/>
              <w:left w:val="nil"/>
              <w:bottom w:val="single" w:sz="4" w:space="0" w:color="auto"/>
              <w:right w:val="single" w:sz="4" w:space="0" w:color="auto"/>
            </w:tcBorders>
            <w:shd w:val="clear" w:color="auto" w:fill="auto"/>
            <w:noWrap/>
            <w:hideMark/>
          </w:tcPr>
          <w:p w14:paraId="49B718D1" w14:textId="619BD0A3" w:rsidR="001851F3" w:rsidRPr="00086DCA" w:rsidRDefault="001851F3" w:rsidP="008C4FE8">
            <w:pPr>
              <w:jc w:val="right"/>
              <w:rPr>
                <w:color w:val="000000"/>
                <w:sz w:val="20"/>
                <w:szCs w:val="20"/>
                <w:lang w:val="en-US"/>
              </w:rPr>
            </w:pPr>
            <w:r w:rsidRPr="00086DCA">
              <w:rPr>
                <w:color w:val="000000"/>
                <w:sz w:val="20"/>
                <w:szCs w:val="20"/>
                <w:lang w:val="en-US"/>
              </w:rPr>
              <w:t>8</w:t>
            </w:r>
            <w:r w:rsidR="008666B4">
              <w:rPr>
                <w:color w:val="000000"/>
                <w:sz w:val="20"/>
                <w:szCs w:val="20"/>
                <w:lang w:val="en-US"/>
              </w:rPr>
              <w:t>,</w:t>
            </w:r>
            <w:r w:rsidRPr="00086DCA">
              <w:rPr>
                <w:color w:val="000000"/>
                <w:sz w:val="20"/>
                <w:szCs w:val="20"/>
                <w:lang w:val="en-US"/>
              </w:rPr>
              <w:t>41</w:t>
            </w:r>
          </w:p>
        </w:tc>
      </w:tr>
      <w:tr w:rsidR="001851F3" w:rsidRPr="00F3235D" w14:paraId="28822B11"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7E4285AC" w14:textId="506007AD" w:rsidR="001851F3" w:rsidRPr="00A2341C" w:rsidRDefault="00A2341C" w:rsidP="00615082">
            <w:pPr>
              <w:jc w:val="left"/>
              <w:rPr>
                <w:color w:val="000000"/>
                <w:sz w:val="20"/>
                <w:szCs w:val="20"/>
                <w:lang w:val="en-US"/>
              </w:rPr>
            </w:pPr>
            <w:r w:rsidRPr="00A2341C">
              <w:rPr>
                <w:color w:val="000000"/>
                <w:sz w:val="20"/>
                <w:szCs w:val="20"/>
                <w:lang w:val="fr-FR"/>
              </w:rPr>
              <w:t>Jamaïque (1)</w:t>
            </w:r>
          </w:p>
        </w:tc>
        <w:tc>
          <w:tcPr>
            <w:tcW w:w="758" w:type="pct"/>
            <w:tcBorders>
              <w:top w:val="nil"/>
              <w:left w:val="nil"/>
              <w:bottom w:val="single" w:sz="4" w:space="0" w:color="auto"/>
              <w:right w:val="single" w:sz="4" w:space="0" w:color="auto"/>
            </w:tcBorders>
            <w:shd w:val="clear" w:color="auto" w:fill="auto"/>
            <w:noWrap/>
            <w:hideMark/>
          </w:tcPr>
          <w:p w14:paraId="590F1DE8" w14:textId="5CF89B06" w:rsidR="001851F3" w:rsidRPr="00086DCA" w:rsidRDefault="001851F3" w:rsidP="008C4FE8">
            <w:pPr>
              <w:jc w:val="right"/>
              <w:rPr>
                <w:color w:val="000000"/>
                <w:sz w:val="20"/>
                <w:szCs w:val="20"/>
                <w:lang w:val="en-US"/>
              </w:rPr>
            </w:pPr>
            <w:r w:rsidRPr="00086DCA">
              <w:rPr>
                <w:color w:val="000000"/>
                <w:sz w:val="20"/>
                <w:szCs w:val="20"/>
                <w:lang w:val="en-US"/>
              </w:rPr>
              <w:t>3</w:t>
            </w:r>
            <w:r w:rsidR="008666B4">
              <w:rPr>
                <w:color w:val="000000"/>
                <w:sz w:val="20"/>
                <w:szCs w:val="20"/>
                <w:lang w:val="en-US"/>
              </w:rPr>
              <w:t>,</w:t>
            </w:r>
            <w:r w:rsidRPr="00086DCA">
              <w:rPr>
                <w:color w:val="000000"/>
                <w:sz w:val="20"/>
                <w:szCs w:val="20"/>
                <w:lang w:val="en-US"/>
              </w:rPr>
              <w:t>60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33FB2207" w14:textId="74AFED68" w:rsidR="001851F3" w:rsidRPr="00A2341C" w:rsidRDefault="00A2341C" w:rsidP="00615082">
            <w:pPr>
              <w:jc w:val="left"/>
              <w:rPr>
                <w:color w:val="000000"/>
                <w:sz w:val="20"/>
                <w:szCs w:val="20"/>
                <w:lang w:val="en-US"/>
              </w:rPr>
            </w:pPr>
            <w:r w:rsidRPr="00A2341C">
              <w:rPr>
                <w:color w:val="000000"/>
                <w:sz w:val="20"/>
                <w:szCs w:val="20"/>
                <w:lang w:val="fr-FR"/>
              </w:rPr>
              <w:t>Formiate de méthyle</w:t>
            </w:r>
          </w:p>
        </w:tc>
        <w:tc>
          <w:tcPr>
            <w:tcW w:w="656" w:type="pct"/>
            <w:tcBorders>
              <w:top w:val="nil"/>
              <w:left w:val="nil"/>
              <w:bottom w:val="single" w:sz="4" w:space="0" w:color="auto"/>
              <w:right w:val="single" w:sz="4" w:space="0" w:color="auto"/>
            </w:tcBorders>
            <w:shd w:val="clear" w:color="auto" w:fill="auto"/>
            <w:noWrap/>
            <w:hideMark/>
          </w:tcPr>
          <w:p w14:paraId="44552ABA" w14:textId="0FA68FE3" w:rsidR="001851F3" w:rsidRPr="00086DCA" w:rsidRDefault="001851F3" w:rsidP="008C4FE8">
            <w:pPr>
              <w:jc w:val="right"/>
              <w:rPr>
                <w:color w:val="000000"/>
                <w:sz w:val="20"/>
                <w:szCs w:val="20"/>
                <w:lang w:val="en-US"/>
              </w:rPr>
            </w:pPr>
            <w:r w:rsidRPr="00086DCA">
              <w:rPr>
                <w:color w:val="000000"/>
                <w:sz w:val="20"/>
                <w:szCs w:val="20"/>
                <w:lang w:val="en-US"/>
              </w:rPr>
              <w:t>95</w:t>
            </w:r>
            <w:r w:rsidR="007C49FA">
              <w:rPr>
                <w:color w:val="000000"/>
                <w:sz w:val="20"/>
                <w:szCs w:val="20"/>
                <w:lang w:val="en-US"/>
              </w:rPr>
              <w:t> </w:t>
            </w:r>
            <w:r w:rsidRPr="00086DCA">
              <w:rPr>
                <w:color w:val="000000"/>
                <w:sz w:val="20"/>
                <w:szCs w:val="20"/>
                <w:lang w:val="en-US"/>
              </w:rPr>
              <w:t>450</w:t>
            </w:r>
          </w:p>
        </w:tc>
        <w:tc>
          <w:tcPr>
            <w:tcW w:w="657" w:type="pct"/>
            <w:tcBorders>
              <w:top w:val="nil"/>
              <w:left w:val="nil"/>
              <w:bottom w:val="single" w:sz="4" w:space="0" w:color="auto"/>
              <w:right w:val="single" w:sz="4" w:space="0" w:color="auto"/>
            </w:tcBorders>
            <w:shd w:val="clear" w:color="auto" w:fill="auto"/>
            <w:noWrap/>
            <w:hideMark/>
          </w:tcPr>
          <w:p w14:paraId="125506A7" w14:textId="5D284BA9" w:rsidR="001851F3" w:rsidRPr="00086DCA" w:rsidRDefault="001851F3" w:rsidP="008C4FE8">
            <w:pPr>
              <w:jc w:val="right"/>
              <w:rPr>
                <w:color w:val="000000"/>
                <w:sz w:val="20"/>
                <w:szCs w:val="20"/>
                <w:lang w:val="en-US"/>
              </w:rPr>
            </w:pPr>
            <w:r w:rsidRPr="00086DCA">
              <w:rPr>
                <w:color w:val="000000"/>
                <w:sz w:val="20"/>
                <w:szCs w:val="20"/>
                <w:lang w:val="en-US"/>
              </w:rPr>
              <w:t>57</w:t>
            </w:r>
            <w:r w:rsidR="007C49FA">
              <w:rPr>
                <w:color w:val="000000"/>
                <w:sz w:val="20"/>
                <w:szCs w:val="20"/>
                <w:lang w:val="en-US"/>
              </w:rPr>
              <w:t> </w:t>
            </w:r>
            <w:r w:rsidRPr="00086DCA">
              <w:rPr>
                <w:color w:val="000000"/>
                <w:sz w:val="20"/>
                <w:szCs w:val="20"/>
                <w:lang w:val="en-US"/>
              </w:rPr>
              <w:t>200</w:t>
            </w:r>
          </w:p>
        </w:tc>
        <w:tc>
          <w:tcPr>
            <w:tcW w:w="658" w:type="pct"/>
            <w:tcBorders>
              <w:top w:val="nil"/>
              <w:left w:val="nil"/>
              <w:bottom w:val="single" w:sz="4" w:space="0" w:color="auto"/>
              <w:right w:val="single" w:sz="4" w:space="0" w:color="auto"/>
            </w:tcBorders>
            <w:shd w:val="clear" w:color="auto" w:fill="auto"/>
            <w:noWrap/>
            <w:hideMark/>
          </w:tcPr>
          <w:p w14:paraId="62ECE96A" w14:textId="7DC35306" w:rsidR="001851F3" w:rsidRPr="00086DCA" w:rsidRDefault="001851F3" w:rsidP="008C4FE8">
            <w:pPr>
              <w:jc w:val="right"/>
              <w:rPr>
                <w:color w:val="000000"/>
                <w:sz w:val="20"/>
                <w:szCs w:val="20"/>
                <w:lang w:val="en-US"/>
              </w:rPr>
            </w:pPr>
            <w:r w:rsidRPr="00086DCA">
              <w:rPr>
                <w:color w:val="000000"/>
                <w:sz w:val="20"/>
                <w:szCs w:val="20"/>
                <w:lang w:val="en-US"/>
              </w:rPr>
              <w:t>38</w:t>
            </w:r>
            <w:r w:rsidR="007C49FA">
              <w:rPr>
                <w:color w:val="000000"/>
                <w:sz w:val="20"/>
                <w:szCs w:val="20"/>
                <w:lang w:val="en-US"/>
              </w:rPr>
              <w:t> </w:t>
            </w:r>
            <w:r w:rsidRPr="00086DCA">
              <w:rPr>
                <w:color w:val="000000"/>
                <w:sz w:val="20"/>
                <w:szCs w:val="20"/>
                <w:lang w:val="en-US"/>
              </w:rPr>
              <w:t>250</w:t>
            </w:r>
          </w:p>
        </w:tc>
        <w:tc>
          <w:tcPr>
            <w:tcW w:w="530" w:type="pct"/>
            <w:tcBorders>
              <w:top w:val="nil"/>
              <w:left w:val="nil"/>
              <w:bottom w:val="single" w:sz="4" w:space="0" w:color="auto"/>
              <w:right w:val="single" w:sz="4" w:space="0" w:color="auto"/>
            </w:tcBorders>
            <w:shd w:val="clear" w:color="auto" w:fill="auto"/>
            <w:noWrap/>
            <w:hideMark/>
          </w:tcPr>
          <w:p w14:paraId="35C382EA" w14:textId="28975FB4" w:rsidR="001851F3" w:rsidRPr="00086DCA" w:rsidRDefault="001851F3" w:rsidP="008C4FE8">
            <w:pPr>
              <w:jc w:val="right"/>
              <w:rPr>
                <w:color w:val="000000"/>
                <w:sz w:val="20"/>
                <w:szCs w:val="20"/>
                <w:lang w:val="en-US"/>
              </w:rPr>
            </w:pPr>
            <w:r w:rsidRPr="00086DCA">
              <w:rPr>
                <w:color w:val="000000"/>
                <w:sz w:val="20"/>
                <w:szCs w:val="20"/>
                <w:lang w:val="en-US"/>
              </w:rPr>
              <w:t>2</w:t>
            </w:r>
            <w:r w:rsidR="008666B4">
              <w:rPr>
                <w:color w:val="000000"/>
                <w:sz w:val="20"/>
                <w:szCs w:val="20"/>
                <w:lang w:val="en-US"/>
              </w:rPr>
              <w:t>,</w:t>
            </w:r>
            <w:r w:rsidRPr="00086DCA">
              <w:rPr>
                <w:color w:val="000000"/>
                <w:sz w:val="20"/>
                <w:szCs w:val="20"/>
                <w:lang w:val="en-US"/>
              </w:rPr>
              <w:t>92</w:t>
            </w:r>
          </w:p>
        </w:tc>
      </w:tr>
      <w:tr w:rsidR="001851F3" w:rsidRPr="00F3235D" w14:paraId="338A8A1E"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24BAFFC6" w14:textId="0414FF29" w:rsidR="001851F3" w:rsidRPr="00A2341C" w:rsidRDefault="00A2341C" w:rsidP="00615082">
            <w:pPr>
              <w:jc w:val="left"/>
              <w:rPr>
                <w:color w:val="000000"/>
                <w:sz w:val="20"/>
                <w:szCs w:val="20"/>
                <w:lang w:val="en-US"/>
              </w:rPr>
            </w:pPr>
            <w:r w:rsidRPr="00A2341C">
              <w:rPr>
                <w:color w:val="000000"/>
                <w:sz w:val="20"/>
                <w:szCs w:val="20"/>
                <w:lang w:val="fr-FR"/>
              </w:rPr>
              <w:t>Koweït (2 + PME)</w:t>
            </w:r>
          </w:p>
        </w:tc>
        <w:tc>
          <w:tcPr>
            <w:tcW w:w="758" w:type="pct"/>
            <w:tcBorders>
              <w:top w:val="nil"/>
              <w:left w:val="nil"/>
              <w:bottom w:val="single" w:sz="4" w:space="0" w:color="auto"/>
              <w:right w:val="single" w:sz="4" w:space="0" w:color="auto"/>
            </w:tcBorders>
            <w:shd w:val="clear" w:color="auto" w:fill="auto"/>
            <w:noWrap/>
            <w:hideMark/>
          </w:tcPr>
          <w:p w14:paraId="34F3052E" w14:textId="62F00633" w:rsidR="001851F3" w:rsidRPr="00086DCA" w:rsidRDefault="001851F3" w:rsidP="008C4FE8">
            <w:pPr>
              <w:jc w:val="right"/>
              <w:rPr>
                <w:color w:val="000000"/>
                <w:sz w:val="20"/>
                <w:szCs w:val="20"/>
                <w:lang w:val="en-US"/>
              </w:rPr>
            </w:pPr>
            <w:r w:rsidRPr="00086DCA">
              <w:rPr>
                <w:color w:val="000000"/>
                <w:sz w:val="20"/>
                <w:szCs w:val="20"/>
                <w:lang w:val="en-US"/>
              </w:rPr>
              <w:t>36</w:t>
            </w:r>
            <w:r w:rsidR="008666B4">
              <w:rPr>
                <w:color w:val="000000"/>
                <w:sz w:val="20"/>
                <w:szCs w:val="20"/>
                <w:lang w:val="en-US"/>
              </w:rPr>
              <w:t>,</w:t>
            </w:r>
            <w:r w:rsidRPr="00086DCA">
              <w:rPr>
                <w:color w:val="000000"/>
                <w:sz w:val="20"/>
                <w:szCs w:val="20"/>
                <w:lang w:val="en-US"/>
              </w:rPr>
              <w:t>55</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6A1A7CAA" w14:textId="31896B48"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152D867D" w14:textId="5D234F0A" w:rsidR="001851F3" w:rsidRPr="00086DCA" w:rsidRDefault="001851F3" w:rsidP="008C4FE8">
            <w:pPr>
              <w:jc w:val="right"/>
              <w:rPr>
                <w:color w:val="000000"/>
                <w:sz w:val="20"/>
                <w:szCs w:val="20"/>
                <w:lang w:val="en-US"/>
              </w:rPr>
            </w:pPr>
            <w:r w:rsidRPr="00086DCA">
              <w:rPr>
                <w:color w:val="000000"/>
                <w:sz w:val="20"/>
                <w:szCs w:val="20"/>
                <w:lang w:val="en-US"/>
              </w:rPr>
              <w:t>738</w:t>
            </w:r>
            <w:r w:rsidR="007C49FA">
              <w:rPr>
                <w:color w:val="000000"/>
                <w:sz w:val="20"/>
                <w:szCs w:val="20"/>
                <w:lang w:val="en-US"/>
              </w:rPr>
              <w:t> </w:t>
            </w:r>
            <w:r w:rsidRPr="00086DCA">
              <w:rPr>
                <w:color w:val="000000"/>
                <w:sz w:val="20"/>
                <w:szCs w:val="20"/>
                <w:lang w:val="en-US"/>
              </w:rPr>
              <w:t>382</w:t>
            </w:r>
          </w:p>
        </w:tc>
        <w:tc>
          <w:tcPr>
            <w:tcW w:w="657" w:type="pct"/>
            <w:tcBorders>
              <w:top w:val="nil"/>
              <w:left w:val="nil"/>
              <w:bottom w:val="single" w:sz="4" w:space="0" w:color="auto"/>
              <w:right w:val="single" w:sz="4" w:space="0" w:color="auto"/>
            </w:tcBorders>
            <w:shd w:val="clear" w:color="auto" w:fill="auto"/>
            <w:noWrap/>
            <w:hideMark/>
          </w:tcPr>
          <w:p w14:paraId="0E8D1F23" w14:textId="6C777D34" w:rsidR="001851F3" w:rsidRPr="00086DCA" w:rsidRDefault="001851F3" w:rsidP="008C4FE8">
            <w:pPr>
              <w:jc w:val="right"/>
              <w:rPr>
                <w:color w:val="000000"/>
                <w:sz w:val="20"/>
                <w:szCs w:val="20"/>
                <w:lang w:val="en-US"/>
              </w:rPr>
            </w:pPr>
          </w:p>
        </w:tc>
        <w:tc>
          <w:tcPr>
            <w:tcW w:w="658" w:type="pct"/>
            <w:tcBorders>
              <w:top w:val="nil"/>
              <w:left w:val="nil"/>
              <w:bottom w:val="single" w:sz="4" w:space="0" w:color="auto"/>
              <w:right w:val="single" w:sz="4" w:space="0" w:color="auto"/>
            </w:tcBorders>
            <w:shd w:val="clear" w:color="auto" w:fill="auto"/>
            <w:noWrap/>
            <w:hideMark/>
          </w:tcPr>
          <w:p w14:paraId="56F03E41" w14:textId="757DC83C" w:rsidR="001851F3" w:rsidRPr="00086DCA" w:rsidRDefault="001851F3" w:rsidP="008C4FE8">
            <w:pPr>
              <w:jc w:val="right"/>
              <w:rPr>
                <w:color w:val="000000"/>
                <w:sz w:val="20"/>
                <w:szCs w:val="20"/>
                <w:lang w:val="en-US"/>
              </w:rPr>
            </w:pPr>
          </w:p>
        </w:tc>
        <w:tc>
          <w:tcPr>
            <w:tcW w:w="530" w:type="pct"/>
            <w:tcBorders>
              <w:top w:val="nil"/>
              <w:left w:val="nil"/>
              <w:bottom w:val="single" w:sz="4" w:space="0" w:color="auto"/>
              <w:right w:val="single" w:sz="4" w:space="0" w:color="auto"/>
            </w:tcBorders>
            <w:shd w:val="clear" w:color="auto" w:fill="auto"/>
            <w:noWrap/>
            <w:hideMark/>
          </w:tcPr>
          <w:p w14:paraId="59913AD3" w14:textId="5A7F342C" w:rsidR="001851F3" w:rsidRPr="00086DCA" w:rsidRDefault="001851F3" w:rsidP="008C4FE8">
            <w:pPr>
              <w:jc w:val="right"/>
              <w:rPr>
                <w:color w:val="000000"/>
                <w:sz w:val="20"/>
                <w:szCs w:val="20"/>
                <w:lang w:val="en-US"/>
              </w:rPr>
            </w:pPr>
            <w:r w:rsidRPr="00086DCA">
              <w:rPr>
                <w:color w:val="000000"/>
                <w:sz w:val="20"/>
                <w:szCs w:val="20"/>
                <w:lang w:val="en-US"/>
              </w:rPr>
              <w:t>2</w:t>
            </w:r>
            <w:r w:rsidR="008666B4">
              <w:rPr>
                <w:color w:val="000000"/>
                <w:sz w:val="20"/>
                <w:szCs w:val="20"/>
                <w:lang w:val="en-US"/>
              </w:rPr>
              <w:t>,</w:t>
            </w:r>
            <w:r w:rsidRPr="00086DCA">
              <w:rPr>
                <w:color w:val="000000"/>
                <w:sz w:val="20"/>
                <w:szCs w:val="20"/>
                <w:lang w:val="en-US"/>
              </w:rPr>
              <w:t>22</w:t>
            </w:r>
          </w:p>
        </w:tc>
      </w:tr>
      <w:tr w:rsidR="001851F3" w:rsidRPr="00F3235D" w14:paraId="2B03B0AE"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64E17617" w14:textId="2121B65B" w:rsidR="001851F3" w:rsidRPr="00A2341C" w:rsidRDefault="00A2341C" w:rsidP="00615082">
            <w:pPr>
              <w:jc w:val="left"/>
              <w:rPr>
                <w:color w:val="000000"/>
                <w:sz w:val="20"/>
                <w:szCs w:val="20"/>
                <w:lang w:val="en-US"/>
              </w:rPr>
            </w:pPr>
            <w:r w:rsidRPr="00A2341C">
              <w:rPr>
                <w:color w:val="000000"/>
                <w:sz w:val="20"/>
                <w:szCs w:val="20"/>
                <w:lang w:val="fr-FR"/>
              </w:rPr>
              <w:t>Liban (1)</w:t>
            </w:r>
          </w:p>
        </w:tc>
        <w:tc>
          <w:tcPr>
            <w:tcW w:w="758" w:type="pct"/>
            <w:tcBorders>
              <w:top w:val="nil"/>
              <w:left w:val="nil"/>
              <w:bottom w:val="single" w:sz="4" w:space="0" w:color="auto"/>
              <w:right w:val="single" w:sz="4" w:space="0" w:color="auto"/>
            </w:tcBorders>
            <w:shd w:val="clear" w:color="auto" w:fill="auto"/>
            <w:noWrap/>
            <w:hideMark/>
          </w:tcPr>
          <w:p w14:paraId="387C3E5A" w14:textId="1737F1F9" w:rsidR="001851F3" w:rsidRPr="00086DCA" w:rsidRDefault="001851F3" w:rsidP="008C4FE8">
            <w:pPr>
              <w:jc w:val="right"/>
              <w:rPr>
                <w:color w:val="000000"/>
                <w:sz w:val="20"/>
                <w:szCs w:val="20"/>
                <w:lang w:val="en-US"/>
              </w:rPr>
            </w:pPr>
            <w:r w:rsidRPr="00086DCA">
              <w:rPr>
                <w:color w:val="000000"/>
                <w:sz w:val="20"/>
                <w:szCs w:val="20"/>
                <w:lang w:val="en-US"/>
              </w:rPr>
              <w:t>15</w:t>
            </w:r>
            <w:r w:rsidR="008666B4">
              <w:rPr>
                <w:color w:val="000000"/>
                <w:sz w:val="20"/>
                <w:szCs w:val="20"/>
                <w:lang w:val="en-US"/>
              </w:rPr>
              <w:t>,</w:t>
            </w:r>
            <w:r w:rsidRPr="00086DCA">
              <w:rPr>
                <w:color w:val="000000"/>
                <w:sz w:val="20"/>
                <w:szCs w:val="20"/>
                <w:lang w:val="en-US"/>
              </w:rPr>
              <w:t>10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1170CF0D" w14:textId="10FB5307"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2FC3DCB9" w14:textId="78405711"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342</w:t>
            </w:r>
            <w:r w:rsidR="007C49FA">
              <w:rPr>
                <w:color w:val="000000"/>
                <w:sz w:val="20"/>
                <w:szCs w:val="20"/>
                <w:lang w:val="en-US"/>
              </w:rPr>
              <w:t> </w:t>
            </w:r>
            <w:r w:rsidRPr="00086DCA">
              <w:rPr>
                <w:color w:val="000000"/>
                <w:sz w:val="20"/>
                <w:szCs w:val="20"/>
                <w:lang w:val="en-US"/>
              </w:rPr>
              <w:t>209</w:t>
            </w:r>
          </w:p>
        </w:tc>
        <w:tc>
          <w:tcPr>
            <w:tcW w:w="657" w:type="pct"/>
            <w:tcBorders>
              <w:top w:val="nil"/>
              <w:left w:val="nil"/>
              <w:bottom w:val="single" w:sz="4" w:space="0" w:color="auto"/>
              <w:right w:val="single" w:sz="4" w:space="0" w:color="auto"/>
            </w:tcBorders>
            <w:shd w:val="clear" w:color="auto" w:fill="auto"/>
            <w:noWrap/>
            <w:hideMark/>
          </w:tcPr>
          <w:p w14:paraId="07F76520" w14:textId="1459C684" w:rsidR="001851F3" w:rsidRPr="00086DCA" w:rsidRDefault="001851F3" w:rsidP="008C4FE8">
            <w:pPr>
              <w:jc w:val="right"/>
              <w:rPr>
                <w:color w:val="000000"/>
                <w:sz w:val="20"/>
                <w:szCs w:val="20"/>
                <w:lang w:val="en-US"/>
              </w:rPr>
            </w:pPr>
          </w:p>
        </w:tc>
        <w:tc>
          <w:tcPr>
            <w:tcW w:w="658" w:type="pct"/>
            <w:tcBorders>
              <w:top w:val="nil"/>
              <w:left w:val="nil"/>
              <w:bottom w:val="single" w:sz="4" w:space="0" w:color="auto"/>
              <w:right w:val="single" w:sz="4" w:space="0" w:color="auto"/>
            </w:tcBorders>
            <w:shd w:val="clear" w:color="auto" w:fill="auto"/>
            <w:noWrap/>
            <w:hideMark/>
          </w:tcPr>
          <w:p w14:paraId="38EF2DC7" w14:textId="2C5BCEAF" w:rsidR="001851F3" w:rsidRPr="00086DCA" w:rsidRDefault="001851F3" w:rsidP="008C4FE8">
            <w:pPr>
              <w:jc w:val="right"/>
              <w:rPr>
                <w:color w:val="000000"/>
                <w:sz w:val="20"/>
                <w:szCs w:val="20"/>
                <w:lang w:val="en-US"/>
              </w:rPr>
            </w:pPr>
          </w:p>
        </w:tc>
        <w:tc>
          <w:tcPr>
            <w:tcW w:w="530" w:type="pct"/>
            <w:tcBorders>
              <w:top w:val="nil"/>
              <w:left w:val="nil"/>
              <w:bottom w:val="single" w:sz="4" w:space="0" w:color="auto"/>
              <w:right w:val="single" w:sz="4" w:space="0" w:color="auto"/>
            </w:tcBorders>
            <w:shd w:val="clear" w:color="auto" w:fill="auto"/>
            <w:noWrap/>
            <w:hideMark/>
          </w:tcPr>
          <w:p w14:paraId="4ABC0B20" w14:textId="42AC2FB5" w:rsidR="001851F3" w:rsidRPr="00086DCA" w:rsidRDefault="001851F3" w:rsidP="008C4FE8">
            <w:pPr>
              <w:jc w:val="right"/>
              <w:rPr>
                <w:color w:val="000000"/>
                <w:sz w:val="20"/>
                <w:szCs w:val="20"/>
                <w:lang w:val="en-US"/>
              </w:rPr>
            </w:pPr>
            <w:r w:rsidRPr="00086DCA">
              <w:rPr>
                <w:color w:val="000000"/>
                <w:sz w:val="20"/>
                <w:szCs w:val="20"/>
                <w:lang w:val="en-US"/>
              </w:rPr>
              <w:t>9</w:t>
            </w:r>
            <w:r w:rsidR="008666B4">
              <w:rPr>
                <w:color w:val="000000"/>
                <w:sz w:val="20"/>
                <w:szCs w:val="20"/>
                <w:lang w:val="en-US"/>
              </w:rPr>
              <w:t>,</w:t>
            </w:r>
            <w:r w:rsidRPr="00086DCA">
              <w:rPr>
                <w:color w:val="000000"/>
                <w:sz w:val="20"/>
                <w:szCs w:val="20"/>
                <w:lang w:val="en-US"/>
              </w:rPr>
              <w:t>78</w:t>
            </w:r>
          </w:p>
        </w:tc>
      </w:tr>
      <w:tr w:rsidR="001851F3" w:rsidRPr="00F3235D" w14:paraId="279EEC63"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479DC5D2" w14:textId="46BD4CC9" w:rsidR="001851F3" w:rsidRPr="00A2341C" w:rsidRDefault="00A2341C" w:rsidP="00615082">
            <w:pPr>
              <w:jc w:val="left"/>
              <w:rPr>
                <w:color w:val="000000"/>
                <w:sz w:val="20"/>
                <w:szCs w:val="20"/>
                <w:lang w:val="en-US"/>
              </w:rPr>
            </w:pPr>
            <w:r w:rsidRPr="00A2341C">
              <w:rPr>
                <w:color w:val="000000"/>
                <w:sz w:val="20"/>
                <w:szCs w:val="20"/>
                <w:lang w:val="fr-FR"/>
              </w:rPr>
              <w:t>Libye(3)</w:t>
            </w:r>
          </w:p>
        </w:tc>
        <w:tc>
          <w:tcPr>
            <w:tcW w:w="758" w:type="pct"/>
            <w:tcBorders>
              <w:top w:val="nil"/>
              <w:left w:val="nil"/>
              <w:bottom w:val="single" w:sz="4" w:space="0" w:color="auto"/>
              <w:right w:val="single" w:sz="4" w:space="0" w:color="auto"/>
            </w:tcBorders>
            <w:shd w:val="clear" w:color="auto" w:fill="auto"/>
            <w:noWrap/>
            <w:hideMark/>
          </w:tcPr>
          <w:p w14:paraId="0ABAF57D" w14:textId="710A0ECF" w:rsidR="001851F3" w:rsidRPr="00086DCA" w:rsidRDefault="001851F3" w:rsidP="008C4FE8">
            <w:pPr>
              <w:jc w:val="right"/>
              <w:rPr>
                <w:color w:val="000000"/>
                <w:sz w:val="20"/>
                <w:szCs w:val="20"/>
                <w:lang w:val="en-US"/>
              </w:rPr>
            </w:pPr>
            <w:r w:rsidRPr="00086DCA">
              <w:rPr>
                <w:color w:val="000000"/>
                <w:sz w:val="20"/>
                <w:szCs w:val="20"/>
                <w:lang w:val="en-US"/>
              </w:rPr>
              <w:t>23</w:t>
            </w:r>
            <w:r w:rsidR="008666B4">
              <w:rPr>
                <w:color w:val="000000"/>
                <w:sz w:val="20"/>
                <w:szCs w:val="20"/>
                <w:lang w:val="en-US"/>
              </w:rPr>
              <w:t>,</w:t>
            </w:r>
            <w:r w:rsidRPr="00086DCA">
              <w:rPr>
                <w:color w:val="000000"/>
                <w:sz w:val="20"/>
                <w:szCs w:val="20"/>
                <w:lang w:val="en-US"/>
              </w:rPr>
              <w:t>84</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41687AFA" w14:textId="57992D26"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604295FF" w14:textId="76D7FB0A"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690</w:t>
            </w:r>
            <w:r w:rsidR="007C49FA">
              <w:rPr>
                <w:color w:val="000000"/>
                <w:sz w:val="20"/>
                <w:szCs w:val="20"/>
                <w:lang w:val="en-US"/>
              </w:rPr>
              <w:t> </w:t>
            </w:r>
            <w:r w:rsidRPr="00086DCA">
              <w:rPr>
                <w:color w:val="000000"/>
                <w:sz w:val="20"/>
                <w:szCs w:val="20"/>
                <w:lang w:val="en-US"/>
              </w:rPr>
              <w:t>627</w:t>
            </w:r>
          </w:p>
        </w:tc>
        <w:tc>
          <w:tcPr>
            <w:tcW w:w="657" w:type="pct"/>
            <w:tcBorders>
              <w:top w:val="nil"/>
              <w:left w:val="nil"/>
              <w:bottom w:val="single" w:sz="4" w:space="0" w:color="auto"/>
              <w:right w:val="single" w:sz="4" w:space="0" w:color="auto"/>
            </w:tcBorders>
            <w:shd w:val="clear" w:color="auto" w:fill="auto"/>
            <w:noWrap/>
            <w:hideMark/>
          </w:tcPr>
          <w:p w14:paraId="758134EB" w14:textId="4ADC6D35"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574</w:t>
            </w:r>
            <w:r w:rsidR="007C49FA">
              <w:rPr>
                <w:color w:val="000000"/>
                <w:sz w:val="20"/>
                <w:szCs w:val="20"/>
                <w:lang w:val="en-US"/>
              </w:rPr>
              <w:t> </w:t>
            </w:r>
            <w:r w:rsidRPr="00086DCA">
              <w:rPr>
                <w:color w:val="000000"/>
                <w:sz w:val="20"/>
                <w:szCs w:val="20"/>
                <w:lang w:val="en-US"/>
              </w:rPr>
              <w:t>496</w:t>
            </w:r>
          </w:p>
        </w:tc>
        <w:tc>
          <w:tcPr>
            <w:tcW w:w="658" w:type="pct"/>
            <w:tcBorders>
              <w:top w:val="nil"/>
              <w:left w:val="nil"/>
              <w:bottom w:val="single" w:sz="4" w:space="0" w:color="auto"/>
              <w:right w:val="single" w:sz="4" w:space="0" w:color="auto"/>
            </w:tcBorders>
            <w:shd w:val="clear" w:color="auto" w:fill="auto"/>
            <w:noWrap/>
            <w:hideMark/>
          </w:tcPr>
          <w:p w14:paraId="78D8210A" w14:textId="5FB20E39" w:rsidR="001851F3" w:rsidRPr="00086DCA" w:rsidRDefault="001851F3" w:rsidP="008C4FE8">
            <w:pPr>
              <w:jc w:val="right"/>
              <w:rPr>
                <w:color w:val="000000"/>
                <w:sz w:val="20"/>
                <w:szCs w:val="20"/>
                <w:lang w:val="en-US"/>
              </w:rPr>
            </w:pPr>
            <w:r w:rsidRPr="00086DCA">
              <w:rPr>
                <w:color w:val="000000"/>
                <w:sz w:val="20"/>
                <w:szCs w:val="20"/>
                <w:lang w:val="en-US"/>
              </w:rPr>
              <w:t>(3</w:t>
            </w:r>
            <w:r w:rsidR="007C49FA">
              <w:rPr>
                <w:color w:val="000000"/>
                <w:sz w:val="20"/>
                <w:szCs w:val="20"/>
                <w:lang w:val="en-US"/>
              </w:rPr>
              <w:t> </w:t>
            </w:r>
            <w:r w:rsidRPr="00086DCA">
              <w:rPr>
                <w:color w:val="000000"/>
                <w:sz w:val="20"/>
                <w:szCs w:val="20"/>
                <w:lang w:val="en-US"/>
              </w:rPr>
              <w:t>869)</w:t>
            </w:r>
          </w:p>
        </w:tc>
        <w:tc>
          <w:tcPr>
            <w:tcW w:w="530" w:type="pct"/>
            <w:tcBorders>
              <w:top w:val="nil"/>
              <w:left w:val="nil"/>
              <w:bottom w:val="single" w:sz="4" w:space="0" w:color="auto"/>
              <w:right w:val="single" w:sz="4" w:space="0" w:color="auto"/>
            </w:tcBorders>
            <w:shd w:val="clear" w:color="auto" w:fill="auto"/>
            <w:noWrap/>
            <w:hideMark/>
          </w:tcPr>
          <w:p w14:paraId="16787EA3" w14:textId="21B9F41A" w:rsidR="001851F3" w:rsidRPr="00086DCA" w:rsidRDefault="001851F3" w:rsidP="008C4FE8">
            <w:pPr>
              <w:jc w:val="right"/>
              <w:rPr>
                <w:color w:val="000000"/>
                <w:sz w:val="20"/>
                <w:szCs w:val="20"/>
                <w:lang w:val="en-US"/>
              </w:rPr>
            </w:pPr>
            <w:r w:rsidRPr="00086DCA">
              <w:rPr>
                <w:color w:val="000000"/>
                <w:sz w:val="20"/>
                <w:szCs w:val="20"/>
                <w:lang w:val="en-US"/>
              </w:rPr>
              <w:t>7</w:t>
            </w:r>
            <w:r w:rsidR="008666B4">
              <w:rPr>
                <w:color w:val="000000"/>
                <w:sz w:val="20"/>
                <w:szCs w:val="20"/>
                <w:lang w:val="en-US"/>
              </w:rPr>
              <w:t>,</w:t>
            </w:r>
            <w:r w:rsidRPr="00086DCA">
              <w:rPr>
                <w:color w:val="000000"/>
                <w:sz w:val="20"/>
                <w:szCs w:val="20"/>
                <w:lang w:val="en-US"/>
              </w:rPr>
              <w:t>80</w:t>
            </w:r>
          </w:p>
        </w:tc>
      </w:tr>
      <w:tr w:rsidR="001851F3" w:rsidRPr="00F3235D" w14:paraId="49BF4A3F"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16DF5C26" w14:textId="2326926D" w:rsidR="001851F3" w:rsidRPr="00A2341C" w:rsidRDefault="00A2341C" w:rsidP="00615082">
            <w:pPr>
              <w:jc w:val="left"/>
              <w:rPr>
                <w:color w:val="000000"/>
                <w:sz w:val="20"/>
                <w:szCs w:val="20"/>
                <w:lang w:val="en-US"/>
              </w:rPr>
            </w:pPr>
            <w:r w:rsidRPr="00A2341C">
              <w:rPr>
                <w:color w:val="000000"/>
                <w:sz w:val="20"/>
                <w:szCs w:val="20"/>
                <w:lang w:val="fr-FR"/>
              </w:rPr>
              <w:t>Malaisie (13)</w:t>
            </w:r>
          </w:p>
        </w:tc>
        <w:tc>
          <w:tcPr>
            <w:tcW w:w="758" w:type="pct"/>
            <w:tcBorders>
              <w:top w:val="nil"/>
              <w:left w:val="nil"/>
              <w:bottom w:val="single" w:sz="4" w:space="0" w:color="auto"/>
              <w:right w:val="single" w:sz="4" w:space="0" w:color="auto"/>
            </w:tcBorders>
            <w:shd w:val="clear" w:color="auto" w:fill="auto"/>
            <w:noWrap/>
            <w:hideMark/>
          </w:tcPr>
          <w:p w14:paraId="11DECA8A" w14:textId="38C08654" w:rsidR="001851F3" w:rsidRPr="00086DCA" w:rsidRDefault="001851F3" w:rsidP="008C4FE8">
            <w:pPr>
              <w:jc w:val="right"/>
              <w:rPr>
                <w:color w:val="000000"/>
                <w:sz w:val="20"/>
                <w:szCs w:val="20"/>
                <w:lang w:val="en-US"/>
              </w:rPr>
            </w:pPr>
            <w:r w:rsidRPr="00086DCA">
              <w:rPr>
                <w:color w:val="000000"/>
                <w:sz w:val="20"/>
                <w:szCs w:val="20"/>
                <w:lang w:val="en-US"/>
              </w:rPr>
              <w:t>94</w:t>
            </w:r>
            <w:r w:rsidR="008666B4">
              <w:rPr>
                <w:color w:val="000000"/>
                <w:sz w:val="20"/>
                <w:szCs w:val="20"/>
                <w:lang w:val="en-US"/>
              </w:rPr>
              <w:t>,</w:t>
            </w:r>
            <w:r w:rsidRPr="00086DCA">
              <w:rPr>
                <w:color w:val="000000"/>
                <w:sz w:val="20"/>
                <w:szCs w:val="20"/>
                <w:lang w:val="en-US"/>
              </w:rPr>
              <w:t>60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2B0CD478" w14:textId="45328F81"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263FCC3F" w14:textId="3A16EA87" w:rsidR="001851F3" w:rsidRPr="00086DCA" w:rsidRDefault="001851F3" w:rsidP="008C4FE8">
            <w:pPr>
              <w:jc w:val="right"/>
              <w:rPr>
                <w:color w:val="000000"/>
                <w:sz w:val="20"/>
                <w:szCs w:val="20"/>
                <w:lang w:val="en-US"/>
              </w:rPr>
            </w:pPr>
            <w:r w:rsidRPr="00086DCA">
              <w:rPr>
                <w:color w:val="000000"/>
                <w:sz w:val="20"/>
                <w:szCs w:val="20"/>
                <w:lang w:val="en-US"/>
              </w:rPr>
              <w:t>7</w:t>
            </w:r>
            <w:r w:rsidR="007C49FA">
              <w:rPr>
                <w:color w:val="000000"/>
                <w:sz w:val="20"/>
                <w:szCs w:val="20"/>
                <w:lang w:val="en-US"/>
              </w:rPr>
              <w:t> </w:t>
            </w:r>
            <w:r w:rsidRPr="00086DCA">
              <w:rPr>
                <w:color w:val="000000"/>
                <w:sz w:val="20"/>
                <w:szCs w:val="20"/>
                <w:lang w:val="en-US"/>
              </w:rPr>
              <w:t>327</w:t>
            </w:r>
            <w:r w:rsidR="007C49FA">
              <w:rPr>
                <w:color w:val="000000"/>
                <w:sz w:val="20"/>
                <w:szCs w:val="20"/>
                <w:lang w:val="en-US"/>
              </w:rPr>
              <w:t> </w:t>
            </w:r>
            <w:r w:rsidRPr="00086DCA">
              <w:rPr>
                <w:color w:val="000000"/>
                <w:sz w:val="20"/>
                <w:szCs w:val="20"/>
                <w:lang w:val="en-US"/>
              </w:rPr>
              <w:t>470</w:t>
            </w:r>
          </w:p>
        </w:tc>
        <w:tc>
          <w:tcPr>
            <w:tcW w:w="657" w:type="pct"/>
            <w:tcBorders>
              <w:top w:val="nil"/>
              <w:left w:val="nil"/>
              <w:bottom w:val="single" w:sz="4" w:space="0" w:color="auto"/>
              <w:right w:val="single" w:sz="4" w:space="0" w:color="auto"/>
            </w:tcBorders>
            <w:shd w:val="clear" w:color="auto" w:fill="auto"/>
            <w:noWrap/>
            <w:hideMark/>
          </w:tcPr>
          <w:p w14:paraId="788B5FC1" w14:textId="4E164BD2" w:rsidR="001851F3" w:rsidRPr="00086DCA" w:rsidRDefault="001851F3" w:rsidP="008C4FE8">
            <w:pPr>
              <w:jc w:val="right"/>
              <w:rPr>
                <w:color w:val="000000"/>
                <w:sz w:val="20"/>
                <w:szCs w:val="20"/>
                <w:lang w:val="en-US"/>
              </w:rPr>
            </w:pPr>
            <w:r w:rsidRPr="00086DCA">
              <w:rPr>
                <w:color w:val="000000"/>
                <w:sz w:val="20"/>
                <w:szCs w:val="20"/>
                <w:lang w:val="en-US"/>
              </w:rPr>
              <w:t>6</w:t>
            </w:r>
            <w:r w:rsidR="007C49FA">
              <w:rPr>
                <w:color w:val="000000"/>
                <w:sz w:val="20"/>
                <w:szCs w:val="20"/>
                <w:lang w:val="en-US"/>
              </w:rPr>
              <w:t> </w:t>
            </w:r>
            <w:r w:rsidRPr="00086DCA">
              <w:rPr>
                <w:color w:val="000000"/>
                <w:sz w:val="20"/>
                <w:szCs w:val="20"/>
                <w:lang w:val="en-US"/>
              </w:rPr>
              <w:t>816</w:t>
            </w:r>
            <w:r w:rsidR="007C49FA">
              <w:rPr>
                <w:color w:val="000000"/>
                <w:sz w:val="20"/>
                <w:szCs w:val="20"/>
                <w:lang w:val="en-US"/>
              </w:rPr>
              <w:t> </w:t>
            </w:r>
            <w:r w:rsidRPr="00086DCA">
              <w:rPr>
                <w:color w:val="000000"/>
                <w:sz w:val="20"/>
                <w:szCs w:val="20"/>
                <w:lang w:val="en-US"/>
              </w:rPr>
              <w:t>745</w:t>
            </w:r>
          </w:p>
        </w:tc>
        <w:tc>
          <w:tcPr>
            <w:tcW w:w="658" w:type="pct"/>
            <w:tcBorders>
              <w:top w:val="nil"/>
              <w:left w:val="nil"/>
              <w:bottom w:val="single" w:sz="4" w:space="0" w:color="auto"/>
              <w:right w:val="single" w:sz="4" w:space="0" w:color="auto"/>
            </w:tcBorders>
            <w:shd w:val="clear" w:color="auto" w:fill="auto"/>
            <w:noWrap/>
            <w:hideMark/>
          </w:tcPr>
          <w:p w14:paraId="15E56B46" w14:textId="4903877A" w:rsidR="001851F3" w:rsidRPr="00086DCA" w:rsidRDefault="001851F3" w:rsidP="008C4FE8">
            <w:pPr>
              <w:jc w:val="right"/>
              <w:rPr>
                <w:color w:val="000000"/>
                <w:sz w:val="20"/>
                <w:szCs w:val="20"/>
                <w:lang w:val="en-US"/>
              </w:rPr>
            </w:pPr>
            <w:r w:rsidRPr="00086DCA">
              <w:rPr>
                <w:color w:val="000000"/>
                <w:sz w:val="20"/>
                <w:szCs w:val="20"/>
                <w:lang w:val="en-US"/>
              </w:rPr>
              <w:t>510</w:t>
            </w:r>
            <w:r w:rsidR="007C49FA">
              <w:rPr>
                <w:color w:val="000000"/>
                <w:sz w:val="20"/>
                <w:szCs w:val="20"/>
                <w:lang w:val="en-US"/>
              </w:rPr>
              <w:t> </w:t>
            </w:r>
            <w:r w:rsidRPr="00086DCA">
              <w:rPr>
                <w:color w:val="000000"/>
                <w:sz w:val="20"/>
                <w:szCs w:val="20"/>
                <w:lang w:val="en-US"/>
              </w:rPr>
              <w:t>725</w:t>
            </w:r>
          </w:p>
        </w:tc>
        <w:tc>
          <w:tcPr>
            <w:tcW w:w="530" w:type="pct"/>
            <w:tcBorders>
              <w:top w:val="nil"/>
              <w:left w:val="nil"/>
              <w:bottom w:val="single" w:sz="4" w:space="0" w:color="auto"/>
              <w:right w:val="single" w:sz="4" w:space="0" w:color="auto"/>
            </w:tcBorders>
            <w:shd w:val="clear" w:color="auto" w:fill="auto"/>
            <w:noWrap/>
            <w:hideMark/>
          </w:tcPr>
          <w:p w14:paraId="1D510F29" w14:textId="6312BD21" w:rsidR="001851F3" w:rsidRPr="00086DCA" w:rsidRDefault="001851F3" w:rsidP="008C4FE8">
            <w:pPr>
              <w:jc w:val="right"/>
              <w:rPr>
                <w:color w:val="000000"/>
                <w:sz w:val="20"/>
                <w:szCs w:val="20"/>
                <w:lang w:val="en-US"/>
              </w:rPr>
            </w:pPr>
            <w:r w:rsidRPr="00086DCA">
              <w:rPr>
                <w:color w:val="000000"/>
                <w:sz w:val="20"/>
                <w:szCs w:val="20"/>
                <w:lang w:val="en-US"/>
              </w:rPr>
              <w:t>8</w:t>
            </w:r>
            <w:r w:rsidR="008666B4">
              <w:rPr>
                <w:color w:val="000000"/>
                <w:sz w:val="20"/>
                <w:szCs w:val="20"/>
                <w:lang w:val="en-US"/>
              </w:rPr>
              <w:t>,</w:t>
            </w:r>
            <w:r w:rsidRPr="00086DCA">
              <w:rPr>
                <w:color w:val="000000"/>
                <w:sz w:val="20"/>
                <w:szCs w:val="20"/>
                <w:lang w:val="en-US"/>
              </w:rPr>
              <w:t>52</w:t>
            </w:r>
          </w:p>
        </w:tc>
      </w:tr>
      <w:tr w:rsidR="001851F3" w:rsidRPr="00F3235D" w14:paraId="6CCD463E"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4A902F20" w14:textId="177E7638" w:rsidR="001851F3" w:rsidRPr="00A2341C" w:rsidRDefault="00A2341C" w:rsidP="00615082">
            <w:pPr>
              <w:jc w:val="left"/>
              <w:rPr>
                <w:color w:val="000000"/>
                <w:sz w:val="20"/>
                <w:szCs w:val="20"/>
                <w:lang w:val="en-US"/>
              </w:rPr>
            </w:pPr>
            <w:r w:rsidRPr="00A2341C">
              <w:rPr>
                <w:color w:val="000000"/>
                <w:sz w:val="20"/>
                <w:szCs w:val="20"/>
                <w:lang w:val="fr-FR"/>
              </w:rPr>
              <w:t>Mexique (1)</w:t>
            </w:r>
          </w:p>
        </w:tc>
        <w:tc>
          <w:tcPr>
            <w:tcW w:w="758" w:type="pct"/>
            <w:tcBorders>
              <w:top w:val="nil"/>
              <w:left w:val="nil"/>
              <w:bottom w:val="single" w:sz="4" w:space="0" w:color="auto"/>
              <w:right w:val="single" w:sz="4" w:space="0" w:color="auto"/>
            </w:tcBorders>
            <w:shd w:val="clear" w:color="auto" w:fill="auto"/>
            <w:noWrap/>
            <w:hideMark/>
          </w:tcPr>
          <w:p w14:paraId="186CA91B" w14:textId="3A409571" w:rsidR="001851F3" w:rsidRPr="00086DCA" w:rsidRDefault="001851F3" w:rsidP="008C4FE8">
            <w:pPr>
              <w:jc w:val="right"/>
              <w:rPr>
                <w:color w:val="000000"/>
                <w:sz w:val="20"/>
                <w:szCs w:val="20"/>
                <w:lang w:val="en-US"/>
              </w:rPr>
            </w:pPr>
            <w:r w:rsidRPr="00086DCA">
              <w:rPr>
                <w:color w:val="000000"/>
                <w:sz w:val="20"/>
                <w:szCs w:val="20"/>
                <w:lang w:val="en-US"/>
              </w:rPr>
              <w:t>38</w:t>
            </w:r>
            <w:r w:rsidR="008666B4">
              <w:rPr>
                <w:color w:val="000000"/>
                <w:sz w:val="20"/>
                <w:szCs w:val="20"/>
                <w:lang w:val="en-US"/>
              </w:rPr>
              <w:t>,</w:t>
            </w:r>
            <w:r w:rsidRPr="00086DCA">
              <w:rPr>
                <w:color w:val="000000"/>
                <w:sz w:val="20"/>
                <w:szCs w:val="20"/>
                <w:lang w:val="en-US"/>
              </w:rPr>
              <w:t>94</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1BA0396B" w14:textId="6D99C018"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6CC771B8" w14:textId="0D9C1AEB" w:rsidR="001851F3" w:rsidRPr="00086DCA" w:rsidRDefault="001851F3" w:rsidP="008C4FE8">
            <w:pPr>
              <w:jc w:val="right"/>
              <w:rPr>
                <w:color w:val="000000"/>
                <w:sz w:val="20"/>
                <w:szCs w:val="20"/>
                <w:lang w:val="en-US"/>
              </w:rPr>
            </w:pPr>
            <w:r w:rsidRPr="00086DCA">
              <w:rPr>
                <w:color w:val="000000"/>
                <w:sz w:val="20"/>
                <w:szCs w:val="20"/>
                <w:lang w:val="en-US"/>
              </w:rPr>
              <w:t>2</w:t>
            </w:r>
            <w:r w:rsidR="007C49FA">
              <w:rPr>
                <w:color w:val="000000"/>
                <w:sz w:val="20"/>
                <w:szCs w:val="20"/>
                <w:lang w:val="en-US"/>
              </w:rPr>
              <w:t> </w:t>
            </w:r>
            <w:r w:rsidRPr="00086DCA">
              <w:rPr>
                <w:color w:val="000000"/>
                <w:sz w:val="20"/>
                <w:szCs w:val="20"/>
                <w:lang w:val="en-US"/>
              </w:rPr>
              <w:t>428</w:t>
            </w:r>
            <w:r w:rsidR="007C49FA">
              <w:rPr>
                <w:color w:val="000000"/>
                <w:sz w:val="20"/>
                <w:szCs w:val="20"/>
                <w:lang w:val="en-US"/>
              </w:rPr>
              <w:t> </w:t>
            </w:r>
            <w:r w:rsidRPr="00086DCA">
              <w:rPr>
                <w:color w:val="000000"/>
                <w:sz w:val="20"/>
                <w:szCs w:val="20"/>
                <w:lang w:val="en-US"/>
              </w:rPr>
              <w:t>987</w:t>
            </w:r>
          </w:p>
        </w:tc>
        <w:tc>
          <w:tcPr>
            <w:tcW w:w="657" w:type="pct"/>
            <w:tcBorders>
              <w:top w:val="nil"/>
              <w:left w:val="nil"/>
              <w:bottom w:val="single" w:sz="4" w:space="0" w:color="auto"/>
              <w:right w:val="single" w:sz="4" w:space="0" w:color="auto"/>
            </w:tcBorders>
            <w:shd w:val="clear" w:color="auto" w:fill="auto"/>
            <w:noWrap/>
            <w:hideMark/>
          </w:tcPr>
          <w:p w14:paraId="3A62945C" w14:textId="66FC7FB1" w:rsidR="001851F3" w:rsidRPr="00086DCA" w:rsidRDefault="001851F3" w:rsidP="008C4FE8">
            <w:pPr>
              <w:jc w:val="right"/>
              <w:rPr>
                <w:color w:val="000000"/>
                <w:sz w:val="20"/>
                <w:szCs w:val="20"/>
                <w:lang w:val="en-US"/>
              </w:rPr>
            </w:pPr>
            <w:r w:rsidRPr="00086DCA">
              <w:rPr>
                <w:color w:val="000000"/>
                <w:sz w:val="20"/>
                <w:szCs w:val="20"/>
                <w:lang w:val="en-US"/>
              </w:rPr>
              <w:t>2</w:t>
            </w:r>
            <w:r w:rsidR="007C49FA">
              <w:rPr>
                <w:color w:val="000000"/>
                <w:sz w:val="20"/>
                <w:szCs w:val="20"/>
                <w:lang w:val="en-US"/>
              </w:rPr>
              <w:t> </w:t>
            </w:r>
            <w:r w:rsidRPr="00086DCA">
              <w:rPr>
                <w:color w:val="000000"/>
                <w:sz w:val="20"/>
                <w:szCs w:val="20"/>
                <w:lang w:val="en-US"/>
              </w:rPr>
              <w:t>293</w:t>
            </w:r>
            <w:r w:rsidR="007C49FA">
              <w:rPr>
                <w:color w:val="000000"/>
                <w:sz w:val="20"/>
                <w:szCs w:val="20"/>
                <w:lang w:val="en-US"/>
              </w:rPr>
              <w:t> </w:t>
            </w:r>
            <w:r w:rsidRPr="00086DCA">
              <w:rPr>
                <w:color w:val="000000"/>
                <w:sz w:val="20"/>
                <w:szCs w:val="20"/>
                <w:lang w:val="en-US"/>
              </w:rPr>
              <w:t>104</w:t>
            </w:r>
          </w:p>
        </w:tc>
        <w:tc>
          <w:tcPr>
            <w:tcW w:w="658" w:type="pct"/>
            <w:tcBorders>
              <w:top w:val="nil"/>
              <w:left w:val="nil"/>
              <w:bottom w:val="single" w:sz="4" w:space="0" w:color="auto"/>
              <w:right w:val="single" w:sz="4" w:space="0" w:color="auto"/>
            </w:tcBorders>
            <w:shd w:val="clear" w:color="auto" w:fill="auto"/>
            <w:noWrap/>
            <w:hideMark/>
          </w:tcPr>
          <w:p w14:paraId="72E25247" w14:textId="5A18516D" w:rsidR="001851F3" w:rsidRPr="00086DCA" w:rsidRDefault="001851F3" w:rsidP="008C4FE8">
            <w:pPr>
              <w:jc w:val="right"/>
              <w:rPr>
                <w:color w:val="000000"/>
                <w:sz w:val="20"/>
                <w:szCs w:val="20"/>
                <w:lang w:val="en-US"/>
              </w:rPr>
            </w:pPr>
            <w:r w:rsidRPr="00086DCA">
              <w:rPr>
                <w:color w:val="000000"/>
                <w:sz w:val="20"/>
                <w:szCs w:val="20"/>
                <w:lang w:val="en-US"/>
              </w:rPr>
              <w:t>135</w:t>
            </w:r>
            <w:r w:rsidR="007C49FA">
              <w:rPr>
                <w:color w:val="000000"/>
                <w:sz w:val="20"/>
                <w:szCs w:val="20"/>
                <w:lang w:val="en-US"/>
              </w:rPr>
              <w:t> </w:t>
            </w:r>
            <w:r w:rsidRPr="00086DCA">
              <w:rPr>
                <w:color w:val="000000"/>
                <w:sz w:val="20"/>
                <w:szCs w:val="20"/>
                <w:lang w:val="en-US"/>
              </w:rPr>
              <w:t>883</w:t>
            </w:r>
          </w:p>
        </w:tc>
        <w:tc>
          <w:tcPr>
            <w:tcW w:w="530" w:type="pct"/>
            <w:tcBorders>
              <w:top w:val="nil"/>
              <w:left w:val="nil"/>
              <w:bottom w:val="single" w:sz="4" w:space="0" w:color="auto"/>
              <w:right w:val="single" w:sz="4" w:space="0" w:color="auto"/>
            </w:tcBorders>
            <w:shd w:val="clear" w:color="auto" w:fill="auto"/>
            <w:noWrap/>
            <w:hideMark/>
          </w:tcPr>
          <w:p w14:paraId="6F7B6B38" w14:textId="76B15E22" w:rsidR="001851F3" w:rsidRPr="00086DCA" w:rsidRDefault="001851F3" w:rsidP="008C4FE8">
            <w:pPr>
              <w:jc w:val="right"/>
              <w:rPr>
                <w:color w:val="000000"/>
                <w:sz w:val="20"/>
                <w:szCs w:val="20"/>
                <w:lang w:val="en-US"/>
              </w:rPr>
            </w:pPr>
            <w:r w:rsidRPr="00086DCA">
              <w:rPr>
                <w:color w:val="000000"/>
                <w:sz w:val="20"/>
                <w:szCs w:val="20"/>
                <w:lang w:val="en-US"/>
              </w:rPr>
              <w:t>3</w:t>
            </w:r>
            <w:r w:rsidR="008666B4">
              <w:rPr>
                <w:color w:val="000000"/>
                <w:sz w:val="20"/>
                <w:szCs w:val="20"/>
                <w:lang w:val="en-US"/>
              </w:rPr>
              <w:t>,</w:t>
            </w:r>
            <w:r w:rsidRPr="00086DCA">
              <w:rPr>
                <w:color w:val="000000"/>
                <w:sz w:val="20"/>
                <w:szCs w:val="20"/>
                <w:lang w:val="en-US"/>
              </w:rPr>
              <w:t>68</w:t>
            </w:r>
          </w:p>
        </w:tc>
      </w:tr>
      <w:tr w:rsidR="001851F3" w:rsidRPr="00F3235D" w14:paraId="3F8F3337"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1A0C9EF4" w14:textId="370B69CF" w:rsidR="001851F3" w:rsidRPr="00A2341C" w:rsidRDefault="00A2341C" w:rsidP="00615082">
            <w:pPr>
              <w:jc w:val="left"/>
              <w:rPr>
                <w:color w:val="000000"/>
                <w:sz w:val="20"/>
                <w:szCs w:val="20"/>
                <w:lang w:val="en-US"/>
              </w:rPr>
            </w:pPr>
            <w:r w:rsidRPr="00A2341C">
              <w:rPr>
                <w:color w:val="000000"/>
                <w:sz w:val="20"/>
                <w:szCs w:val="20"/>
                <w:lang w:val="fr-FR"/>
              </w:rPr>
              <w:t>Mexique (3)</w:t>
            </w:r>
          </w:p>
        </w:tc>
        <w:tc>
          <w:tcPr>
            <w:tcW w:w="758" w:type="pct"/>
            <w:tcBorders>
              <w:top w:val="nil"/>
              <w:left w:val="nil"/>
              <w:bottom w:val="single" w:sz="4" w:space="0" w:color="auto"/>
              <w:right w:val="single" w:sz="4" w:space="0" w:color="auto"/>
            </w:tcBorders>
            <w:shd w:val="clear" w:color="auto" w:fill="auto"/>
            <w:noWrap/>
            <w:hideMark/>
          </w:tcPr>
          <w:p w14:paraId="713AB5CD" w14:textId="670D1266" w:rsidR="001851F3" w:rsidRPr="00086DCA" w:rsidRDefault="001851F3" w:rsidP="008C4FE8">
            <w:pPr>
              <w:jc w:val="right"/>
              <w:rPr>
                <w:color w:val="000000"/>
                <w:sz w:val="20"/>
                <w:szCs w:val="20"/>
                <w:lang w:val="en-US"/>
              </w:rPr>
            </w:pPr>
            <w:r w:rsidRPr="00086DCA">
              <w:rPr>
                <w:color w:val="000000"/>
                <w:sz w:val="20"/>
                <w:szCs w:val="20"/>
                <w:lang w:val="en-US"/>
              </w:rPr>
              <w:t>22</w:t>
            </w:r>
            <w:r w:rsidR="008666B4">
              <w:rPr>
                <w:color w:val="000000"/>
                <w:sz w:val="20"/>
                <w:szCs w:val="20"/>
                <w:lang w:val="en-US"/>
              </w:rPr>
              <w:t>,</w:t>
            </w:r>
            <w:r w:rsidRPr="00086DCA">
              <w:rPr>
                <w:color w:val="000000"/>
                <w:sz w:val="20"/>
                <w:szCs w:val="20"/>
                <w:lang w:val="en-US"/>
              </w:rPr>
              <w:t>99</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745D7E65" w14:textId="792B1E72"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41C6CB86" w14:textId="0B825A20" w:rsidR="001851F3" w:rsidRPr="00086DCA" w:rsidRDefault="001851F3" w:rsidP="008C4FE8">
            <w:pPr>
              <w:jc w:val="right"/>
              <w:rPr>
                <w:color w:val="000000"/>
                <w:sz w:val="20"/>
                <w:szCs w:val="20"/>
                <w:lang w:val="en-US"/>
              </w:rPr>
            </w:pPr>
            <w:r w:rsidRPr="00086DCA">
              <w:rPr>
                <w:color w:val="000000"/>
                <w:sz w:val="20"/>
                <w:szCs w:val="20"/>
                <w:lang w:val="en-US"/>
              </w:rPr>
              <w:t>2</w:t>
            </w:r>
            <w:r w:rsidR="007C49FA">
              <w:rPr>
                <w:color w:val="000000"/>
                <w:sz w:val="20"/>
                <w:szCs w:val="20"/>
                <w:lang w:val="en-US"/>
              </w:rPr>
              <w:t> </w:t>
            </w:r>
            <w:r w:rsidRPr="00086DCA">
              <w:rPr>
                <w:color w:val="000000"/>
                <w:sz w:val="20"/>
                <w:szCs w:val="20"/>
                <w:lang w:val="en-US"/>
              </w:rPr>
              <w:t>046</w:t>
            </w:r>
            <w:r w:rsidR="007C49FA">
              <w:rPr>
                <w:color w:val="000000"/>
                <w:sz w:val="20"/>
                <w:szCs w:val="20"/>
                <w:lang w:val="en-US"/>
              </w:rPr>
              <w:t> </w:t>
            </w:r>
            <w:r w:rsidRPr="00086DCA">
              <w:rPr>
                <w:color w:val="000000"/>
                <w:sz w:val="20"/>
                <w:szCs w:val="20"/>
                <w:lang w:val="en-US"/>
              </w:rPr>
              <w:t>110</w:t>
            </w:r>
          </w:p>
        </w:tc>
        <w:tc>
          <w:tcPr>
            <w:tcW w:w="657" w:type="pct"/>
            <w:tcBorders>
              <w:top w:val="nil"/>
              <w:left w:val="nil"/>
              <w:bottom w:val="single" w:sz="4" w:space="0" w:color="auto"/>
              <w:right w:val="single" w:sz="4" w:space="0" w:color="auto"/>
            </w:tcBorders>
            <w:shd w:val="clear" w:color="auto" w:fill="auto"/>
            <w:noWrap/>
            <w:hideMark/>
          </w:tcPr>
          <w:p w14:paraId="027A9DA3" w14:textId="62CF2DA9"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711</w:t>
            </w:r>
            <w:r w:rsidR="007C49FA">
              <w:rPr>
                <w:color w:val="000000"/>
                <w:sz w:val="20"/>
                <w:szCs w:val="20"/>
                <w:lang w:val="en-US"/>
              </w:rPr>
              <w:t> </w:t>
            </w:r>
            <w:r w:rsidRPr="00086DCA">
              <w:rPr>
                <w:color w:val="000000"/>
                <w:sz w:val="20"/>
                <w:szCs w:val="20"/>
                <w:lang w:val="en-US"/>
              </w:rPr>
              <w:t>710</w:t>
            </w:r>
          </w:p>
        </w:tc>
        <w:tc>
          <w:tcPr>
            <w:tcW w:w="658" w:type="pct"/>
            <w:tcBorders>
              <w:top w:val="nil"/>
              <w:left w:val="nil"/>
              <w:bottom w:val="single" w:sz="4" w:space="0" w:color="auto"/>
              <w:right w:val="single" w:sz="4" w:space="0" w:color="auto"/>
            </w:tcBorders>
            <w:shd w:val="clear" w:color="auto" w:fill="auto"/>
            <w:noWrap/>
            <w:hideMark/>
          </w:tcPr>
          <w:p w14:paraId="34FE3468" w14:textId="3FA210AA" w:rsidR="001851F3" w:rsidRPr="00086DCA" w:rsidRDefault="001851F3" w:rsidP="008C4FE8">
            <w:pPr>
              <w:jc w:val="right"/>
              <w:rPr>
                <w:color w:val="000000"/>
                <w:sz w:val="20"/>
                <w:szCs w:val="20"/>
                <w:lang w:val="en-US"/>
              </w:rPr>
            </w:pPr>
            <w:r w:rsidRPr="00086DCA">
              <w:rPr>
                <w:color w:val="000000"/>
                <w:sz w:val="20"/>
                <w:szCs w:val="20"/>
                <w:lang w:val="en-US"/>
              </w:rPr>
              <w:t>334</w:t>
            </w:r>
            <w:r w:rsidR="007C49FA">
              <w:rPr>
                <w:color w:val="000000"/>
                <w:sz w:val="20"/>
                <w:szCs w:val="20"/>
                <w:lang w:val="en-US"/>
              </w:rPr>
              <w:t> </w:t>
            </w:r>
            <w:r w:rsidRPr="00086DCA">
              <w:rPr>
                <w:color w:val="000000"/>
                <w:sz w:val="20"/>
                <w:szCs w:val="20"/>
                <w:lang w:val="en-US"/>
              </w:rPr>
              <w:t>400</w:t>
            </w:r>
          </w:p>
        </w:tc>
        <w:tc>
          <w:tcPr>
            <w:tcW w:w="530" w:type="pct"/>
            <w:tcBorders>
              <w:top w:val="nil"/>
              <w:left w:val="nil"/>
              <w:bottom w:val="single" w:sz="4" w:space="0" w:color="auto"/>
              <w:right w:val="single" w:sz="4" w:space="0" w:color="auto"/>
            </w:tcBorders>
            <w:shd w:val="clear" w:color="auto" w:fill="auto"/>
            <w:noWrap/>
            <w:hideMark/>
          </w:tcPr>
          <w:p w14:paraId="172D4A7C" w14:textId="2176228B" w:rsidR="001851F3" w:rsidRPr="00086DCA" w:rsidRDefault="001851F3" w:rsidP="008C4FE8">
            <w:pPr>
              <w:jc w:val="right"/>
              <w:rPr>
                <w:color w:val="000000"/>
                <w:sz w:val="20"/>
                <w:szCs w:val="20"/>
                <w:lang w:val="en-US"/>
              </w:rPr>
            </w:pPr>
            <w:r w:rsidRPr="00086DCA">
              <w:rPr>
                <w:color w:val="000000"/>
                <w:sz w:val="20"/>
                <w:szCs w:val="20"/>
                <w:lang w:val="en-US"/>
              </w:rPr>
              <w:t>9</w:t>
            </w:r>
            <w:r w:rsidR="008666B4">
              <w:rPr>
                <w:color w:val="000000"/>
                <w:sz w:val="20"/>
                <w:szCs w:val="20"/>
                <w:lang w:val="en-US"/>
              </w:rPr>
              <w:t>,</w:t>
            </w:r>
            <w:r w:rsidRPr="00086DCA">
              <w:rPr>
                <w:color w:val="000000"/>
                <w:sz w:val="20"/>
                <w:szCs w:val="20"/>
                <w:lang w:val="en-US"/>
              </w:rPr>
              <w:t>79</w:t>
            </w:r>
          </w:p>
        </w:tc>
      </w:tr>
      <w:tr w:rsidR="001851F3" w:rsidRPr="00F3235D" w14:paraId="080A0D29"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73AC9959" w14:textId="47E2BAB1" w:rsidR="001851F3" w:rsidRPr="00A2341C" w:rsidRDefault="00A2341C" w:rsidP="00615082">
            <w:pPr>
              <w:jc w:val="left"/>
              <w:rPr>
                <w:color w:val="000000"/>
                <w:sz w:val="20"/>
                <w:szCs w:val="20"/>
                <w:lang w:val="en-US"/>
              </w:rPr>
            </w:pPr>
            <w:r w:rsidRPr="00A2341C">
              <w:rPr>
                <w:color w:val="000000"/>
                <w:sz w:val="20"/>
                <w:szCs w:val="20"/>
                <w:lang w:val="fr-FR"/>
              </w:rPr>
              <w:lastRenderedPageBreak/>
              <w:t>Maroc (1)</w:t>
            </w:r>
          </w:p>
        </w:tc>
        <w:tc>
          <w:tcPr>
            <w:tcW w:w="758" w:type="pct"/>
            <w:tcBorders>
              <w:top w:val="nil"/>
              <w:left w:val="nil"/>
              <w:bottom w:val="single" w:sz="4" w:space="0" w:color="auto"/>
              <w:right w:val="single" w:sz="4" w:space="0" w:color="auto"/>
            </w:tcBorders>
            <w:shd w:val="clear" w:color="auto" w:fill="auto"/>
            <w:noWrap/>
            <w:hideMark/>
          </w:tcPr>
          <w:p w14:paraId="3F83D967" w14:textId="4DF10059" w:rsidR="001851F3" w:rsidRPr="00086DCA" w:rsidRDefault="001851F3" w:rsidP="008C4FE8">
            <w:pPr>
              <w:jc w:val="right"/>
              <w:rPr>
                <w:color w:val="000000"/>
                <w:sz w:val="20"/>
                <w:szCs w:val="20"/>
                <w:lang w:val="en-US"/>
              </w:rPr>
            </w:pPr>
            <w:r w:rsidRPr="00086DCA">
              <w:rPr>
                <w:color w:val="000000"/>
                <w:sz w:val="20"/>
                <w:szCs w:val="20"/>
                <w:lang w:val="en-US"/>
              </w:rPr>
              <w:t>11</w:t>
            </w:r>
            <w:r w:rsidR="008666B4">
              <w:rPr>
                <w:color w:val="000000"/>
                <w:sz w:val="20"/>
                <w:szCs w:val="20"/>
                <w:lang w:val="en-US"/>
              </w:rPr>
              <w:t>,</w:t>
            </w:r>
            <w:r w:rsidRPr="00086DCA">
              <w:rPr>
                <w:color w:val="000000"/>
                <w:sz w:val="20"/>
                <w:szCs w:val="20"/>
                <w:lang w:val="en-US"/>
              </w:rPr>
              <w:t>00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403817D0" w14:textId="6BB6B815"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42F666C5" w14:textId="3678BED9" w:rsidR="001851F3" w:rsidRPr="00086DCA" w:rsidRDefault="001851F3" w:rsidP="008C4FE8">
            <w:pPr>
              <w:jc w:val="right"/>
              <w:rPr>
                <w:color w:val="000000"/>
                <w:sz w:val="20"/>
                <w:szCs w:val="20"/>
                <w:lang w:val="en-US"/>
              </w:rPr>
            </w:pPr>
            <w:r w:rsidRPr="00086DCA">
              <w:rPr>
                <w:color w:val="000000"/>
                <w:sz w:val="20"/>
                <w:szCs w:val="20"/>
                <w:lang w:val="en-US"/>
              </w:rPr>
              <w:t>951</w:t>
            </w:r>
            <w:r w:rsidR="007C49FA">
              <w:rPr>
                <w:color w:val="000000"/>
                <w:sz w:val="20"/>
                <w:szCs w:val="20"/>
                <w:lang w:val="en-US"/>
              </w:rPr>
              <w:t> </w:t>
            </w:r>
            <w:r w:rsidRPr="00086DCA">
              <w:rPr>
                <w:color w:val="000000"/>
                <w:sz w:val="20"/>
                <w:szCs w:val="20"/>
                <w:lang w:val="en-US"/>
              </w:rPr>
              <w:t>740</w:t>
            </w:r>
          </w:p>
        </w:tc>
        <w:tc>
          <w:tcPr>
            <w:tcW w:w="657" w:type="pct"/>
            <w:tcBorders>
              <w:top w:val="nil"/>
              <w:left w:val="nil"/>
              <w:bottom w:val="single" w:sz="4" w:space="0" w:color="auto"/>
              <w:right w:val="single" w:sz="4" w:space="0" w:color="auto"/>
            </w:tcBorders>
            <w:shd w:val="clear" w:color="auto" w:fill="auto"/>
            <w:noWrap/>
            <w:hideMark/>
          </w:tcPr>
          <w:p w14:paraId="01D1761A" w14:textId="5F0B2A4A" w:rsidR="001851F3" w:rsidRPr="00086DCA" w:rsidRDefault="001851F3" w:rsidP="008C4FE8">
            <w:pPr>
              <w:jc w:val="right"/>
              <w:rPr>
                <w:color w:val="000000"/>
                <w:sz w:val="20"/>
                <w:szCs w:val="20"/>
                <w:lang w:val="en-US"/>
              </w:rPr>
            </w:pPr>
            <w:r w:rsidRPr="00086DCA">
              <w:rPr>
                <w:color w:val="000000"/>
                <w:sz w:val="20"/>
                <w:szCs w:val="20"/>
                <w:lang w:val="en-US"/>
              </w:rPr>
              <w:t>990</w:t>
            </w:r>
            <w:r w:rsidR="007C49FA">
              <w:rPr>
                <w:color w:val="000000"/>
                <w:sz w:val="20"/>
                <w:szCs w:val="20"/>
                <w:lang w:val="en-US"/>
              </w:rPr>
              <w:t> </w:t>
            </w:r>
            <w:r w:rsidRPr="00086DCA">
              <w:rPr>
                <w:color w:val="000000"/>
                <w:sz w:val="20"/>
                <w:szCs w:val="20"/>
                <w:lang w:val="en-US"/>
              </w:rPr>
              <w:t>000</w:t>
            </w:r>
          </w:p>
        </w:tc>
        <w:tc>
          <w:tcPr>
            <w:tcW w:w="658" w:type="pct"/>
            <w:tcBorders>
              <w:top w:val="nil"/>
              <w:left w:val="nil"/>
              <w:bottom w:val="single" w:sz="4" w:space="0" w:color="auto"/>
              <w:right w:val="single" w:sz="4" w:space="0" w:color="auto"/>
            </w:tcBorders>
            <w:shd w:val="clear" w:color="auto" w:fill="auto"/>
            <w:noWrap/>
            <w:hideMark/>
          </w:tcPr>
          <w:p w14:paraId="5BAC7173" w14:textId="345A93B7" w:rsidR="001851F3" w:rsidRPr="00086DCA" w:rsidRDefault="001851F3" w:rsidP="008C4FE8">
            <w:pPr>
              <w:jc w:val="right"/>
              <w:rPr>
                <w:color w:val="000000"/>
                <w:sz w:val="20"/>
                <w:szCs w:val="20"/>
                <w:lang w:val="en-US"/>
              </w:rPr>
            </w:pPr>
            <w:r w:rsidRPr="00086DCA">
              <w:rPr>
                <w:color w:val="000000"/>
                <w:sz w:val="20"/>
                <w:szCs w:val="20"/>
                <w:lang w:val="en-US"/>
              </w:rPr>
              <w:t>(38</w:t>
            </w:r>
            <w:r w:rsidR="007C49FA">
              <w:rPr>
                <w:color w:val="000000"/>
                <w:sz w:val="20"/>
                <w:szCs w:val="20"/>
                <w:lang w:val="en-US"/>
              </w:rPr>
              <w:t> </w:t>
            </w:r>
            <w:r w:rsidRPr="00086DCA">
              <w:rPr>
                <w:color w:val="000000"/>
                <w:sz w:val="20"/>
                <w:szCs w:val="20"/>
                <w:lang w:val="en-US"/>
              </w:rPr>
              <w:t>260)</w:t>
            </w:r>
          </w:p>
        </w:tc>
        <w:tc>
          <w:tcPr>
            <w:tcW w:w="530" w:type="pct"/>
            <w:tcBorders>
              <w:top w:val="nil"/>
              <w:left w:val="nil"/>
              <w:bottom w:val="single" w:sz="4" w:space="0" w:color="auto"/>
              <w:right w:val="single" w:sz="4" w:space="0" w:color="auto"/>
            </w:tcBorders>
            <w:shd w:val="clear" w:color="auto" w:fill="auto"/>
            <w:noWrap/>
            <w:hideMark/>
          </w:tcPr>
          <w:p w14:paraId="018936DA" w14:textId="785CBDB8" w:rsidR="001851F3" w:rsidRPr="00086DCA" w:rsidRDefault="001851F3" w:rsidP="008C4FE8">
            <w:pPr>
              <w:jc w:val="right"/>
              <w:rPr>
                <w:color w:val="000000"/>
                <w:sz w:val="20"/>
                <w:szCs w:val="20"/>
                <w:lang w:val="en-US"/>
              </w:rPr>
            </w:pPr>
            <w:r w:rsidRPr="00086DCA">
              <w:rPr>
                <w:color w:val="000000"/>
                <w:sz w:val="20"/>
                <w:szCs w:val="20"/>
                <w:lang w:val="en-US"/>
              </w:rPr>
              <w:t>9</w:t>
            </w:r>
            <w:r w:rsidR="008666B4">
              <w:rPr>
                <w:color w:val="000000"/>
                <w:sz w:val="20"/>
                <w:szCs w:val="20"/>
                <w:lang w:val="en-US"/>
              </w:rPr>
              <w:t>,</w:t>
            </w:r>
            <w:r w:rsidRPr="00086DCA">
              <w:rPr>
                <w:color w:val="000000"/>
                <w:sz w:val="20"/>
                <w:szCs w:val="20"/>
                <w:lang w:val="en-US"/>
              </w:rPr>
              <w:t>52</w:t>
            </w:r>
          </w:p>
        </w:tc>
      </w:tr>
      <w:tr w:rsidR="001851F3" w:rsidRPr="00F3235D" w14:paraId="170EB7E0"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04A787B6" w14:textId="14A313E4" w:rsidR="001851F3" w:rsidRPr="00A2341C" w:rsidRDefault="00A2341C" w:rsidP="00615082">
            <w:pPr>
              <w:jc w:val="left"/>
              <w:rPr>
                <w:color w:val="000000"/>
                <w:sz w:val="20"/>
                <w:szCs w:val="20"/>
                <w:lang w:val="en-US"/>
              </w:rPr>
            </w:pPr>
            <w:r w:rsidRPr="00A2341C">
              <w:rPr>
                <w:color w:val="000000"/>
                <w:sz w:val="20"/>
                <w:szCs w:val="20"/>
                <w:lang w:val="fr-FR"/>
              </w:rPr>
              <w:t>Oman (1)</w:t>
            </w:r>
          </w:p>
        </w:tc>
        <w:tc>
          <w:tcPr>
            <w:tcW w:w="758" w:type="pct"/>
            <w:tcBorders>
              <w:top w:val="nil"/>
              <w:left w:val="nil"/>
              <w:bottom w:val="single" w:sz="4" w:space="0" w:color="auto"/>
              <w:right w:val="single" w:sz="4" w:space="0" w:color="auto"/>
            </w:tcBorders>
            <w:shd w:val="clear" w:color="auto" w:fill="auto"/>
            <w:noWrap/>
            <w:hideMark/>
          </w:tcPr>
          <w:p w14:paraId="2A0DF75F" w14:textId="78BB3854" w:rsidR="001851F3" w:rsidRPr="00086DCA" w:rsidRDefault="001851F3" w:rsidP="008C4FE8">
            <w:pPr>
              <w:jc w:val="right"/>
              <w:rPr>
                <w:color w:val="000000"/>
                <w:sz w:val="20"/>
                <w:szCs w:val="20"/>
                <w:lang w:val="en-US"/>
              </w:rPr>
            </w:pPr>
            <w:r w:rsidRPr="00086DCA">
              <w:rPr>
                <w:color w:val="000000"/>
                <w:sz w:val="20"/>
                <w:szCs w:val="20"/>
                <w:lang w:val="en-US"/>
              </w:rPr>
              <w:t>1</w:t>
            </w:r>
            <w:r w:rsidR="008666B4">
              <w:rPr>
                <w:color w:val="000000"/>
                <w:sz w:val="20"/>
                <w:szCs w:val="20"/>
                <w:lang w:val="en-US"/>
              </w:rPr>
              <w:t>,</w:t>
            </w:r>
            <w:r w:rsidRPr="00086DCA">
              <w:rPr>
                <w:color w:val="000000"/>
                <w:sz w:val="20"/>
                <w:szCs w:val="20"/>
                <w:lang w:val="en-US"/>
              </w:rPr>
              <w:t>10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74D7B3B7" w14:textId="38EA1311" w:rsidR="001851F3" w:rsidRPr="00A2341C" w:rsidRDefault="00A2341C" w:rsidP="00615082">
            <w:pPr>
              <w:jc w:val="left"/>
              <w:rPr>
                <w:color w:val="000000"/>
                <w:sz w:val="20"/>
                <w:szCs w:val="20"/>
                <w:lang w:val="en-US"/>
              </w:rPr>
            </w:pPr>
            <w:r w:rsidRPr="00A2341C">
              <w:rPr>
                <w:color w:val="000000"/>
                <w:sz w:val="20"/>
                <w:szCs w:val="20"/>
                <w:lang w:val="fr-FR"/>
              </w:rPr>
              <w:t>Eau/CO2</w:t>
            </w:r>
          </w:p>
        </w:tc>
        <w:tc>
          <w:tcPr>
            <w:tcW w:w="656" w:type="pct"/>
            <w:tcBorders>
              <w:top w:val="nil"/>
              <w:left w:val="nil"/>
              <w:bottom w:val="single" w:sz="4" w:space="0" w:color="auto"/>
              <w:right w:val="single" w:sz="4" w:space="0" w:color="auto"/>
            </w:tcBorders>
            <w:shd w:val="clear" w:color="auto" w:fill="auto"/>
            <w:noWrap/>
            <w:hideMark/>
          </w:tcPr>
          <w:p w14:paraId="12165E85" w14:textId="19E2930A" w:rsidR="001851F3" w:rsidRPr="00086DCA" w:rsidRDefault="001851F3" w:rsidP="008C4FE8">
            <w:pPr>
              <w:jc w:val="right"/>
              <w:rPr>
                <w:color w:val="000000"/>
                <w:sz w:val="20"/>
                <w:szCs w:val="20"/>
                <w:lang w:val="en-US"/>
              </w:rPr>
            </w:pPr>
            <w:r w:rsidRPr="00086DCA">
              <w:rPr>
                <w:color w:val="000000"/>
                <w:sz w:val="20"/>
                <w:szCs w:val="20"/>
                <w:lang w:val="en-US"/>
              </w:rPr>
              <w:t>79</w:t>
            </w:r>
            <w:r w:rsidR="007C49FA">
              <w:rPr>
                <w:color w:val="000000"/>
                <w:sz w:val="20"/>
                <w:szCs w:val="20"/>
                <w:lang w:val="en-US"/>
              </w:rPr>
              <w:t> </w:t>
            </w:r>
            <w:r w:rsidRPr="00086DCA">
              <w:rPr>
                <w:color w:val="000000"/>
                <w:sz w:val="20"/>
                <w:szCs w:val="20"/>
                <w:lang w:val="en-US"/>
              </w:rPr>
              <w:t>120</w:t>
            </w:r>
          </w:p>
        </w:tc>
        <w:tc>
          <w:tcPr>
            <w:tcW w:w="657" w:type="pct"/>
            <w:tcBorders>
              <w:top w:val="nil"/>
              <w:left w:val="nil"/>
              <w:bottom w:val="single" w:sz="4" w:space="0" w:color="auto"/>
              <w:right w:val="single" w:sz="4" w:space="0" w:color="auto"/>
            </w:tcBorders>
            <w:shd w:val="clear" w:color="auto" w:fill="auto"/>
            <w:noWrap/>
            <w:hideMark/>
          </w:tcPr>
          <w:p w14:paraId="7F34C6E4" w14:textId="29EA9FFE" w:rsidR="001851F3" w:rsidRPr="00086DCA" w:rsidRDefault="001851F3" w:rsidP="008C4FE8">
            <w:pPr>
              <w:jc w:val="right"/>
              <w:rPr>
                <w:color w:val="000000"/>
                <w:sz w:val="20"/>
                <w:szCs w:val="20"/>
                <w:lang w:val="en-US"/>
              </w:rPr>
            </w:pPr>
          </w:p>
        </w:tc>
        <w:tc>
          <w:tcPr>
            <w:tcW w:w="658" w:type="pct"/>
            <w:tcBorders>
              <w:top w:val="nil"/>
              <w:left w:val="nil"/>
              <w:bottom w:val="single" w:sz="4" w:space="0" w:color="auto"/>
              <w:right w:val="single" w:sz="4" w:space="0" w:color="auto"/>
            </w:tcBorders>
            <w:shd w:val="clear" w:color="auto" w:fill="auto"/>
            <w:noWrap/>
            <w:hideMark/>
          </w:tcPr>
          <w:p w14:paraId="26BF09F9" w14:textId="33D431F7" w:rsidR="001851F3" w:rsidRPr="00086DCA" w:rsidRDefault="001851F3" w:rsidP="008C4FE8">
            <w:pPr>
              <w:jc w:val="right"/>
              <w:rPr>
                <w:color w:val="000000"/>
                <w:sz w:val="20"/>
                <w:szCs w:val="20"/>
                <w:lang w:val="en-US"/>
              </w:rPr>
            </w:pPr>
          </w:p>
        </w:tc>
        <w:tc>
          <w:tcPr>
            <w:tcW w:w="530" w:type="pct"/>
            <w:tcBorders>
              <w:top w:val="nil"/>
              <w:left w:val="nil"/>
              <w:bottom w:val="single" w:sz="4" w:space="0" w:color="auto"/>
              <w:right w:val="single" w:sz="4" w:space="0" w:color="auto"/>
            </w:tcBorders>
            <w:shd w:val="clear" w:color="auto" w:fill="auto"/>
            <w:noWrap/>
            <w:hideMark/>
          </w:tcPr>
          <w:p w14:paraId="09EE53BA" w14:textId="0AFABB6D" w:rsidR="001851F3" w:rsidRPr="00086DCA" w:rsidRDefault="001851F3" w:rsidP="008C4FE8">
            <w:pPr>
              <w:jc w:val="right"/>
              <w:rPr>
                <w:color w:val="000000"/>
                <w:sz w:val="20"/>
                <w:szCs w:val="20"/>
                <w:lang w:val="en-US"/>
              </w:rPr>
            </w:pPr>
            <w:r w:rsidRPr="00086DCA">
              <w:rPr>
                <w:color w:val="000000"/>
                <w:sz w:val="20"/>
                <w:szCs w:val="20"/>
                <w:lang w:val="en-US"/>
              </w:rPr>
              <w:t>7</w:t>
            </w:r>
            <w:r w:rsidR="008666B4">
              <w:rPr>
                <w:color w:val="000000"/>
                <w:sz w:val="20"/>
                <w:szCs w:val="20"/>
                <w:lang w:val="en-US"/>
              </w:rPr>
              <w:t>,</w:t>
            </w:r>
            <w:r w:rsidRPr="00086DCA">
              <w:rPr>
                <w:color w:val="000000"/>
                <w:sz w:val="20"/>
                <w:szCs w:val="20"/>
                <w:lang w:val="en-US"/>
              </w:rPr>
              <w:t>91</w:t>
            </w:r>
          </w:p>
        </w:tc>
      </w:tr>
      <w:tr w:rsidR="001851F3" w:rsidRPr="00F3235D" w14:paraId="3AEDDDD6"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2AB0D3C9" w14:textId="62776835" w:rsidR="001851F3" w:rsidRPr="00A2341C" w:rsidRDefault="00A2341C" w:rsidP="00615082">
            <w:pPr>
              <w:jc w:val="left"/>
              <w:rPr>
                <w:color w:val="000000"/>
                <w:sz w:val="20"/>
                <w:szCs w:val="20"/>
                <w:lang w:val="en-US"/>
              </w:rPr>
            </w:pPr>
            <w:r w:rsidRPr="00A2341C">
              <w:rPr>
                <w:color w:val="000000"/>
                <w:sz w:val="20"/>
                <w:szCs w:val="20"/>
                <w:lang w:val="fr-FR"/>
              </w:rPr>
              <w:t>Pakistan (5)</w:t>
            </w:r>
          </w:p>
        </w:tc>
        <w:tc>
          <w:tcPr>
            <w:tcW w:w="758" w:type="pct"/>
            <w:tcBorders>
              <w:top w:val="nil"/>
              <w:left w:val="nil"/>
              <w:bottom w:val="single" w:sz="4" w:space="0" w:color="auto"/>
              <w:right w:val="single" w:sz="4" w:space="0" w:color="auto"/>
            </w:tcBorders>
            <w:shd w:val="clear" w:color="auto" w:fill="auto"/>
            <w:noWrap/>
            <w:hideMark/>
          </w:tcPr>
          <w:p w14:paraId="5CB97D77" w14:textId="025F73C7" w:rsidR="001851F3" w:rsidRPr="00086DCA" w:rsidRDefault="001851F3" w:rsidP="008C4FE8">
            <w:pPr>
              <w:jc w:val="right"/>
              <w:rPr>
                <w:color w:val="000000"/>
                <w:sz w:val="20"/>
                <w:szCs w:val="20"/>
                <w:lang w:val="en-US"/>
              </w:rPr>
            </w:pPr>
            <w:r w:rsidRPr="00086DCA">
              <w:rPr>
                <w:color w:val="000000"/>
                <w:sz w:val="20"/>
                <w:szCs w:val="20"/>
                <w:lang w:val="en-US"/>
              </w:rPr>
              <w:t>71</w:t>
            </w:r>
            <w:r w:rsidR="008666B4">
              <w:rPr>
                <w:color w:val="000000"/>
                <w:sz w:val="20"/>
                <w:szCs w:val="20"/>
                <w:lang w:val="en-US"/>
              </w:rPr>
              <w:t>,</w:t>
            </w:r>
            <w:r w:rsidRPr="00086DCA">
              <w:rPr>
                <w:color w:val="000000"/>
                <w:sz w:val="20"/>
                <w:szCs w:val="20"/>
                <w:lang w:val="en-US"/>
              </w:rPr>
              <w:t>60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530F27F4" w14:textId="170C741C"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077CA0CC" w14:textId="62B281E3" w:rsidR="001851F3" w:rsidRPr="00086DCA" w:rsidRDefault="001851F3" w:rsidP="008C4FE8">
            <w:pPr>
              <w:jc w:val="right"/>
              <w:rPr>
                <w:color w:val="000000"/>
                <w:sz w:val="20"/>
                <w:szCs w:val="20"/>
                <w:lang w:val="en-US"/>
              </w:rPr>
            </w:pPr>
            <w:r w:rsidRPr="00086DCA">
              <w:rPr>
                <w:color w:val="000000"/>
                <w:sz w:val="20"/>
                <w:szCs w:val="20"/>
                <w:lang w:val="en-US"/>
              </w:rPr>
              <w:t>4</w:t>
            </w:r>
            <w:r w:rsidR="007C49FA">
              <w:rPr>
                <w:color w:val="000000"/>
                <w:sz w:val="20"/>
                <w:szCs w:val="20"/>
                <w:lang w:val="en-US"/>
              </w:rPr>
              <w:t> </w:t>
            </w:r>
            <w:r w:rsidRPr="00086DCA">
              <w:rPr>
                <w:color w:val="000000"/>
                <w:sz w:val="20"/>
                <w:szCs w:val="20"/>
                <w:lang w:val="en-US"/>
              </w:rPr>
              <w:t>840</w:t>
            </w:r>
            <w:r w:rsidR="007C49FA">
              <w:rPr>
                <w:color w:val="000000"/>
                <w:sz w:val="20"/>
                <w:szCs w:val="20"/>
                <w:lang w:val="en-US"/>
              </w:rPr>
              <w:t> </w:t>
            </w:r>
            <w:r w:rsidRPr="00086DCA">
              <w:rPr>
                <w:color w:val="000000"/>
                <w:sz w:val="20"/>
                <w:szCs w:val="20"/>
                <w:lang w:val="en-US"/>
              </w:rPr>
              <w:t>849</w:t>
            </w:r>
          </w:p>
        </w:tc>
        <w:tc>
          <w:tcPr>
            <w:tcW w:w="657" w:type="pct"/>
            <w:tcBorders>
              <w:top w:val="nil"/>
              <w:left w:val="nil"/>
              <w:bottom w:val="single" w:sz="4" w:space="0" w:color="auto"/>
              <w:right w:val="single" w:sz="4" w:space="0" w:color="auto"/>
            </w:tcBorders>
            <w:shd w:val="clear" w:color="auto" w:fill="auto"/>
            <w:noWrap/>
            <w:hideMark/>
          </w:tcPr>
          <w:p w14:paraId="53316DD4" w14:textId="24B34EE4" w:rsidR="001851F3" w:rsidRPr="00086DCA" w:rsidRDefault="001851F3" w:rsidP="008C4FE8">
            <w:pPr>
              <w:jc w:val="right"/>
              <w:rPr>
                <w:color w:val="000000"/>
                <w:sz w:val="20"/>
                <w:szCs w:val="20"/>
                <w:lang w:val="en-US"/>
              </w:rPr>
            </w:pPr>
            <w:r w:rsidRPr="00086DCA">
              <w:rPr>
                <w:color w:val="000000"/>
                <w:sz w:val="20"/>
                <w:szCs w:val="20"/>
                <w:lang w:val="en-US"/>
              </w:rPr>
              <w:t>4</w:t>
            </w:r>
            <w:r w:rsidR="007C49FA">
              <w:rPr>
                <w:color w:val="000000"/>
                <w:sz w:val="20"/>
                <w:szCs w:val="20"/>
                <w:lang w:val="en-US"/>
              </w:rPr>
              <w:t> </w:t>
            </w:r>
            <w:r w:rsidRPr="00086DCA">
              <w:rPr>
                <w:color w:val="000000"/>
                <w:sz w:val="20"/>
                <w:szCs w:val="20"/>
                <w:lang w:val="en-US"/>
              </w:rPr>
              <w:t>844</w:t>
            </w:r>
            <w:r w:rsidR="007C49FA">
              <w:rPr>
                <w:color w:val="000000"/>
                <w:sz w:val="20"/>
                <w:szCs w:val="20"/>
                <w:lang w:val="en-US"/>
              </w:rPr>
              <w:t> </w:t>
            </w:r>
            <w:r w:rsidRPr="00086DCA">
              <w:rPr>
                <w:color w:val="000000"/>
                <w:sz w:val="20"/>
                <w:szCs w:val="20"/>
                <w:lang w:val="en-US"/>
              </w:rPr>
              <w:t>400</w:t>
            </w:r>
          </w:p>
        </w:tc>
        <w:tc>
          <w:tcPr>
            <w:tcW w:w="658" w:type="pct"/>
            <w:tcBorders>
              <w:top w:val="nil"/>
              <w:left w:val="nil"/>
              <w:bottom w:val="single" w:sz="4" w:space="0" w:color="auto"/>
              <w:right w:val="single" w:sz="4" w:space="0" w:color="auto"/>
            </w:tcBorders>
            <w:shd w:val="clear" w:color="auto" w:fill="auto"/>
            <w:noWrap/>
            <w:hideMark/>
          </w:tcPr>
          <w:p w14:paraId="2A4F2EF1" w14:textId="583CCEC9" w:rsidR="001851F3" w:rsidRPr="00086DCA" w:rsidRDefault="001851F3" w:rsidP="008C4FE8">
            <w:pPr>
              <w:jc w:val="right"/>
              <w:rPr>
                <w:color w:val="000000"/>
                <w:sz w:val="20"/>
                <w:szCs w:val="20"/>
                <w:lang w:val="en-US"/>
              </w:rPr>
            </w:pPr>
            <w:r w:rsidRPr="00086DCA">
              <w:rPr>
                <w:color w:val="000000"/>
                <w:sz w:val="20"/>
                <w:szCs w:val="20"/>
                <w:lang w:val="en-US"/>
              </w:rPr>
              <w:t>(3</w:t>
            </w:r>
            <w:r w:rsidR="007C49FA">
              <w:rPr>
                <w:color w:val="000000"/>
                <w:sz w:val="20"/>
                <w:szCs w:val="20"/>
                <w:lang w:val="en-US"/>
              </w:rPr>
              <w:t> </w:t>
            </w:r>
            <w:r w:rsidRPr="00086DCA">
              <w:rPr>
                <w:color w:val="000000"/>
                <w:sz w:val="20"/>
                <w:szCs w:val="20"/>
                <w:lang w:val="en-US"/>
              </w:rPr>
              <w:t>552)</w:t>
            </w:r>
          </w:p>
        </w:tc>
        <w:tc>
          <w:tcPr>
            <w:tcW w:w="530" w:type="pct"/>
            <w:tcBorders>
              <w:top w:val="nil"/>
              <w:left w:val="nil"/>
              <w:bottom w:val="single" w:sz="4" w:space="0" w:color="auto"/>
              <w:right w:val="single" w:sz="4" w:space="0" w:color="auto"/>
            </w:tcBorders>
            <w:shd w:val="clear" w:color="auto" w:fill="auto"/>
            <w:noWrap/>
            <w:hideMark/>
          </w:tcPr>
          <w:p w14:paraId="3AC88D9F" w14:textId="6CC84101" w:rsidR="001851F3" w:rsidRPr="00086DCA" w:rsidRDefault="001851F3" w:rsidP="008C4FE8">
            <w:pPr>
              <w:jc w:val="right"/>
              <w:rPr>
                <w:color w:val="000000"/>
                <w:sz w:val="20"/>
                <w:szCs w:val="20"/>
                <w:lang w:val="en-US"/>
              </w:rPr>
            </w:pPr>
            <w:r w:rsidRPr="00086DCA">
              <w:rPr>
                <w:color w:val="000000"/>
                <w:sz w:val="20"/>
                <w:szCs w:val="20"/>
                <w:lang w:val="en-US"/>
              </w:rPr>
              <w:t>7</w:t>
            </w:r>
            <w:r w:rsidR="008666B4">
              <w:rPr>
                <w:color w:val="000000"/>
                <w:sz w:val="20"/>
                <w:szCs w:val="20"/>
                <w:lang w:val="en-US"/>
              </w:rPr>
              <w:t>,</w:t>
            </w:r>
            <w:r w:rsidRPr="00086DCA">
              <w:rPr>
                <w:color w:val="000000"/>
                <w:sz w:val="20"/>
                <w:szCs w:val="20"/>
                <w:lang w:val="en-US"/>
              </w:rPr>
              <w:t>44</w:t>
            </w:r>
          </w:p>
        </w:tc>
      </w:tr>
      <w:tr w:rsidR="001851F3" w:rsidRPr="00F3235D" w14:paraId="55961ED2"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526422BF" w14:textId="4A1946CF" w:rsidR="001851F3" w:rsidRPr="00A2341C" w:rsidRDefault="00A2341C" w:rsidP="00615082">
            <w:pPr>
              <w:jc w:val="left"/>
              <w:rPr>
                <w:color w:val="000000"/>
                <w:sz w:val="20"/>
                <w:szCs w:val="20"/>
                <w:lang w:val="en-US"/>
              </w:rPr>
            </w:pPr>
            <w:r w:rsidRPr="00A2341C">
              <w:rPr>
                <w:color w:val="000000"/>
                <w:sz w:val="20"/>
                <w:szCs w:val="20"/>
                <w:lang w:val="fr-FR"/>
              </w:rPr>
              <w:t>Philippines (60)</w:t>
            </w:r>
          </w:p>
        </w:tc>
        <w:tc>
          <w:tcPr>
            <w:tcW w:w="758" w:type="pct"/>
            <w:tcBorders>
              <w:top w:val="nil"/>
              <w:left w:val="nil"/>
              <w:bottom w:val="single" w:sz="4" w:space="0" w:color="auto"/>
              <w:right w:val="single" w:sz="4" w:space="0" w:color="auto"/>
            </w:tcBorders>
            <w:shd w:val="clear" w:color="auto" w:fill="auto"/>
            <w:noWrap/>
            <w:hideMark/>
          </w:tcPr>
          <w:p w14:paraId="6695E894" w14:textId="1F8F4869" w:rsidR="001851F3" w:rsidRPr="00086DCA" w:rsidRDefault="001851F3" w:rsidP="008C4FE8">
            <w:pPr>
              <w:jc w:val="right"/>
              <w:rPr>
                <w:color w:val="000000"/>
                <w:sz w:val="20"/>
                <w:szCs w:val="20"/>
                <w:lang w:val="en-US"/>
              </w:rPr>
            </w:pPr>
            <w:r w:rsidRPr="00086DCA">
              <w:rPr>
                <w:color w:val="000000"/>
                <w:sz w:val="20"/>
                <w:szCs w:val="20"/>
                <w:lang w:val="en-US"/>
              </w:rPr>
              <w:t>43</w:t>
            </w:r>
            <w:r w:rsidR="008666B4">
              <w:rPr>
                <w:color w:val="000000"/>
                <w:sz w:val="20"/>
                <w:szCs w:val="20"/>
                <w:lang w:val="en-US"/>
              </w:rPr>
              <w:t>,</w:t>
            </w:r>
            <w:r w:rsidRPr="00086DCA">
              <w:rPr>
                <w:color w:val="000000"/>
                <w:sz w:val="20"/>
                <w:szCs w:val="20"/>
                <w:lang w:val="en-US"/>
              </w:rPr>
              <w:t>00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200864E3" w14:textId="10D74531" w:rsidR="001851F3" w:rsidRPr="00A2341C" w:rsidRDefault="00A2341C" w:rsidP="00615082">
            <w:pPr>
              <w:jc w:val="left"/>
              <w:rPr>
                <w:color w:val="000000"/>
                <w:sz w:val="20"/>
                <w:szCs w:val="20"/>
                <w:lang w:val="en-US"/>
              </w:rPr>
            </w:pPr>
            <w:r w:rsidRPr="00A2341C">
              <w:rPr>
                <w:color w:val="000000"/>
                <w:sz w:val="20"/>
                <w:szCs w:val="20"/>
                <w:lang w:val="fr-FR"/>
              </w:rPr>
              <w:t>Cyclopentane/ CO</w:t>
            </w:r>
            <w:r w:rsidRPr="00A2341C">
              <w:rPr>
                <w:color w:val="000000"/>
                <w:sz w:val="20"/>
                <w:szCs w:val="20"/>
                <w:vertAlign w:val="subscript"/>
                <w:lang w:val="fr-FR"/>
              </w:rPr>
              <w:t>2</w:t>
            </w:r>
          </w:p>
        </w:tc>
        <w:tc>
          <w:tcPr>
            <w:tcW w:w="656" w:type="pct"/>
            <w:tcBorders>
              <w:top w:val="nil"/>
              <w:left w:val="nil"/>
              <w:bottom w:val="single" w:sz="4" w:space="0" w:color="auto"/>
              <w:right w:val="single" w:sz="4" w:space="0" w:color="auto"/>
            </w:tcBorders>
            <w:shd w:val="clear" w:color="auto" w:fill="auto"/>
            <w:noWrap/>
            <w:hideMark/>
          </w:tcPr>
          <w:p w14:paraId="7D131A40" w14:textId="67794244" w:rsidR="001851F3" w:rsidRPr="00086DCA" w:rsidRDefault="001851F3" w:rsidP="008C4FE8">
            <w:pPr>
              <w:jc w:val="right"/>
              <w:rPr>
                <w:color w:val="000000"/>
                <w:sz w:val="20"/>
                <w:szCs w:val="20"/>
                <w:lang w:val="en-US"/>
              </w:rPr>
            </w:pPr>
            <w:r w:rsidRPr="00086DCA">
              <w:rPr>
                <w:color w:val="000000"/>
                <w:sz w:val="20"/>
                <w:szCs w:val="20"/>
                <w:lang w:val="en-US"/>
              </w:rPr>
              <w:t>2</w:t>
            </w:r>
            <w:r w:rsidR="007C49FA">
              <w:rPr>
                <w:color w:val="000000"/>
                <w:sz w:val="20"/>
                <w:szCs w:val="20"/>
                <w:lang w:val="en-US"/>
              </w:rPr>
              <w:t> </w:t>
            </w:r>
            <w:r w:rsidRPr="00086DCA">
              <w:rPr>
                <w:color w:val="000000"/>
                <w:sz w:val="20"/>
                <w:szCs w:val="20"/>
                <w:lang w:val="en-US"/>
              </w:rPr>
              <w:t>088</w:t>
            </w:r>
            <w:r w:rsidR="007C49FA">
              <w:rPr>
                <w:color w:val="000000"/>
                <w:sz w:val="20"/>
                <w:szCs w:val="20"/>
                <w:lang w:val="en-US"/>
              </w:rPr>
              <w:t> </w:t>
            </w:r>
            <w:r w:rsidRPr="00086DCA">
              <w:rPr>
                <w:color w:val="000000"/>
                <w:sz w:val="20"/>
                <w:szCs w:val="20"/>
                <w:lang w:val="en-US"/>
              </w:rPr>
              <w:t>000</w:t>
            </w:r>
          </w:p>
        </w:tc>
        <w:tc>
          <w:tcPr>
            <w:tcW w:w="657" w:type="pct"/>
            <w:tcBorders>
              <w:top w:val="nil"/>
              <w:left w:val="nil"/>
              <w:bottom w:val="single" w:sz="4" w:space="0" w:color="auto"/>
              <w:right w:val="single" w:sz="4" w:space="0" w:color="auto"/>
            </w:tcBorders>
            <w:shd w:val="clear" w:color="auto" w:fill="auto"/>
            <w:noWrap/>
            <w:hideMark/>
          </w:tcPr>
          <w:p w14:paraId="60E2F585" w14:textId="600372E8" w:rsidR="001851F3" w:rsidRPr="00086DCA" w:rsidRDefault="001851F3" w:rsidP="008C4FE8">
            <w:pPr>
              <w:jc w:val="right"/>
              <w:rPr>
                <w:color w:val="000000"/>
                <w:sz w:val="20"/>
                <w:szCs w:val="20"/>
                <w:lang w:val="en-US"/>
              </w:rPr>
            </w:pPr>
          </w:p>
        </w:tc>
        <w:tc>
          <w:tcPr>
            <w:tcW w:w="658" w:type="pct"/>
            <w:tcBorders>
              <w:top w:val="nil"/>
              <w:left w:val="nil"/>
              <w:bottom w:val="single" w:sz="4" w:space="0" w:color="auto"/>
              <w:right w:val="single" w:sz="4" w:space="0" w:color="auto"/>
            </w:tcBorders>
            <w:shd w:val="clear" w:color="auto" w:fill="auto"/>
            <w:noWrap/>
            <w:hideMark/>
          </w:tcPr>
          <w:p w14:paraId="7DF1DB49" w14:textId="01582566" w:rsidR="001851F3" w:rsidRPr="00086DCA" w:rsidRDefault="001851F3" w:rsidP="008C4FE8">
            <w:pPr>
              <w:jc w:val="right"/>
              <w:rPr>
                <w:color w:val="000000"/>
                <w:sz w:val="20"/>
                <w:szCs w:val="20"/>
                <w:lang w:val="en-US"/>
              </w:rPr>
            </w:pPr>
          </w:p>
        </w:tc>
        <w:tc>
          <w:tcPr>
            <w:tcW w:w="530" w:type="pct"/>
            <w:tcBorders>
              <w:top w:val="nil"/>
              <w:left w:val="nil"/>
              <w:bottom w:val="single" w:sz="4" w:space="0" w:color="auto"/>
              <w:right w:val="single" w:sz="4" w:space="0" w:color="auto"/>
            </w:tcBorders>
            <w:shd w:val="clear" w:color="auto" w:fill="auto"/>
            <w:noWrap/>
            <w:hideMark/>
          </w:tcPr>
          <w:p w14:paraId="427675E8" w14:textId="79BC2554" w:rsidR="001851F3" w:rsidRPr="00086DCA" w:rsidRDefault="001851F3" w:rsidP="008C4FE8">
            <w:pPr>
              <w:jc w:val="right"/>
              <w:rPr>
                <w:color w:val="000000"/>
                <w:sz w:val="20"/>
                <w:szCs w:val="20"/>
                <w:lang w:val="en-US"/>
              </w:rPr>
            </w:pPr>
            <w:r w:rsidRPr="00086DCA">
              <w:rPr>
                <w:color w:val="000000"/>
                <w:sz w:val="20"/>
                <w:szCs w:val="20"/>
                <w:lang w:val="en-US"/>
              </w:rPr>
              <w:t>5</w:t>
            </w:r>
            <w:r w:rsidR="008666B4">
              <w:rPr>
                <w:color w:val="000000"/>
                <w:sz w:val="20"/>
                <w:szCs w:val="20"/>
                <w:lang w:val="en-US"/>
              </w:rPr>
              <w:t>,</w:t>
            </w:r>
            <w:r w:rsidRPr="00086DCA">
              <w:rPr>
                <w:color w:val="000000"/>
                <w:sz w:val="20"/>
                <w:szCs w:val="20"/>
                <w:lang w:val="en-US"/>
              </w:rPr>
              <w:t>34</w:t>
            </w:r>
          </w:p>
        </w:tc>
      </w:tr>
      <w:tr w:rsidR="001851F3" w:rsidRPr="00F3235D" w14:paraId="6C110201"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7B293A73" w14:textId="0DE076FE" w:rsidR="001851F3" w:rsidRPr="00A2341C" w:rsidRDefault="00A2341C" w:rsidP="00615082">
            <w:pPr>
              <w:jc w:val="left"/>
              <w:rPr>
                <w:color w:val="000000"/>
                <w:sz w:val="20"/>
                <w:szCs w:val="20"/>
                <w:lang w:val="en-US"/>
              </w:rPr>
            </w:pPr>
            <w:r w:rsidRPr="00A2341C">
              <w:rPr>
                <w:color w:val="000000"/>
                <w:sz w:val="20"/>
                <w:szCs w:val="20"/>
                <w:lang w:val="fr-FR"/>
              </w:rPr>
              <w:t>Arabie saoudite (18)</w:t>
            </w:r>
          </w:p>
        </w:tc>
        <w:tc>
          <w:tcPr>
            <w:tcW w:w="758" w:type="pct"/>
            <w:tcBorders>
              <w:top w:val="nil"/>
              <w:left w:val="nil"/>
              <w:bottom w:val="single" w:sz="4" w:space="0" w:color="auto"/>
              <w:right w:val="single" w:sz="4" w:space="0" w:color="auto"/>
            </w:tcBorders>
            <w:shd w:val="clear" w:color="auto" w:fill="auto"/>
            <w:noWrap/>
            <w:hideMark/>
          </w:tcPr>
          <w:p w14:paraId="77B437A6" w14:textId="56299685" w:rsidR="001851F3" w:rsidRPr="00086DCA" w:rsidRDefault="001851F3" w:rsidP="008C4FE8">
            <w:pPr>
              <w:jc w:val="right"/>
              <w:rPr>
                <w:color w:val="000000"/>
                <w:sz w:val="20"/>
                <w:szCs w:val="20"/>
                <w:lang w:val="en-US"/>
              </w:rPr>
            </w:pPr>
            <w:r w:rsidRPr="00086DCA">
              <w:rPr>
                <w:color w:val="000000"/>
                <w:sz w:val="20"/>
                <w:szCs w:val="20"/>
                <w:lang w:val="en-US"/>
              </w:rPr>
              <w:t>125</w:t>
            </w:r>
            <w:r w:rsidR="008666B4">
              <w:rPr>
                <w:color w:val="000000"/>
                <w:sz w:val="20"/>
                <w:szCs w:val="20"/>
                <w:lang w:val="en-US"/>
              </w:rPr>
              <w:t>,</w:t>
            </w:r>
            <w:r w:rsidRPr="00086DCA">
              <w:rPr>
                <w:color w:val="000000"/>
                <w:sz w:val="20"/>
                <w:szCs w:val="20"/>
                <w:lang w:val="en-US"/>
              </w:rPr>
              <w:t>10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57C7CE78" w14:textId="2D8DA16A" w:rsidR="001851F3" w:rsidRPr="00A2341C" w:rsidRDefault="00A2341C" w:rsidP="00615082">
            <w:pPr>
              <w:jc w:val="left"/>
              <w:rPr>
                <w:color w:val="000000"/>
                <w:sz w:val="20"/>
                <w:szCs w:val="20"/>
                <w:lang w:val="en-US"/>
              </w:rPr>
            </w:pPr>
            <w:r w:rsidRPr="00A2341C">
              <w:rPr>
                <w:color w:val="000000"/>
                <w:sz w:val="20"/>
                <w:szCs w:val="20"/>
                <w:lang w:val="fr-FR"/>
              </w:rPr>
              <w:t>Pentane</w:t>
            </w:r>
          </w:p>
        </w:tc>
        <w:tc>
          <w:tcPr>
            <w:tcW w:w="656" w:type="pct"/>
            <w:tcBorders>
              <w:top w:val="nil"/>
              <w:left w:val="nil"/>
              <w:bottom w:val="single" w:sz="4" w:space="0" w:color="auto"/>
              <w:right w:val="single" w:sz="4" w:space="0" w:color="auto"/>
            </w:tcBorders>
            <w:shd w:val="clear" w:color="auto" w:fill="auto"/>
            <w:noWrap/>
            <w:hideMark/>
          </w:tcPr>
          <w:p w14:paraId="2748B27A" w14:textId="4E0C3DC3" w:rsidR="001851F3" w:rsidRPr="00086DCA" w:rsidRDefault="001851F3" w:rsidP="008C4FE8">
            <w:pPr>
              <w:jc w:val="right"/>
              <w:rPr>
                <w:color w:val="000000"/>
                <w:sz w:val="20"/>
                <w:szCs w:val="20"/>
                <w:lang w:val="en-US"/>
              </w:rPr>
            </w:pPr>
            <w:r w:rsidRPr="00086DCA">
              <w:rPr>
                <w:color w:val="000000"/>
                <w:sz w:val="20"/>
                <w:szCs w:val="20"/>
                <w:lang w:val="en-US"/>
              </w:rPr>
              <w:t>6</w:t>
            </w:r>
            <w:r w:rsidR="007C49FA">
              <w:rPr>
                <w:color w:val="000000"/>
                <w:sz w:val="20"/>
                <w:szCs w:val="20"/>
                <w:lang w:val="en-US"/>
              </w:rPr>
              <w:t> </w:t>
            </w:r>
            <w:r w:rsidRPr="00086DCA">
              <w:rPr>
                <w:color w:val="000000"/>
                <w:sz w:val="20"/>
                <w:szCs w:val="20"/>
                <w:lang w:val="en-US"/>
              </w:rPr>
              <w:t>882</w:t>
            </w:r>
            <w:r w:rsidR="007C49FA">
              <w:rPr>
                <w:color w:val="000000"/>
                <w:sz w:val="20"/>
                <w:szCs w:val="20"/>
                <w:lang w:val="en-US"/>
              </w:rPr>
              <w:t> </w:t>
            </w:r>
            <w:r w:rsidRPr="00086DCA">
              <w:rPr>
                <w:color w:val="000000"/>
                <w:sz w:val="20"/>
                <w:szCs w:val="20"/>
                <w:lang w:val="en-US"/>
              </w:rPr>
              <w:t>370</w:t>
            </w:r>
          </w:p>
        </w:tc>
        <w:tc>
          <w:tcPr>
            <w:tcW w:w="657" w:type="pct"/>
            <w:tcBorders>
              <w:top w:val="nil"/>
              <w:left w:val="nil"/>
              <w:bottom w:val="single" w:sz="4" w:space="0" w:color="auto"/>
              <w:right w:val="single" w:sz="4" w:space="0" w:color="auto"/>
            </w:tcBorders>
            <w:shd w:val="clear" w:color="auto" w:fill="auto"/>
            <w:noWrap/>
            <w:hideMark/>
          </w:tcPr>
          <w:p w14:paraId="2AF3C6D7" w14:textId="0891ED81" w:rsidR="001851F3" w:rsidRPr="00086DCA" w:rsidRDefault="001851F3" w:rsidP="008C4FE8">
            <w:pPr>
              <w:jc w:val="right"/>
              <w:rPr>
                <w:color w:val="000000"/>
                <w:sz w:val="20"/>
                <w:szCs w:val="20"/>
                <w:lang w:val="en-US"/>
              </w:rPr>
            </w:pPr>
            <w:r w:rsidRPr="00086DCA">
              <w:rPr>
                <w:color w:val="000000"/>
                <w:sz w:val="20"/>
                <w:szCs w:val="20"/>
                <w:lang w:val="en-US"/>
              </w:rPr>
              <w:t>7</w:t>
            </w:r>
            <w:r w:rsidR="007C49FA">
              <w:rPr>
                <w:color w:val="000000"/>
                <w:sz w:val="20"/>
                <w:szCs w:val="20"/>
                <w:lang w:val="en-US"/>
              </w:rPr>
              <w:t> </w:t>
            </w:r>
            <w:r w:rsidRPr="00086DCA">
              <w:rPr>
                <w:color w:val="000000"/>
                <w:sz w:val="20"/>
                <w:szCs w:val="20"/>
                <w:lang w:val="en-US"/>
              </w:rPr>
              <w:t>642</w:t>
            </w:r>
            <w:r w:rsidR="007C49FA">
              <w:rPr>
                <w:color w:val="000000"/>
                <w:sz w:val="20"/>
                <w:szCs w:val="20"/>
                <w:lang w:val="en-US"/>
              </w:rPr>
              <w:t> </w:t>
            </w:r>
            <w:r w:rsidRPr="00086DCA">
              <w:rPr>
                <w:color w:val="000000"/>
                <w:sz w:val="20"/>
                <w:szCs w:val="20"/>
                <w:lang w:val="en-US"/>
              </w:rPr>
              <w:t>050</w:t>
            </w:r>
          </w:p>
        </w:tc>
        <w:tc>
          <w:tcPr>
            <w:tcW w:w="658" w:type="pct"/>
            <w:tcBorders>
              <w:top w:val="nil"/>
              <w:left w:val="nil"/>
              <w:bottom w:val="single" w:sz="4" w:space="0" w:color="auto"/>
              <w:right w:val="single" w:sz="4" w:space="0" w:color="auto"/>
            </w:tcBorders>
            <w:shd w:val="clear" w:color="auto" w:fill="auto"/>
            <w:noWrap/>
            <w:hideMark/>
          </w:tcPr>
          <w:p w14:paraId="651FFBBF" w14:textId="01D4A8A2" w:rsidR="001851F3" w:rsidRPr="00086DCA" w:rsidRDefault="001851F3" w:rsidP="008C4FE8">
            <w:pPr>
              <w:jc w:val="right"/>
              <w:rPr>
                <w:color w:val="000000"/>
                <w:sz w:val="20"/>
                <w:szCs w:val="20"/>
                <w:lang w:val="en-US"/>
              </w:rPr>
            </w:pPr>
            <w:r w:rsidRPr="00086DCA">
              <w:rPr>
                <w:color w:val="000000"/>
                <w:sz w:val="20"/>
                <w:szCs w:val="20"/>
                <w:lang w:val="en-US"/>
              </w:rPr>
              <w:t>(759</w:t>
            </w:r>
            <w:r w:rsidR="007C49FA">
              <w:rPr>
                <w:color w:val="000000"/>
                <w:sz w:val="20"/>
                <w:szCs w:val="20"/>
                <w:lang w:val="en-US"/>
              </w:rPr>
              <w:t> </w:t>
            </w:r>
            <w:r w:rsidRPr="00086DCA">
              <w:rPr>
                <w:color w:val="000000"/>
                <w:sz w:val="20"/>
                <w:szCs w:val="20"/>
                <w:lang w:val="en-US"/>
              </w:rPr>
              <w:t>680)</w:t>
            </w:r>
          </w:p>
        </w:tc>
        <w:tc>
          <w:tcPr>
            <w:tcW w:w="530" w:type="pct"/>
            <w:tcBorders>
              <w:top w:val="nil"/>
              <w:left w:val="nil"/>
              <w:bottom w:val="single" w:sz="4" w:space="0" w:color="auto"/>
              <w:right w:val="single" w:sz="4" w:space="0" w:color="auto"/>
            </w:tcBorders>
            <w:shd w:val="clear" w:color="auto" w:fill="auto"/>
            <w:noWrap/>
            <w:hideMark/>
          </w:tcPr>
          <w:p w14:paraId="1709BFD5" w14:textId="18525B3B" w:rsidR="001851F3" w:rsidRPr="00086DCA" w:rsidRDefault="001851F3" w:rsidP="008C4FE8">
            <w:pPr>
              <w:jc w:val="right"/>
              <w:rPr>
                <w:color w:val="000000"/>
                <w:sz w:val="20"/>
                <w:szCs w:val="20"/>
                <w:lang w:val="en-US"/>
              </w:rPr>
            </w:pPr>
            <w:r w:rsidRPr="00086DCA">
              <w:rPr>
                <w:color w:val="000000"/>
                <w:sz w:val="20"/>
                <w:szCs w:val="20"/>
                <w:lang w:val="en-US"/>
              </w:rPr>
              <w:t>6</w:t>
            </w:r>
            <w:r w:rsidR="008666B4">
              <w:rPr>
                <w:color w:val="000000"/>
                <w:sz w:val="20"/>
                <w:szCs w:val="20"/>
                <w:lang w:val="en-US"/>
              </w:rPr>
              <w:t>,</w:t>
            </w:r>
            <w:r w:rsidRPr="00086DCA">
              <w:rPr>
                <w:color w:val="000000"/>
                <w:sz w:val="20"/>
                <w:szCs w:val="20"/>
                <w:lang w:val="en-US"/>
              </w:rPr>
              <w:t>05</w:t>
            </w:r>
          </w:p>
        </w:tc>
      </w:tr>
      <w:tr w:rsidR="001851F3" w:rsidRPr="00F3235D" w14:paraId="192A82E7"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6386BFF8" w14:textId="26E85208" w:rsidR="001851F3" w:rsidRPr="00A2341C" w:rsidRDefault="00A2341C" w:rsidP="00615082">
            <w:pPr>
              <w:jc w:val="left"/>
              <w:rPr>
                <w:color w:val="000000"/>
                <w:sz w:val="20"/>
                <w:szCs w:val="20"/>
                <w:lang w:val="en-US"/>
              </w:rPr>
            </w:pPr>
            <w:r w:rsidRPr="00A2341C">
              <w:rPr>
                <w:color w:val="000000"/>
                <w:sz w:val="20"/>
                <w:szCs w:val="20"/>
                <w:lang w:val="fr-FR"/>
              </w:rPr>
              <w:t>Afrique du Sud (2)</w:t>
            </w:r>
          </w:p>
        </w:tc>
        <w:tc>
          <w:tcPr>
            <w:tcW w:w="758" w:type="pct"/>
            <w:tcBorders>
              <w:top w:val="nil"/>
              <w:left w:val="nil"/>
              <w:bottom w:val="single" w:sz="4" w:space="0" w:color="auto"/>
              <w:right w:val="single" w:sz="4" w:space="0" w:color="auto"/>
            </w:tcBorders>
            <w:shd w:val="clear" w:color="auto" w:fill="auto"/>
            <w:noWrap/>
            <w:hideMark/>
          </w:tcPr>
          <w:p w14:paraId="437F849B" w14:textId="72510F0B" w:rsidR="001851F3" w:rsidRPr="00086DCA" w:rsidRDefault="001851F3" w:rsidP="008C4FE8">
            <w:pPr>
              <w:jc w:val="right"/>
              <w:rPr>
                <w:color w:val="000000"/>
                <w:sz w:val="20"/>
                <w:szCs w:val="20"/>
                <w:lang w:val="en-US"/>
              </w:rPr>
            </w:pPr>
            <w:r w:rsidRPr="00086DCA">
              <w:rPr>
                <w:color w:val="000000"/>
                <w:sz w:val="20"/>
                <w:szCs w:val="20"/>
                <w:lang w:val="en-US"/>
              </w:rPr>
              <w:t>38</w:t>
            </w:r>
            <w:r w:rsidR="008666B4">
              <w:rPr>
                <w:color w:val="000000"/>
                <w:sz w:val="20"/>
                <w:szCs w:val="20"/>
                <w:lang w:val="en-US"/>
              </w:rPr>
              <w:t>,</w:t>
            </w:r>
            <w:r w:rsidRPr="00086DCA">
              <w:rPr>
                <w:color w:val="000000"/>
                <w:sz w:val="20"/>
                <w:szCs w:val="20"/>
                <w:lang w:val="en-US"/>
              </w:rPr>
              <w:t>90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0E0EFD49" w14:textId="3E6C6F34"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70179E3A" w14:textId="05DDCE87" w:rsidR="001851F3" w:rsidRPr="00086DCA" w:rsidRDefault="001851F3" w:rsidP="008C4FE8">
            <w:pPr>
              <w:jc w:val="right"/>
              <w:rPr>
                <w:color w:val="000000"/>
                <w:sz w:val="20"/>
                <w:szCs w:val="20"/>
                <w:lang w:val="en-US"/>
              </w:rPr>
            </w:pPr>
            <w:r w:rsidRPr="00086DCA">
              <w:rPr>
                <w:color w:val="000000"/>
                <w:sz w:val="20"/>
                <w:szCs w:val="20"/>
                <w:lang w:val="en-US"/>
              </w:rPr>
              <w:t>2</w:t>
            </w:r>
            <w:r w:rsidR="007C49FA">
              <w:rPr>
                <w:color w:val="000000"/>
                <w:sz w:val="20"/>
                <w:szCs w:val="20"/>
                <w:lang w:val="en-US"/>
              </w:rPr>
              <w:t> </w:t>
            </w:r>
            <w:r w:rsidRPr="00086DCA">
              <w:rPr>
                <w:color w:val="000000"/>
                <w:sz w:val="20"/>
                <w:szCs w:val="20"/>
                <w:lang w:val="en-US"/>
              </w:rPr>
              <w:t>498</w:t>
            </w:r>
            <w:r w:rsidR="007C49FA">
              <w:rPr>
                <w:color w:val="000000"/>
                <w:sz w:val="20"/>
                <w:szCs w:val="20"/>
                <w:lang w:val="en-US"/>
              </w:rPr>
              <w:t> </w:t>
            </w:r>
            <w:r w:rsidRPr="00086DCA">
              <w:rPr>
                <w:color w:val="000000"/>
                <w:sz w:val="20"/>
                <w:szCs w:val="20"/>
                <w:lang w:val="en-US"/>
              </w:rPr>
              <w:t>848</w:t>
            </w:r>
          </w:p>
        </w:tc>
        <w:tc>
          <w:tcPr>
            <w:tcW w:w="657" w:type="pct"/>
            <w:tcBorders>
              <w:top w:val="nil"/>
              <w:left w:val="nil"/>
              <w:bottom w:val="single" w:sz="4" w:space="0" w:color="auto"/>
              <w:right w:val="single" w:sz="4" w:space="0" w:color="auto"/>
            </w:tcBorders>
            <w:shd w:val="clear" w:color="auto" w:fill="auto"/>
            <w:noWrap/>
            <w:hideMark/>
          </w:tcPr>
          <w:p w14:paraId="551E0690" w14:textId="730A25F5" w:rsidR="001851F3" w:rsidRPr="00086DCA" w:rsidRDefault="001851F3" w:rsidP="008C4FE8">
            <w:pPr>
              <w:jc w:val="right"/>
              <w:rPr>
                <w:color w:val="000000"/>
                <w:sz w:val="20"/>
                <w:szCs w:val="20"/>
                <w:lang w:val="en-US"/>
              </w:rPr>
            </w:pPr>
            <w:r w:rsidRPr="00086DCA">
              <w:rPr>
                <w:color w:val="000000"/>
                <w:sz w:val="20"/>
                <w:szCs w:val="20"/>
                <w:lang w:val="en-US"/>
              </w:rPr>
              <w:t>2</w:t>
            </w:r>
            <w:r w:rsidR="007C49FA">
              <w:rPr>
                <w:color w:val="000000"/>
                <w:sz w:val="20"/>
                <w:szCs w:val="20"/>
                <w:lang w:val="en-US"/>
              </w:rPr>
              <w:t> </w:t>
            </w:r>
            <w:r w:rsidRPr="00086DCA">
              <w:rPr>
                <w:color w:val="000000"/>
                <w:sz w:val="20"/>
                <w:szCs w:val="20"/>
                <w:lang w:val="en-US"/>
              </w:rPr>
              <w:t>498</w:t>
            </w:r>
            <w:r w:rsidR="007C49FA">
              <w:rPr>
                <w:color w:val="000000"/>
                <w:sz w:val="20"/>
                <w:szCs w:val="20"/>
                <w:lang w:val="en-US"/>
              </w:rPr>
              <w:t> </w:t>
            </w:r>
            <w:r w:rsidRPr="00086DCA">
              <w:rPr>
                <w:color w:val="000000"/>
                <w:sz w:val="20"/>
                <w:szCs w:val="20"/>
                <w:lang w:val="en-US"/>
              </w:rPr>
              <w:t>848</w:t>
            </w:r>
          </w:p>
        </w:tc>
        <w:tc>
          <w:tcPr>
            <w:tcW w:w="658" w:type="pct"/>
            <w:tcBorders>
              <w:top w:val="nil"/>
              <w:left w:val="nil"/>
              <w:bottom w:val="single" w:sz="4" w:space="0" w:color="auto"/>
              <w:right w:val="single" w:sz="4" w:space="0" w:color="auto"/>
            </w:tcBorders>
            <w:shd w:val="clear" w:color="auto" w:fill="auto"/>
            <w:noWrap/>
            <w:hideMark/>
          </w:tcPr>
          <w:p w14:paraId="7BEEA6F0" w14:textId="77777777" w:rsidR="001851F3" w:rsidRPr="00086DCA" w:rsidRDefault="001851F3" w:rsidP="008C4FE8">
            <w:pPr>
              <w:jc w:val="right"/>
              <w:rPr>
                <w:color w:val="000000"/>
                <w:sz w:val="20"/>
                <w:szCs w:val="20"/>
                <w:lang w:val="en-US"/>
              </w:rPr>
            </w:pPr>
            <w:r w:rsidRPr="00086DCA">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noWrap/>
            <w:hideMark/>
          </w:tcPr>
          <w:p w14:paraId="0D874338" w14:textId="64024B08" w:rsidR="001851F3" w:rsidRPr="00086DCA" w:rsidRDefault="001851F3" w:rsidP="008C4FE8">
            <w:pPr>
              <w:jc w:val="right"/>
              <w:rPr>
                <w:color w:val="000000"/>
                <w:sz w:val="20"/>
                <w:szCs w:val="20"/>
                <w:lang w:val="en-US"/>
              </w:rPr>
            </w:pPr>
            <w:r w:rsidRPr="00086DCA">
              <w:rPr>
                <w:color w:val="000000"/>
                <w:sz w:val="20"/>
                <w:szCs w:val="20"/>
                <w:lang w:val="en-US"/>
              </w:rPr>
              <w:t>7</w:t>
            </w:r>
            <w:r w:rsidR="008666B4">
              <w:rPr>
                <w:color w:val="000000"/>
                <w:sz w:val="20"/>
                <w:szCs w:val="20"/>
                <w:lang w:val="en-US"/>
              </w:rPr>
              <w:t>,</w:t>
            </w:r>
            <w:r w:rsidRPr="00086DCA">
              <w:rPr>
                <w:color w:val="000000"/>
                <w:sz w:val="20"/>
                <w:szCs w:val="20"/>
                <w:lang w:val="en-US"/>
              </w:rPr>
              <w:t>07</w:t>
            </w:r>
          </w:p>
        </w:tc>
      </w:tr>
      <w:tr w:rsidR="001851F3" w:rsidRPr="00F3235D" w14:paraId="057E3851"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0EEC9D4E" w14:textId="65A340C2" w:rsidR="001851F3" w:rsidRPr="00A2341C" w:rsidRDefault="00A2341C" w:rsidP="00615082">
            <w:pPr>
              <w:jc w:val="left"/>
              <w:rPr>
                <w:color w:val="000000"/>
                <w:sz w:val="20"/>
                <w:szCs w:val="20"/>
                <w:lang w:val="en-US"/>
              </w:rPr>
            </w:pPr>
            <w:r w:rsidRPr="00A2341C">
              <w:rPr>
                <w:color w:val="000000"/>
                <w:sz w:val="20"/>
                <w:szCs w:val="20"/>
                <w:lang w:val="fr-FR"/>
              </w:rPr>
              <w:t>Sri Lanka (1)</w:t>
            </w:r>
          </w:p>
        </w:tc>
        <w:tc>
          <w:tcPr>
            <w:tcW w:w="758" w:type="pct"/>
            <w:tcBorders>
              <w:top w:val="nil"/>
              <w:left w:val="nil"/>
              <w:bottom w:val="single" w:sz="4" w:space="0" w:color="auto"/>
              <w:right w:val="single" w:sz="4" w:space="0" w:color="auto"/>
            </w:tcBorders>
            <w:shd w:val="clear" w:color="auto" w:fill="auto"/>
            <w:noWrap/>
            <w:hideMark/>
          </w:tcPr>
          <w:p w14:paraId="265B7475" w14:textId="3511A3B3" w:rsidR="001851F3" w:rsidRPr="00086DCA" w:rsidRDefault="001851F3" w:rsidP="008C4FE8">
            <w:pPr>
              <w:jc w:val="right"/>
              <w:rPr>
                <w:color w:val="000000"/>
                <w:sz w:val="20"/>
                <w:szCs w:val="20"/>
                <w:lang w:val="en-US"/>
              </w:rPr>
            </w:pPr>
            <w:r w:rsidRPr="00086DCA">
              <w:rPr>
                <w:color w:val="000000"/>
                <w:sz w:val="20"/>
                <w:szCs w:val="20"/>
                <w:lang w:val="en-US"/>
              </w:rPr>
              <w:t>0</w:t>
            </w:r>
            <w:r w:rsidR="008666B4">
              <w:rPr>
                <w:color w:val="000000"/>
                <w:sz w:val="20"/>
                <w:szCs w:val="20"/>
                <w:lang w:val="en-US"/>
              </w:rPr>
              <w:t>,</w:t>
            </w:r>
            <w:r w:rsidRPr="00086DCA">
              <w:rPr>
                <w:color w:val="000000"/>
                <w:sz w:val="20"/>
                <w:szCs w:val="20"/>
                <w:lang w:val="en-US"/>
              </w:rPr>
              <w:t>45</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1D8F6C0C" w14:textId="46BA663C"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2230BD09" w14:textId="449CB8C8" w:rsidR="001851F3" w:rsidRPr="00086DCA" w:rsidRDefault="001851F3" w:rsidP="008C4FE8">
            <w:pPr>
              <w:jc w:val="right"/>
              <w:rPr>
                <w:color w:val="000000"/>
                <w:sz w:val="20"/>
                <w:szCs w:val="20"/>
                <w:lang w:val="en-US"/>
              </w:rPr>
            </w:pPr>
            <w:r w:rsidRPr="00086DCA">
              <w:rPr>
                <w:color w:val="000000"/>
                <w:sz w:val="20"/>
                <w:szCs w:val="20"/>
                <w:lang w:val="en-US"/>
              </w:rPr>
              <w:t>18</w:t>
            </w:r>
            <w:r w:rsidR="007C49FA">
              <w:rPr>
                <w:color w:val="000000"/>
                <w:sz w:val="20"/>
                <w:szCs w:val="20"/>
                <w:lang w:val="en-US"/>
              </w:rPr>
              <w:t> </w:t>
            </w:r>
            <w:r w:rsidRPr="00086DCA">
              <w:rPr>
                <w:color w:val="000000"/>
                <w:sz w:val="20"/>
                <w:szCs w:val="20"/>
                <w:lang w:val="en-US"/>
              </w:rPr>
              <w:t>860</w:t>
            </w:r>
          </w:p>
        </w:tc>
        <w:tc>
          <w:tcPr>
            <w:tcW w:w="657" w:type="pct"/>
            <w:tcBorders>
              <w:top w:val="nil"/>
              <w:left w:val="nil"/>
              <w:bottom w:val="single" w:sz="4" w:space="0" w:color="auto"/>
              <w:right w:val="single" w:sz="4" w:space="0" w:color="auto"/>
            </w:tcBorders>
            <w:shd w:val="clear" w:color="auto" w:fill="auto"/>
            <w:noWrap/>
            <w:hideMark/>
          </w:tcPr>
          <w:p w14:paraId="42D0D058" w14:textId="30E0EEBF" w:rsidR="001851F3" w:rsidRPr="00086DCA" w:rsidRDefault="001851F3" w:rsidP="008C4FE8">
            <w:pPr>
              <w:jc w:val="right"/>
              <w:rPr>
                <w:color w:val="000000"/>
                <w:sz w:val="20"/>
                <w:szCs w:val="20"/>
                <w:lang w:val="en-US"/>
              </w:rPr>
            </w:pPr>
            <w:r w:rsidRPr="00086DCA">
              <w:rPr>
                <w:color w:val="000000"/>
                <w:sz w:val="20"/>
                <w:szCs w:val="20"/>
                <w:lang w:val="en-US"/>
              </w:rPr>
              <w:t>18</w:t>
            </w:r>
            <w:r w:rsidR="007C49FA">
              <w:rPr>
                <w:color w:val="000000"/>
                <w:sz w:val="20"/>
                <w:szCs w:val="20"/>
                <w:lang w:val="en-US"/>
              </w:rPr>
              <w:t> </w:t>
            </w:r>
            <w:r w:rsidRPr="00086DCA">
              <w:rPr>
                <w:color w:val="000000"/>
                <w:sz w:val="20"/>
                <w:szCs w:val="20"/>
                <w:lang w:val="en-US"/>
              </w:rPr>
              <w:t>860</w:t>
            </w:r>
          </w:p>
        </w:tc>
        <w:tc>
          <w:tcPr>
            <w:tcW w:w="658" w:type="pct"/>
            <w:tcBorders>
              <w:top w:val="nil"/>
              <w:left w:val="nil"/>
              <w:bottom w:val="single" w:sz="4" w:space="0" w:color="auto"/>
              <w:right w:val="single" w:sz="4" w:space="0" w:color="auto"/>
            </w:tcBorders>
            <w:shd w:val="clear" w:color="auto" w:fill="auto"/>
            <w:noWrap/>
            <w:hideMark/>
          </w:tcPr>
          <w:p w14:paraId="5FD5A425" w14:textId="77777777" w:rsidR="001851F3" w:rsidRPr="00086DCA" w:rsidRDefault="001851F3" w:rsidP="008C4FE8">
            <w:pPr>
              <w:jc w:val="right"/>
              <w:rPr>
                <w:color w:val="000000"/>
                <w:sz w:val="20"/>
                <w:szCs w:val="20"/>
                <w:lang w:val="en-US"/>
              </w:rPr>
            </w:pPr>
            <w:r w:rsidRPr="00086DCA">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noWrap/>
            <w:hideMark/>
          </w:tcPr>
          <w:p w14:paraId="22071A07" w14:textId="2A2163E2" w:rsidR="001851F3" w:rsidRPr="00086DCA" w:rsidRDefault="001851F3" w:rsidP="008C4FE8">
            <w:pPr>
              <w:jc w:val="right"/>
              <w:rPr>
                <w:color w:val="000000"/>
                <w:sz w:val="20"/>
                <w:szCs w:val="20"/>
                <w:lang w:val="en-US"/>
              </w:rPr>
            </w:pPr>
            <w:r w:rsidRPr="00086DCA">
              <w:rPr>
                <w:color w:val="000000"/>
                <w:sz w:val="20"/>
                <w:szCs w:val="20"/>
                <w:lang w:val="en-US"/>
              </w:rPr>
              <w:t>4</w:t>
            </w:r>
            <w:r w:rsidR="008666B4">
              <w:rPr>
                <w:color w:val="000000"/>
                <w:sz w:val="20"/>
                <w:szCs w:val="20"/>
                <w:lang w:val="en-US"/>
              </w:rPr>
              <w:t>,</w:t>
            </w:r>
            <w:r w:rsidRPr="00086DCA">
              <w:rPr>
                <w:color w:val="000000"/>
                <w:sz w:val="20"/>
                <w:szCs w:val="20"/>
                <w:lang w:val="en-US"/>
              </w:rPr>
              <w:t>61</w:t>
            </w:r>
          </w:p>
        </w:tc>
      </w:tr>
      <w:tr w:rsidR="001851F3" w:rsidRPr="00F3235D" w14:paraId="59D4D896"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564330A0" w14:textId="6F72B236" w:rsidR="001851F3" w:rsidRPr="00A2341C" w:rsidRDefault="00A2341C" w:rsidP="00615082">
            <w:pPr>
              <w:jc w:val="left"/>
              <w:rPr>
                <w:color w:val="000000"/>
                <w:sz w:val="20"/>
                <w:szCs w:val="20"/>
                <w:lang w:val="en-US"/>
              </w:rPr>
            </w:pPr>
            <w:r w:rsidRPr="00A2341C">
              <w:rPr>
                <w:color w:val="000000"/>
                <w:sz w:val="20"/>
                <w:szCs w:val="20"/>
                <w:lang w:val="fr-FR"/>
              </w:rPr>
              <w:t>Soudan (4)</w:t>
            </w:r>
          </w:p>
        </w:tc>
        <w:tc>
          <w:tcPr>
            <w:tcW w:w="758" w:type="pct"/>
            <w:tcBorders>
              <w:top w:val="nil"/>
              <w:left w:val="nil"/>
              <w:bottom w:val="single" w:sz="4" w:space="0" w:color="auto"/>
              <w:right w:val="single" w:sz="4" w:space="0" w:color="auto"/>
            </w:tcBorders>
            <w:shd w:val="clear" w:color="auto" w:fill="auto"/>
            <w:noWrap/>
            <w:hideMark/>
          </w:tcPr>
          <w:p w14:paraId="6AAD429D" w14:textId="7CB9093C" w:rsidR="001851F3" w:rsidRPr="00086DCA" w:rsidRDefault="001851F3" w:rsidP="008C4FE8">
            <w:pPr>
              <w:jc w:val="right"/>
              <w:rPr>
                <w:color w:val="000000"/>
                <w:sz w:val="20"/>
                <w:szCs w:val="20"/>
                <w:lang w:val="en-US"/>
              </w:rPr>
            </w:pPr>
            <w:r w:rsidRPr="00086DCA">
              <w:rPr>
                <w:color w:val="000000"/>
                <w:sz w:val="20"/>
                <w:szCs w:val="20"/>
                <w:lang w:val="en-US"/>
              </w:rPr>
              <w:t>11</w:t>
            </w:r>
            <w:r w:rsidR="008666B4">
              <w:rPr>
                <w:color w:val="000000"/>
                <w:sz w:val="20"/>
                <w:szCs w:val="20"/>
                <w:lang w:val="en-US"/>
              </w:rPr>
              <w:t>,</w:t>
            </w:r>
            <w:r w:rsidRPr="00086DCA">
              <w:rPr>
                <w:color w:val="000000"/>
                <w:sz w:val="20"/>
                <w:szCs w:val="20"/>
                <w:lang w:val="en-US"/>
              </w:rPr>
              <w:t>87</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13E16EBC" w14:textId="0F446C36"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4A61D2C6" w14:textId="790E7620"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056</w:t>
            </w:r>
            <w:r w:rsidR="007C49FA">
              <w:rPr>
                <w:color w:val="000000"/>
                <w:sz w:val="20"/>
                <w:szCs w:val="20"/>
                <w:lang w:val="en-US"/>
              </w:rPr>
              <w:t> </w:t>
            </w:r>
            <w:r w:rsidRPr="00086DCA">
              <w:rPr>
                <w:color w:val="000000"/>
                <w:sz w:val="20"/>
                <w:szCs w:val="20"/>
                <w:lang w:val="en-US"/>
              </w:rPr>
              <w:t>341</w:t>
            </w:r>
          </w:p>
        </w:tc>
        <w:tc>
          <w:tcPr>
            <w:tcW w:w="657" w:type="pct"/>
            <w:tcBorders>
              <w:top w:val="nil"/>
              <w:left w:val="nil"/>
              <w:bottom w:val="single" w:sz="4" w:space="0" w:color="auto"/>
              <w:right w:val="single" w:sz="4" w:space="0" w:color="auto"/>
            </w:tcBorders>
            <w:shd w:val="clear" w:color="auto" w:fill="auto"/>
            <w:noWrap/>
            <w:hideMark/>
          </w:tcPr>
          <w:p w14:paraId="25DFE3C7" w14:textId="39EB7C7C"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056</w:t>
            </w:r>
            <w:r w:rsidR="007C49FA">
              <w:rPr>
                <w:color w:val="000000"/>
                <w:sz w:val="20"/>
                <w:szCs w:val="20"/>
                <w:lang w:val="en-US"/>
              </w:rPr>
              <w:t> </w:t>
            </w:r>
            <w:r w:rsidRPr="00086DCA">
              <w:rPr>
                <w:color w:val="000000"/>
                <w:sz w:val="20"/>
                <w:szCs w:val="20"/>
                <w:lang w:val="en-US"/>
              </w:rPr>
              <w:t>911</w:t>
            </w:r>
          </w:p>
        </w:tc>
        <w:tc>
          <w:tcPr>
            <w:tcW w:w="658" w:type="pct"/>
            <w:tcBorders>
              <w:top w:val="nil"/>
              <w:left w:val="nil"/>
              <w:bottom w:val="single" w:sz="4" w:space="0" w:color="auto"/>
              <w:right w:val="single" w:sz="4" w:space="0" w:color="auto"/>
            </w:tcBorders>
            <w:shd w:val="clear" w:color="auto" w:fill="auto"/>
            <w:noWrap/>
            <w:hideMark/>
          </w:tcPr>
          <w:p w14:paraId="193207B6" w14:textId="77777777" w:rsidR="001851F3" w:rsidRPr="00086DCA" w:rsidRDefault="001851F3" w:rsidP="008C4FE8">
            <w:pPr>
              <w:jc w:val="right"/>
              <w:rPr>
                <w:color w:val="000000"/>
                <w:sz w:val="20"/>
                <w:szCs w:val="20"/>
                <w:lang w:val="en-US"/>
              </w:rPr>
            </w:pPr>
            <w:r w:rsidRPr="00086DCA">
              <w:rPr>
                <w:color w:val="000000"/>
                <w:sz w:val="20"/>
                <w:szCs w:val="20"/>
                <w:lang w:val="en-US"/>
              </w:rPr>
              <w:t>(570)</w:t>
            </w:r>
          </w:p>
        </w:tc>
        <w:tc>
          <w:tcPr>
            <w:tcW w:w="530" w:type="pct"/>
            <w:tcBorders>
              <w:top w:val="nil"/>
              <w:left w:val="nil"/>
              <w:bottom w:val="single" w:sz="4" w:space="0" w:color="auto"/>
              <w:right w:val="single" w:sz="4" w:space="0" w:color="auto"/>
            </w:tcBorders>
            <w:shd w:val="clear" w:color="auto" w:fill="auto"/>
            <w:noWrap/>
            <w:hideMark/>
          </w:tcPr>
          <w:p w14:paraId="2F5E905C" w14:textId="7779F3D9" w:rsidR="001851F3" w:rsidRPr="00086DCA" w:rsidRDefault="001851F3" w:rsidP="008C4FE8">
            <w:pPr>
              <w:jc w:val="right"/>
              <w:rPr>
                <w:color w:val="000000"/>
                <w:sz w:val="20"/>
                <w:szCs w:val="20"/>
                <w:lang w:val="en-US"/>
              </w:rPr>
            </w:pPr>
            <w:r w:rsidRPr="00086DCA">
              <w:rPr>
                <w:color w:val="000000"/>
                <w:sz w:val="20"/>
                <w:szCs w:val="20"/>
                <w:lang w:val="en-US"/>
              </w:rPr>
              <w:t>9</w:t>
            </w:r>
            <w:r w:rsidR="008666B4">
              <w:rPr>
                <w:color w:val="000000"/>
                <w:sz w:val="20"/>
                <w:szCs w:val="20"/>
                <w:lang w:val="en-US"/>
              </w:rPr>
              <w:t>,</w:t>
            </w:r>
            <w:r w:rsidRPr="00086DCA">
              <w:rPr>
                <w:color w:val="000000"/>
                <w:sz w:val="20"/>
                <w:szCs w:val="20"/>
                <w:lang w:val="en-US"/>
              </w:rPr>
              <w:t>76</w:t>
            </w:r>
          </w:p>
        </w:tc>
      </w:tr>
      <w:tr w:rsidR="001851F3" w:rsidRPr="00F3235D" w14:paraId="6853B988"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5585D10D" w14:textId="1EE3F67C" w:rsidR="001851F3" w:rsidRPr="00A2341C" w:rsidRDefault="00A2341C" w:rsidP="00615082">
            <w:pPr>
              <w:jc w:val="left"/>
              <w:rPr>
                <w:color w:val="000000"/>
                <w:sz w:val="20"/>
                <w:szCs w:val="20"/>
                <w:lang w:val="en-US"/>
              </w:rPr>
            </w:pPr>
            <w:r w:rsidRPr="00A2341C">
              <w:rPr>
                <w:color w:val="000000"/>
                <w:sz w:val="20"/>
                <w:szCs w:val="20"/>
                <w:lang w:val="fr-FR"/>
              </w:rPr>
              <w:t>République syrienne</w:t>
            </w:r>
          </w:p>
        </w:tc>
        <w:tc>
          <w:tcPr>
            <w:tcW w:w="758" w:type="pct"/>
            <w:tcBorders>
              <w:top w:val="nil"/>
              <w:left w:val="nil"/>
              <w:bottom w:val="single" w:sz="4" w:space="0" w:color="auto"/>
              <w:right w:val="single" w:sz="4" w:space="0" w:color="auto"/>
            </w:tcBorders>
            <w:shd w:val="clear" w:color="auto" w:fill="auto"/>
            <w:noWrap/>
            <w:hideMark/>
          </w:tcPr>
          <w:p w14:paraId="09B1C268" w14:textId="5EB8FB65" w:rsidR="001851F3" w:rsidRPr="00086DCA" w:rsidRDefault="001851F3" w:rsidP="008C4FE8">
            <w:pPr>
              <w:jc w:val="right"/>
              <w:rPr>
                <w:color w:val="000000"/>
                <w:sz w:val="20"/>
                <w:szCs w:val="20"/>
                <w:lang w:val="en-US"/>
              </w:rPr>
            </w:pPr>
            <w:r w:rsidRPr="00086DCA">
              <w:rPr>
                <w:color w:val="000000"/>
                <w:sz w:val="20"/>
                <w:szCs w:val="20"/>
                <w:lang w:val="en-US"/>
              </w:rPr>
              <w:t>7</w:t>
            </w:r>
            <w:r w:rsidR="008666B4">
              <w:rPr>
                <w:color w:val="000000"/>
                <w:sz w:val="20"/>
                <w:szCs w:val="20"/>
                <w:lang w:val="en-US"/>
              </w:rPr>
              <w:t>,</w:t>
            </w:r>
            <w:r w:rsidRPr="00086DCA">
              <w:rPr>
                <w:color w:val="000000"/>
                <w:sz w:val="20"/>
                <w:szCs w:val="20"/>
                <w:lang w:val="en-US"/>
              </w:rPr>
              <w:t>90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037BCBBA" w14:textId="3396FF88"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3F435E09" w14:textId="79B9F87C" w:rsidR="001851F3" w:rsidRPr="00086DCA" w:rsidRDefault="001851F3" w:rsidP="008C4FE8">
            <w:pPr>
              <w:jc w:val="right"/>
              <w:rPr>
                <w:color w:val="000000"/>
                <w:sz w:val="20"/>
                <w:szCs w:val="20"/>
                <w:lang w:val="en-US"/>
              </w:rPr>
            </w:pPr>
            <w:r w:rsidRPr="00086DCA">
              <w:rPr>
                <w:color w:val="000000"/>
                <w:sz w:val="20"/>
                <w:szCs w:val="20"/>
                <w:lang w:val="en-US"/>
              </w:rPr>
              <w:t>470</w:t>
            </w:r>
            <w:r w:rsidR="007C49FA">
              <w:rPr>
                <w:color w:val="000000"/>
                <w:sz w:val="20"/>
                <w:szCs w:val="20"/>
                <w:lang w:val="en-US"/>
              </w:rPr>
              <w:t> </w:t>
            </w:r>
            <w:r w:rsidRPr="00086DCA">
              <w:rPr>
                <w:color w:val="000000"/>
                <w:sz w:val="20"/>
                <w:szCs w:val="20"/>
                <w:lang w:val="en-US"/>
              </w:rPr>
              <w:t>841</w:t>
            </w:r>
          </w:p>
        </w:tc>
        <w:tc>
          <w:tcPr>
            <w:tcW w:w="657" w:type="pct"/>
            <w:tcBorders>
              <w:top w:val="nil"/>
              <w:left w:val="nil"/>
              <w:bottom w:val="single" w:sz="4" w:space="0" w:color="auto"/>
              <w:right w:val="single" w:sz="4" w:space="0" w:color="auto"/>
            </w:tcBorders>
            <w:shd w:val="clear" w:color="auto" w:fill="auto"/>
            <w:noWrap/>
            <w:hideMark/>
          </w:tcPr>
          <w:p w14:paraId="167B5358" w14:textId="0CBAE2B9" w:rsidR="001851F3" w:rsidRPr="00086DCA" w:rsidRDefault="001851F3" w:rsidP="008C4FE8">
            <w:pPr>
              <w:jc w:val="right"/>
              <w:rPr>
                <w:color w:val="000000"/>
                <w:sz w:val="20"/>
                <w:szCs w:val="20"/>
                <w:lang w:val="en-US"/>
              </w:rPr>
            </w:pPr>
            <w:r w:rsidRPr="00086DCA">
              <w:rPr>
                <w:color w:val="000000"/>
                <w:sz w:val="20"/>
                <w:szCs w:val="20"/>
                <w:lang w:val="en-US"/>
              </w:rPr>
              <w:t>456</w:t>
            </w:r>
            <w:r w:rsidR="007C49FA">
              <w:rPr>
                <w:color w:val="000000"/>
                <w:sz w:val="20"/>
                <w:szCs w:val="20"/>
                <w:lang w:val="en-US"/>
              </w:rPr>
              <w:t> </w:t>
            </w:r>
            <w:r w:rsidRPr="00086DCA">
              <w:rPr>
                <w:color w:val="000000"/>
                <w:sz w:val="20"/>
                <w:szCs w:val="20"/>
                <w:lang w:val="en-US"/>
              </w:rPr>
              <w:t>500</w:t>
            </w:r>
          </w:p>
        </w:tc>
        <w:tc>
          <w:tcPr>
            <w:tcW w:w="658" w:type="pct"/>
            <w:tcBorders>
              <w:top w:val="nil"/>
              <w:left w:val="nil"/>
              <w:bottom w:val="single" w:sz="4" w:space="0" w:color="auto"/>
              <w:right w:val="single" w:sz="4" w:space="0" w:color="auto"/>
            </w:tcBorders>
            <w:shd w:val="clear" w:color="auto" w:fill="auto"/>
            <w:noWrap/>
            <w:hideMark/>
          </w:tcPr>
          <w:p w14:paraId="143902CE" w14:textId="0DD2C07E" w:rsidR="001851F3" w:rsidRPr="00086DCA" w:rsidRDefault="001851F3" w:rsidP="008C4FE8">
            <w:pPr>
              <w:jc w:val="right"/>
              <w:rPr>
                <w:color w:val="000000"/>
                <w:sz w:val="20"/>
                <w:szCs w:val="20"/>
                <w:lang w:val="en-US"/>
              </w:rPr>
            </w:pPr>
            <w:r w:rsidRPr="00086DCA">
              <w:rPr>
                <w:color w:val="000000"/>
                <w:sz w:val="20"/>
                <w:szCs w:val="20"/>
                <w:lang w:val="en-US"/>
              </w:rPr>
              <w:t>14</w:t>
            </w:r>
            <w:r w:rsidR="007C49FA">
              <w:rPr>
                <w:color w:val="000000"/>
                <w:sz w:val="20"/>
                <w:szCs w:val="20"/>
                <w:lang w:val="en-US"/>
              </w:rPr>
              <w:t> </w:t>
            </w:r>
            <w:r w:rsidRPr="00086DCA">
              <w:rPr>
                <w:color w:val="000000"/>
                <w:sz w:val="20"/>
                <w:szCs w:val="20"/>
                <w:lang w:val="en-US"/>
              </w:rPr>
              <w:t>341</w:t>
            </w:r>
          </w:p>
        </w:tc>
        <w:tc>
          <w:tcPr>
            <w:tcW w:w="530" w:type="pct"/>
            <w:tcBorders>
              <w:top w:val="nil"/>
              <w:left w:val="nil"/>
              <w:bottom w:val="single" w:sz="4" w:space="0" w:color="auto"/>
              <w:right w:val="single" w:sz="4" w:space="0" w:color="auto"/>
            </w:tcBorders>
            <w:shd w:val="clear" w:color="auto" w:fill="auto"/>
            <w:noWrap/>
            <w:hideMark/>
          </w:tcPr>
          <w:p w14:paraId="6A2D5646" w14:textId="527EE3B9" w:rsidR="001851F3" w:rsidRPr="00086DCA" w:rsidRDefault="001851F3" w:rsidP="008C4FE8">
            <w:pPr>
              <w:jc w:val="right"/>
              <w:rPr>
                <w:color w:val="000000"/>
                <w:sz w:val="20"/>
                <w:szCs w:val="20"/>
                <w:lang w:val="en-US"/>
              </w:rPr>
            </w:pPr>
            <w:r w:rsidRPr="00086DCA">
              <w:rPr>
                <w:color w:val="000000"/>
                <w:sz w:val="20"/>
                <w:szCs w:val="20"/>
                <w:lang w:val="en-US"/>
              </w:rPr>
              <w:t>6</w:t>
            </w:r>
            <w:r w:rsidR="008666B4">
              <w:rPr>
                <w:color w:val="000000"/>
                <w:sz w:val="20"/>
                <w:szCs w:val="20"/>
                <w:lang w:val="en-US"/>
              </w:rPr>
              <w:t>,</w:t>
            </w:r>
            <w:r w:rsidRPr="00086DCA">
              <w:rPr>
                <w:color w:val="000000"/>
                <w:sz w:val="20"/>
                <w:szCs w:val="20"/>
                <w:lang w:val="en-US"/>
              </w:rPr>
              <w:t>56</w:t>
            </w:r>
          </w:p>
        </w:tc>
      </w:tr>
      <w:tr w:rsidR="001851F3" w:rsidRPr="00F3235D" w14:paraId="289395E0"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6F018B24" w14:textId="1FF89CDD" w:rsidR="001851F3" w:rsidRPr="00A2341C" w:rsidRDefault="00A2341C" w:rsidP="00615082">
            <w:pPr>
              <w:jc w:val="left"/>
              <w:rPr>
                <w:color w:val="000000"/>
                <w:sz w:val="20"/>
                <w:szCs w:val="20"/>
                <w:lang w:val="en-US"/>
              </w:rPr>
            </w:pPr>
            <w:r w:rsidRPr="00A2341C">
              <w:rPr>
                <w:color w:val="000000"/>
                <w:sz w:val="20"/>
                <w:szCs w:val="20"/>
                <w:lang w:val="fr-FR"/>
              </w:rPr>
              <w:t>Thaïlande (28)</w:t>
            </w:r>
          </w:p>
        </w:tc>
        <w:tc>
          <w:tcPr>
            <w:tcW w:w="758" w:type="pct"/>
            <w:tcBorders>
              <w:top w:val="nil"/>
              <w:left w:val="nil"/>
              <w:bottom w:val="single" w:sz="4" w:space="0" w:color="auto"/>
              <w:right w:val="single" w:sz="4" w:space="0" w:color="auto"/>
            </w:tcBorders>
            <w:shd w:val="clear" w:color="auto" w:fill="auto"/>
            <w:noWrap/>
            <w:hideMark/>
          </w:tcPr>
          <w:p w14:paraId="2943E422" w14:textId="4F36FBA2" w:rsidR="001851F3" w:rsidRPr="00086DCA" w:rsidRDefault="001851F3" w:rsidP="008C4FE8">
            <w:pPr>
              <w:jc w:val="right"/>
              <w:rPr>
                <w:color w:val="000000"/>
                <w:sz w:val="20"/>
                <w:szCs w:val="20"/>
                <w:lang w:val="en-US"/>
              </w:rPr>
            </w:pPr>
            <w:r w:rsidRPr="00086DCA">
              <w:rPr>
                <w:color w:val="000000"/>
                <w:sz w:val="20"/>
                <w:szCs w:val="20"/>
                <w:lang w:val="en-US"/>
              </w:rPr>
              <w:t>73</w:t>
            </w:r>
            <w:r w:rsidR="008666B4">
              <w:rPr>
                <w:color w:val="000000"/>
                <w:sz w:val="20"/>
                <w:szCs w:val="20"/>
                <w:lang w:val="en-US"/>
              </w:rPr>
              <w:t>,</w:t>
            </w:r>
            <w:r w:rsidRPr="00086DCA">
              <w:rPr>
                <w:color w:val="000000"/>
                <w:sz w:val="20"/>
                <w:szCs w:val="20"/>
                <w:lang w:val="en-US"/>
              </w:rPr>
              <w:t>96</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2C93B02A" w14:textId="561B9AFF"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38D9FD7F" w14:textId="2FA526AA" w:rsidR="001851F3" w:rsidRPr="00086DCA" w:rsidRDefault="001851F3" w:rsidP="008C4FE8">
            <w:pPr>
              <w:jc w:val="right"/>
              <w:rPr>
                <w:color w:val="000000"/>
                <w:sz w:val="20"/>
                <w:szCs w:val="20"/>
                <w:lang w:val="en-US"/>
              </w:rPr>
            </w:pPr>
            <w:r w:rsidRPr="00086DCA">
              <w:rPr>
                <w:color w:val="000000"/>
                <w:sz w:val="20"/>
                <w:szCs w:val="20"/>
                <w:lang w:val="en-US"/>
              </w:rPr>
              <w:t>6</w:t>
            </w:r>
            <w:r w:rsidR="007C49FA">
              <w:rPr>
                <w:color w:val="000000"/>
                <w:sz w:val="20"/>
                <w:szCs w:val="20"/>
                <w:lang w:val="en-US"/>
              </w:rPr>
              <w:t> </w:t>
            </w:r>
            <w:r w:rsidRPr="00086DCA">
              <w:rPr>
                <w:color w:val="000000"/>
                <w:sz w:val="20"/>
                <w:szCs w:val="20"/>
                <w:lang w:val="en-US"/>
              </w:rPr>
              <w:t>111</w:t>
            </w:r>
            <w:r w:rsidR="007C49FA">
              <w:rPr>
                <w:color w:val="000000"/>
                <w:sz w:val="20"/>
                <w:szCs w:val="20"/>
                <w:lang w:val="en-US"/>
              </w:rPr>
              <w:t> </w:t>
            </w:r>
            <w:r w:rsidRPr="00086DCA">
              <w:rPr>
                <w:color w:val="000000"/>
                <w:sz w:val="20"/>
                <w:szCs w:val="20"/>
                <w:lang w:val="en-US"/>
              </w:rPr>
              <w:t>060</w:t>
            </w:r>
          </w:p>
        </w:tc>
        <w:tc>
          <w:tcPr>
            <w:tcW w:w="657" w:type="pct"/>
            <w:tcBorders>
              <w:top w:val="nil"/>
              <w:left w:val="nil"/>
              <w:bottom w:val="single" w:sz="4" w:space="0" w:color="auto"/>
              <w:right w:val="single" w:sz="4" w:space="0" w:color="auto"/>
            </w:tcBorders>
            <w:shd w:val="clear" w:color="auto" w:fill="auto"/>
            <w:noWrap/>
            <w:hideMark/>
          </w:tcPr>
          <w:p w14:paraId="1DDEBA7E" w14:textId="071CE216" w:rsidR="001851F3" w:rsidRPr="00086DCA" w:rsidRDefault="001851F3" w:rsidP="008C4FE8">
            <w:pPr>
              <w:jc w:val="right"/>
              <w:rPr>
                <w:color w:val="000000"/>
                <w:sz w:val="20"/>
                <w:szCs w:val="20"/>
                <w:lang w:val="en-US"/>
              </w:rPr>
            </w:pPr>
          </w:p>
        </w:tc>
        <w:tc>
          <w:tcPr>
            <w:tcW w:w="658" w:type="pct"/>
            <w:tcBorders>
              <w:top w:val="nil"/>
              <w:left w:val="nil"/>
              <w:bottom w:val="single" w:sz="4" w:space="0" w:color="auto"/>
              <w:right w:val="single" w:sz="4" w:space="0" w:color="auto"/>
            </w:tcBorders>
            <w:shd w:val="clear" w:color="auto" w:fill="auto"/>
            <w:noWrap/>
            <w:hideMark/>
          </w:tcPr>
          <w:p w14:paraId="04A546F3" w14:textId="48D2F289" w:rsidR="001851F3" w:rsidRPr="00086DCA" w:rsidRDefault="001851F3" w:rsidP="008C4FE8">
            <w:pPr>
              <w:jc w:val="right"/>
              <w:rPr>
                <w:color w:val="000000"/>
                <w:sz w:val="20"/>
                <w:szCs w:val="20"/>
                <w:lang w:val="en-US"/>
              </w:rPr>
            </w:pPr>
          </w:p>
        </w:tc>
        <w:tc>
          <w:tcPr>
            <w:tcW w:w="530" w:type="pct"/>
            <w:tcBorders>
              <w:top w:val="nil"/>
              <w:left w:val="nil"/>
              <w:bottom w:val="single" w:sz="4" w:space="0" w:color="auto"/>
              <w:right w:val="single" w:sz="4" w:space="0" w:color="auto"/>
            </w:tcBorders>
            <w:shd w:val="clear" w:color="auto" w:fill="auto"/>
            <w:noWrap/>
            <w:hideMark/>
          </w:tcPr>
          <w:p w14:paraId="539F7D37" w14:textId="0ACC74BB" w:rsidR="001851F3" w:rsidRPr="00086DCA" w:rsidRDefault="001851F3" w:rsidP="008C4FE8">
            <w:pPr>
              <w:jc w:val="right"/>
              <w:rPr>
                <w:color w:val="000000"/>
                <w:sz w:val="20"/>
                <w:szCs w:val="20"/>
                <w:lang w:val="en-US"/>
              </w:rPr>
            </w:pPr>
            <w:r w:rsidRPr="00086DCA">
              <w:rPr>
                <w:color w:val="000000"/>
                <w:sz w:val="20"/>
                <w:szCs w:val="20"/>
                <w:lang w:val="en-US"/>
              </w:rPr>
              <w:t>9</w:t>
            </w:r>
            <w:r w:rsidR="008666B4">
              <w:rPr>
                <w:color w:val="000000"/>
                <w:sz w:val="20"/>
                <w:szCs w:val="20"/>
                <w:lang w:val="en-US"/>
              </w:rPr>
              <w:t>,</w:t>
            </w:r>
            <w:r w:rsidRPr="00086DCA">
              <w:rPr>
                <w:color w:val="000000"/>
                <w:sz w:val="20"/>
                <w:szCs w:val="20"/>
                <w:lang w:val="en-US"/>
              </w:rPr>
              <w:t>09</w:t>
            </w:r>
          </w:p>
        </w:tc>
      </w:tr>
      <w:tr w:rsidR="001851F3" w:rsidRPr="00F3235D" w14:paraId="7BB2B3EF"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40E9859F" w14:textId="73ABF104" w:rsidR="001851F3" w:rsidRPr="00A2341C" w:rsidRDefault="00A2341C" w:rsidP="00615082">
            <w:pPr>
              <w:jc w:val="left"/>
              <w:rPr>
                <w:color w:val="000000"/>
                <w:sz w:val="20"/>
                <w:szCs w:val="20"/>
                <w:lang w:val="en-US"/>
              </w:rPr>
            </w:pPr>
            <w:r w:rsidRPr="00A2341C">
              <w:rPr>
                <w:color w:val="000000"/>
                <w:sz w:val="20"/>
                <w:szCs w:val="20"/>
                <w:lang w:val="fr-FR"/>
              </w:rPr>
              <w:t>Thaïlande (103)</w:t>
            </w:r>
          </w:p>
        </w:tc>
        <w:tc>
          <w:tcPr>
            <w:tcW w:w="758" w:type="pct"/>
            <w:tcBorders>
              <w:top w:val="nil"/>
              <w:left w:val="nil"/>
              <w:bottom w:val="single" w:sz="4" w:space="0" w:color="auto"/>
              <w:right w:val="single" w:sz="4" w:space="0" w:color="auto"/>
            </w:tcBorders>
            <w:shd w:val="clear" w:color="auto" w:fill="auto"/>
            <w:noWrap/>
            <w:hideMark/>
          </w:tcPr>
          <w:p w14:paraId="59B7F708" w14:textId="7F79F4EE" w:rsidR="001851F3" w:rsidRPr="00086DCA" w:rsidRDefault="001851F3" w:rsidP="008C4FE8">
            <w:pPr>
              <w:jc w:val="right"/>
              <w:rPr>
                <w:color w:val="000000"/>
                <w:sz w:val="20"/>
                <w:szCs w:val="20"/>
                <w:lang w:val="en-US"/>
              </w:rPr>
            </w:pPr>
            <w:r w:rsidRPr="00086DCA">
              <w:rPr>
                <w:color w:val="000000"/>
                <w:sz w:val="20"/>
                <w:szCs w:val="20"/>
                <w:lang w:val="en-US"/>
              </w:rPr>
              <w:t>91</w:t>
            </w:r>
            <w:r w:rsidR="008666B4">
              <w:rPr>
                <w:color w:val="000000"/>
                <w:sz w:val="20"/>
                <w:szCs w:val="20"/>
                <w:lang w:val="en-US"/>
              </w:rPr>
              <w:t>,</w:t>
            </w:r>
            <w:r w:rsidRPr="00086DCA">
              <w:rPr>
                <w:color w:val="000000"/>
                <w:sz w:val="20"/>
                <w:szCs w:val="20"/>
                <w:lang w:val="en-US"/>
              </w:rPr>
              <w:t>40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018CD8AF" w14:textId="02F6AC99" w:rsidR="001851F3" w:rsidRPr="00A2341C" w:rsidRDefault="00A2341C" w:rsidP="00615082">
            <w:pPr>
              <w:jc w:val="left"/>
              <w:rPr>
                <w:color w:val="000000"/>
                <w:sz w:val="20"/>
                <w:szCs w:val="20"/>
                <w:lang w:val="en-US"/>
              </w:rPr>
            </w:pPr>
            <w:r w:rsidRPr="00A2341C">
              <w:rPr>
                <w:color w:val="000000"/>
                <w:sz w:val="20"/>
                <w:szCs w:val="20"/>
                <w:lang w:val="fr-FR"/>
              </w:rPr>
              <w:t>HFC-245fa</w:t>
            </w:r>
          </w:p>
        </w:tc>
        <w:tc>
          <w:tcPr>
            <w:tcW w:w="656" w:type="pct"/>
            <w:tcBorders>
              <w:top w:val="nil"/>
              <w:left w:val="nil"/>
              <w:bottom w:val="single" w:sz="4" w:space="0" w:color="auto"/>
              <w:right w:val="single" w:sz="4" w:space="0" w:color="auto"/>
            </w:tcBorders>
            <w:shd w:val="clear" w:color="auto" w:fill="auto"/>
            <w:noWrap/>
            <w:hideMark/>
          </w:tcPr>
          <w:p w14:paraId="13615ED5" w14:textId="22655F17" w:rsidR="001851F3" w:rsidRPr="00086DCA" w:rsidRDefault="001851F3" w:rsidP="008C4FE8">
            <w:pPr>
              <w:jc w:val="right"/>
              <w:rPr>
                <w:color w:val="000000"/>
                <w:sz w:val="20"/>
                <w:szCs w:val="20"/>
                <w:lang w:val="en-US"/>
              </w:rPr>
            </w:pPr>
            <w:r w:rsidRPr="00086DCA">
              <w:rPr>
                <w:color w:val="000000"/>
                <w:sz w:val="20"/>
                <w:szCs w:val="20"/>
                <w:lang w:val="en-US"/>
              </w:rPr>
              <w:t>5</w:t>
            </w:r>
            <w:r w:rsidR="007C49FA">
              <w:rPr>
                <w:color w:val="000000"/>
                <w:sz w:val="20"/>
                <w:szCs w:val="20"/>
                <w:lang w:val="en-US"/>
              </w:rPr>
              <w:t> </w:t>
            </w:r>
            <w:r w:rsidRPr="00086DCA">
              <w:rPr>
                <w:color w:val="000000"/>
                <w:sz w:val="20"/>
                <w:szCs w:val="20"/>
                <w:lang w:val="en-US"/>
              </w:rPr>
              <w:t>383</w:t>
            </w:r>
            <w:r w:rsidR="007C49FA">
              <w:rPr>
                <w:color w:val="000000"/>
                <w:sz w:val="20"/>
                <w:szCs w:val="20"/>
                <w:lang w:val="en-US"/>
              </w:rPr>
              <w:t> </w:t>
            </w:r>
            <w:r w:rsidRPr="00086DCA">
              <w:rPr>
                <w:color w:val="000000"/>
                <w:sz w:val="20"/>
                <w:szCs w:val="20"/>
                <w:lang w:val="en-US"/>
              </w:rPr>
              <w:t>202</w:t>
            </w:r>
          </w:p>
        </w:tc>
        <w:tc>
          <w:tcPr>
            <w:tcW w:w="657" w:type="pct"/>
            <w:tcBorders>
              <w:top w:val="nil"/>
              <w:left w:val="nil"/>
              <w:bottom w:val="single" w:sz="4" w:space="0" w:color="auto"/>
              <w:right w:val="single" w:sz="4" w:space="0" w:color="auto"/>
            </w:tcBorders>
            <w:shd w:val="clear" w:color="auto" w:fill="auto"/>
            <w:noWrap/>
            <w:hideMark/>
          </w:tcPr>
          <w:p w14:paraId="197FE022" w14:textId="11615963" w:rsidR="001851F3" w:rsidRPr="00086DCA" w:rsidRDefault="001851F3" w:rsidP="008C4FE8">
            <w:pPr>
              <w:jc w:val="right"/>
              <w:rPr>
                <w:color w:val="000000"/>
                <w:sz w:val="20"/>
                <w:szCs w:val="20"/>
                <w:lang w:val="en-US"/>
              </w:rPr>
            </w:pPr>
          </w:p>
        </w:tc>
        <w:tc>
          <w:tcPr>
            <w:tcW w:w="658" w:type="pct"/>
            <w:tcBorders>
              <w:top w:val="nil"/>
              <w:left w:val="nil"/>
              <w:bottom w:val="single" w:sz="4" w:space="0" w:color="auto"/>
              <w:right w:val="single" w:sz="4" w:space="0" w:color="auto"/>
            </w:tcBorders>
            <w:shd w:val="clear" w:color="auto" w:fill="auto"/>
            <w:noWrap/>
            <w:hideMark/>
          </w:tcPr>
          <w:p w14:paraId="59C633A8" w14:textId="4A6B1CF7" w:rsidR="001851F3" w:rsidRPr="00086DCA" w:rsidRDefault="001851F3" w:rsidP="008C4FE8">
            <w:pPr>
              <w:jc w:val="right"/>
              <w:rPr>
                <w:color w:val="000000"/>
                <w:sz w:val="20"/>
                <w:szCs w:val="20"/>
                <w:lang w:val="en-US"/>
              </w:rPr>
            </w:pPr>
          </w:p>
        </w:tc>
        <w:tc>
          <w:tcPr>
            <w:tcW w:w="530" w:type="pct"/>
            <w:tcBorders>
              <w:top w:val="nil"/>
              <w:left w:val="nil"/>
              <w:bottom w:val="single" w:sz="4" w:space="0" w:color="auto"/>
              <w:right w:val="single" w:sz="4" w:space="0" w:color="auto"/>
            </w:tcBorders>
            <w:shd w:val="clear" w:color="auto" w:fill="auto"/>
            <w:noWrap/>
            <w:hideMark/>
          </w:tcPr>
          <w:p w14:paraId="23B8982D" w14:textId="600EABD9" w:rsidR="001851F3" w:rsidRPr="00086DCA" w:rsidRDefault="001851F3" w:rsidP="008C4FE8">
            <w:pPr>
              <w:jc w:val="right"/>
              <w:rPr>
                <w:color w:val="000000"/>
                <w:sz w:val="20"/>
                <w:szCs w:val="20"/>
                <w:lang w:val="en-US"/>
              </w:rPr>
            </w:pPr>
            <w:r w:rsidRPr="00086DCA">
              <w:rPr>
                <w:color w:val="000000"/>
                <w:sz w:val="20"/>
                <w:szCs w:val="20"/>
                <w:lang w:val="en-US"/>
              </w:rPr>
              <w:t>6</w:t>
            </w:r>
            <w:r w:rsidR="008666B4">
              <w:rPr>
                <w:color w:val="000000"/>
                <w:sz w:val="20"/>
                <w:szCs w:val="20"/>
                <w:lang w:val="en-US"/>
              </w:rPr>
              <w:t>,</w:t>
            </w:r>
            <w:r w:rsidRPr="00086DCA">
              <w:rPr>
                <w:color w:val="000000"/>
                <w:sz w:val="20"/>
                <w:szCs w:val="20"/>
                <w:lang w:val="en-US"/>
              </w:rPr>
              <w:t>48</w:t>
            </w:r>
          </w:p>
        </w:tc>
      </w:tr>
      <w:tr w:rsidR="001851F3" w:rsidRPr="00F3235D" w14:paraId="676AD92F"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11ADE3DE" w14:textId="033C94E6" w:rsidR="001851F3" w:rsidRPr="00A2341C" w:rsidRDefault="00A2341C" w:rsidP="00615082">
            <w:pPr>
              <w:jc w:val="left"/>
              <w:rPr>
                <w:color w:val="000000"/>
                <w:sz w:val="20"/>
                <w:szCs w:val="20"/>
                <w:lang w:val="en-US"/>
              </w:rPr>
            </w:pPr>
            <w:r w:rsidRPr="00A2341C">
              <w:rPr>
                <w:color w:val="000000"/>
                <w:sz w:val="20"/>
                <w:szCs w:val="20"/>
                <w:lang w:val="fr-FR"/>
              </w:rPr>
              <w:t>Trinité-et-Tobago</w:t>
            </w:r>
            <w:r>
              <w:rPr>
                <w:color w:val="000000"/>
                <w:sz w:val="20"/>
                <w:szCs w:val="20"/>
                <w:lang w:val="fr-FR"/>
              </w:rPr>
              <w:t xml:space="preserve"> (5)</w:t>
            </w:r>
          </w:p>
        </w:tc>
        <w:tc>
          <w:tcPr>
            <w:tcW w:w="758" w:type="pct"/>
            <w:tcBorders>
              <w:top w:val="nil"/>
              <w:left w:val="nil"/>
              <w:bottom w:val="single" w:sz="4" w:space="0" w:color="auto"/>
              <w:right w:val="single" w:sz="4" w:space="0" w:color="auto"/>
            </w:tcBorders>
            <w:shd w:val="clear" w:color="auto" w:fill="auto"/>
            <w:noWrap/>
            <w:hideMark/>
          </w:tcPr>
          <w:p w14:paraId="570B81DB" w14:textId="0FBCEE98" w:rsidR="001851F3" w:rsidRPr="00086DCA" w:rsidRDefault="001851F3" w:rsidP="008C4FE8">
            <w:pPr>
              <w:jc w:val="right"/>
              <w:rPr>
                <w:color w:val="000000"/>
                <w:sz w:val="20"/>
                <w:szCs w:val="20"/>
                <w:lang w:val="en-US"/>
              </w:rPr>
            </w:pPr>
            <w:r w:rsidRPr="00086DCA">
              <w:rPr>
                <w:color w:val="000000"/>
                <w:sz w:val="20"/>
                <w:szCs w:val="20"/>
                <w:lang w:val="en-US"/>
              </w:rPr>
              <w:t>2</w:t>
            </w:r>
            <w:r w:rsidR="008666B4">
              <w:rPr>
                <w:color w:val="000000"/>
                <w:sz w:val="20"/>
                <w:szCs w:val="20"/>
                <w:lang w:val="en-US"/>
              </w:rPr>
              <w:t>,</w:t>
            </w:r>
            <w:r w:rsidRPr="00086DCA">
              <w:rPr>
                <w:color w:val="000000"/>
                <w:sz w:val="20"/>
                <w:szCs w:val="20"/>
                <w:lang w:val="en-US"/>
              </w:rPr>
              <w:t>50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6F818FF6" w14:textId="2A642339" w:rsidR="001851F3" w:rsidRPr="00A2341C" w:rsidRDefault="00A2341C" w:rsidP="00615082">
            <w:pPr>
              <w:jc w:val="left"/>
              <w:rPr>
                <w:color w:val="000000"/>
                <w:sz w:val="20"/>
                <w:szCs w:val="20"/>
                <w:lang w:val="en-US"/>
              </w:rPr>
            </w:pPr>
            <w:r w:rsidRPr="00A2341C">
              <w:rPr>
                <w:color w:val="000000"/>
                <w:sz w:val="20"/>
                <w:szCs w:val="20"/>
                <w:lang w:val="fr-FR"/>
              </w:rPr>
              <w:t>Formiate de méthyle</w:t>
            </w:r>
          </w:p>
        </w:tc>
        <w:tc>
          <w:tcPr>
            <w:tcW w:w="656" w:type="pct"/>
            <w:tcBorders>
              <w:top w:val="nil"/>
              <w:left w:val="nil"/>
              <w:bottom w:val="single" w:sz="4" w:space="0" w:color="auto"/>
              <w:right w:val="single" w:sz="4" w:space="0" w:color="auto"/>
            </w:tcBorders>
            <w:shd w:val="clear" w:color="auto" w:fill="auto"/>
            <w:noWrap/>
            <w:hideMark/>
          </w:tcPr>
          <w:p w14:paraId="587CD5AA" w14:textId="14A0C73C" w:rsidR="001851F3" w:rsidRPr="00086DCA" w:rsidRDefault="001851F3" w:rsidP="008C4FE8">
            <w:pPr>
              <w:jc w:val="right"/>
              <w:rPr>
                <w:color w:val="000000"/>
                <w:sz w:val="20"/>
                <w:szCs w:val="20"/>
                <w:lang w:val="en-US"/>
              </w:rPr>
            </w:pPr>
            <w:r w:rsidRPr="00086DCA">
              <w:rPr>
                <w:color w:val="000000"/>
                <w:sz w:val="20"/>
                <w:szCs w:val="20"/>
                <w:lang w:val="en-US"/>
              </w:rPr>
              <w:t>173</w:t>
            </w:r>
            <w:r w:rsidR="007C49FA">
              <w:rPr>
                <w:color w:val="000000"/>
                <w:sz w:val="20"/>
                <w:szCs w:val="20"/>
                <w:lang w:val="en-US"/>
              </w:rPr>
              <w:t> </w:t>
            </w:r>
            <w:r w:rsidRPr="00086DCA">
              <w:rPr>
                <w:color w:val="000000"/>
                <w:sz w:val="20"/>
                <w:szCs w:val="20"/>
                <w:lang w:val="en-US"/>
              </w:rPr>
              <w:t>800</w:t>
            </w:r>
          </w:p>
        </w:tc>
        <w:tc>
          <w:tcPr>
            <w:tcW w:w="657" w:type="pct"/>
            <w:tcBorders>
              <w:top w:val="nil"/>
              <w:left w:val="nil"/>
              <w:bottom w:val="single" w:sz="4" w:space="0" w:color="auto"/>
              <w:right w:val="single" w:sz="4" w:space="0" w:color="auto"/>
            </w:tcBorders>
            <w:shd w:val="clear" w:color="auto" w:fill="auto"/>
            <w:noWrap/>
            <w:hideMark/>
          </w:tcPr>
          <w:p w14:paraId="481DB9FE" w14:textId="0C14B0B0" w:rsidR="001851F3" w:rsidRPr="00086DCA" w:rsidRDefault="001851F3" w:rsidP="008C4FE8">
            <w:pPr>
              <w:jc w:val="right"/>
              <w:rPr>
                <w:color w:val="000000"/>
                <w:sz w:val="20"/>
                <w:szCs w:val="20"/>
                <w:lang w:val="en-US"/>
              </w:rPr>
            </w:pPr>
            <w:r w:rsidRPr="00086DCA">
              <w:rPr>
                <w:color w:val="000000"/>
                <w:sz w:val="20"/>
                <w:szCs w:val="20"/>
                <w:lang w:val="en-US"/>
              </w:rPr>
              <w:t>151</w:t>
            </w:r>
            <w:r w:rsidR="007C49FA">
              <w:rPr>
                <w:color w:val="000000"/>
                <w:sz w:val="20"/>
                <w:szCs w:val="20"/>
                <w:lang w:val="en-US"/>
              </w:rPr>
              <w:t> </w:t>
            </w:r>
            <w:r w:rsidRPr="00086DCA">
              <w:rPr>
                <w:color w:val="000000"/>
                <w:sz w:val="20"/>
                <w:szCs w:val="20"/>
                <w:lang w:val="en-US"/>
              </w:rPr>
              <w:t>900</w:t>
            </w:r>
          </w:p>
        </w:tc>
        <w:tc>
          <w:tcPr>
            <w:tcW w:w="658" w:type="pct"/>
            <w:tcBorders>
              <w:top w:val="nil"/>
              <w:left w:val="nil"/>
              <w:bottom w:val="single" w:sz="4" w:space="0" w:color="auto"/>
              <w:right w:val="single" w:sz="4" w:space="0" w:color="auto"/>
            </w:tcBorders>
            <w:shd w:val="clear" w:color="auto" w:fill="auto"/>
            <w:noWrap/>
            <w:hideMark/>
          </w:tcPr>
          <w:p w14:paraId="377519F1" w14:textId="55EA5B37" w:rsidR="001851F3" w:rsidRPr="00086DCA" w:rsidRDefault="001851F3" w:rsidP="008C4FE8">
            <w:pPr>
              <w:jc w:val="right"/>
              <w:rPr>
                <w:color w:val="000000"/>
                <w:sz w:val="20"/>
                <w:szCs w:val="20"/>
                <w:lang w:val="en-US"/>
              </w:rPr>
            </w:pPr>
            <w:r w:rsidRPr="00086DCA">
              <w:rPr>
                <w:color w:val="000000"/>
                <w:sz w:val="20"/>
                <w:szCs w:val="20"/>
                <w:lang w:val="en-US"/>
              </w:rPr>
              <w:t>21</w:t>
            </w:r>
            <w:r w:rsidR="007C49FA">
              <w:rPr>
                <w:color w:val="000000"/>
                <w:sz w:val="20"/>
                <w:szCs w:val="20"/>
                <w:lang w:val="en-US"/>
              </w:rPr>
              <w:t> </w:t>
            </w:r>
            <w:r w:rsidRPr="00086DCA">
              <w:rPr>
                <w:color w:val="000000"/>
                <w:sz w:val="20"/>
                <w:szCs w:val="20"/>
                <w:lang w:val="en-US"/>
              </w:rPr>
              <w:t>900</w:t>
            </w:r>
          </w:p>
        </w:tc>
        <w:tc>
          <w:tcPr>
            <w:tcW w:w="530" w:type="pct"/>
            <w:tcBorders>
              <w:top w:val="nil"/>
              <w:left w:val="nil"/>
              <w:bottom w:val="single" w:sz="4" w:space="0" w:color="auto"/>
              <w:right w:val="single" w:sz="4" w:space="0" w:color="auto"/>
            </w:tcBorders>
            <w:shd w:val="clear" w:color="auto" w:fill="auto"/>
            <w:noWrap/>
            <w:hideMark/>
          </w:tcPr>
          <w:p w14:paraId="22711622" w14:textId="241F8F3E" w:rsidR="001851F3" w:rsidRPr="00086DCA" w:rsidRDefault="001851F3" w:rsidP="008C4FE8">
            <w:pPr>
              <w:jc w:val="right"/>
              <w:rPr>
                <w:color w:val="000000"/>
                <w:sz w:val="20"/>
                <w:szCs w:val="20"/>
                <w:lang w:val="en-US"/>
              </w:rPr>
            </w:pPr>
            <w:r w:rsidRPr="00086DCA">
              <w:rPr>
                <w:color w:val="000000"/>
                <w:sz w:val="20"/>
                <w:szCs w:val="20"/>
                <w:lang w:val="en-US"/>
              </w:rPr>
              <w:t>7</w:t>
            </w:r>
            <w:r w:rsidR="008666B4">
              <w:rPr>
                <w:color w:val="000000"/>
                <w:sz w:val="20"/>
                <w:szCs w:val="20"/>
                <w:lang w:val="en-US"/>
              </w:rPr>
              <w:t>,</w:t>
            </w:r>
            <w:r w:rsidRPr="00086DCA">
              <w:rPr>
                <w:color w:val="000000"/>
                <w:sz w:val="20"/>
                <w:szCs w:val="20"/>
                <w:lang w:val="en-US"/>
              </w:rPr>
              <w:t>65</w:t>
            </w:r>
          </w:p>
        </w:tc>
      </w:tr>
      <w:tr w:rsidR="001851F3" w:rsidRPr="00F3235D" w14:paraId="6B96974E"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091AE12E" w14:textId="6DEE6CCD" w:rsidR="001851F3" w:rsidRPr="00A2341C" w:rsidRDefault="00A2341C" w:rsidP="00615082">
            <w:pPr>
              <w:jc w:val="left"/>
              <w:rPr>
                <w:color w:val="000000"/>
                <w:sz w:val="20"/>
                <w:szCs w:val="20"/>
                <w:lang w:val="en-US"/>
              </w:rPr>
            </w:pPr>
            <w:r w:rsidRPr="00A2341C">
              <w:rPr>
                <w:color w:val="000000"/>
                <w:sz w:val="20"/>
                <w:szCs w:val="20"/>
                <w:lang w:val="fr-FR"/>
              </w:rPr>
              <w:t>Turquie (secteur)</w:t>
            </w:r>
          </w:p>
        </w:tc>
        <w:tc>
          <w:tcPr>
            <w:tcW w:w="758" w:type="pct"/>
            <w:tcBorders>
              <w:top w:val="nil"/>
              <w:left w:val="nil"/>
              <w:bottom w:val="single" w:sz="4" w:space="0" w:color="auto"/>
              <w:right w:val="single" w:sz="4" w:space="0" w:color="auto"/>
            </w:tcBorders>
            <w:shd w:val="clear" w:color="auto" w:fill="auto"/>
            <w:noWrap/>
            <w:hideMark/>
          </w:tcPr>
          <w:p w14:paraId="673D53E9" w14:textId="1459CDA9" w:rsidR="001851F3" w:rsidRPr="00086DCA" w:rsidRDefault="001851F3" w:rsidP="008C4FE8">
            <w:pPr>
              <w:jc w:val="right"/>
              <w:rPr>
                <w:color w:val="000000"/>
                <w:sz w:val="20"/>
                <w:szCs w:val="20"/>
                <w:lang w:val="en-US"/>
              </w:rPr>
            </w:pPr>
            <w:r w:rsidRPr="00086DCA">
              <w:rPr>
                <w:color w:val="000000"/>
                <w:sz w:val="20"/>
                <w:szCs w:val="20"/>
                <w:lang w:val="en-US"/>
              </w:rPr>
              <w:t>228</w:t>
            </w:r>
            <w:r w:rsidR="008666B4">
              <w:rPr>
                <w:color w:val="000000"/>
                <w:sz w:val="20"/>
                <w:szCs w:val="20"/>
                <w:lang w:val="en-US"/>
              </w:rPr>
              <w:t>,</w:t>
            </w:r>
            <w:r w:rsidRPr="00086DCA">
              <w:rPr>
                <w:color w:val="000000"/>
                <w:sz w:val="20"/>
                <w:szCs w:val="20"/>
                <w:lang w:val="en-US"/>
              </w:rPr>
              <w:t>63</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36C9064F" w14:textId="60CBC814"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5903D76B" w14:textId="2A538DD1" w:rsidR="001851F3" w:rsidRPr="00086DCA" w:rsidRDefault="001851F3" w:rsidP="008C4FE8">
            <w:pPr>
              <w:jc w:val="right"/>
              <w:rPr>
                <w:color w:val="000000"/>
                <w:sz w:val="20"/>
                <w:szCs w:val="20"/>
                <w:lang w:val="en-US"/>
              </w:rPr>
            </w:pPr>
            <w:r w:rsidRPr="00086DCA">
              <w:rPr>
                <w:color w:val="000000"/>
                <w:sz w:val="20"/>
                <w:szCs w:val="20"/>
                <w:lang w:val="en-US"/>
              </w:rPr>
              <w:t>3</w:t>
            </w:r>
            <w:r w:rsidR="007C49FA">
              <w:rPr>
                <w:color w:val="000000"/>
                <w:sz w:val="20"/>
                <w:szCs w:val="20"/>
                <w:lang w:val="en-US"/>
              </w:rPr>
              <w:t> </w:t>
            </w:r>
            <w:r w:rsidRPr="00086DCA">
              <w:rPr>
                <w:color w:val="000000"/>
                <w:sz w:val="20"/>
                <w:szCs w:val="20"/>
                <w:lang w:val="en-US"/>
              </w:rPr>
              <w:t>631</w:t>
            </w:r>
            <w:r w:rsidR="007C49FA">
              <w:rPr>
                <w:color w:val="000000"/>
                <w:sz w:val="20"/>
                <w:szCs w:val="20"/>
                <w:lang w:val="en-US"/>
              </w:rPr>
              <w:t> </w:t>
            </w:r>
            <w:r w:rsidRPr="00086DCA">
              <w:rPr>
                <w:color w:val="000000"/>
                <w:sz w:val="20"/>
                <w:szCs w:val="20"/>
                <w:lang w:val="en-US"/>
              </w:rPr>
              <w:t>897</w:t>
            </w:r>
          </w:p>
        </w:tc>
        <w:tc>
          <w:tcPr>
            <w:tcW w:w="657" w:type="pct"/>
            <w:tcBorders>
              <w:top w:val="nil"/>
              <w:left w:val="nil"/>
              <w:bottom w:val="single" w:sz="4" w:space="0" w:color="auto"/>
              <w:right w:val="single" w:sz="4" w:space="0" w:color="auto"/>
            </w:tcBorders>
            <w:shd w:val="clear" w:color="auto" w:fill="auto"/>
            <w:noWrap/>
            <w:hideMark/>
          </w:tcPr>
          <w:p w14:paraId="036C1218" w14:textId="627DBBDA" w:rsidR="001851F3" w:rsidRPr="00086DCA" w:rsidRDefault="001851F3" w:rsidP="008C4FE8">
            <w:pPr>
              <w:jc w:val="right"/>
              <w:rPr>
                <w:color w:val="000000"/>
                <w:sz w:val="20"/>
                <w:szCs w:val="20"/>
                <w:lang w:val="en-US"/>
              </w:rPr>
            </w:pPr>
            <w:r w:rsidRPr="00086DCA">
              <w:rPr>
                <w:color w:val="000000"/>
                <w:sz w:val="20"/>
                <w:szCs w:val="20"/>
                <w:lang w:val="en-US"/>
              </w:rPr>
              <w:t>3</w:t>
            </w:r>
            <w:r w:rsidR="007C49FA">
              <w:rPr>
                <w:color w:val="000000"/>
                <w:sz w:val="20"/>
                <w:szCs w:val="20"/>
                <w:lang w:val="en-US"/>
              </w:rPr>
              <w:t> </w:t>
            </w:r>
            <w:r w:rsidRPr="00086DCA">
              <w:rPr>
                <w:color w:val="000000"/>
                <w:sz w:val="20"/>
                <w:szCs w:val="20"/>
                <w:lang w:val="en-US"/>
              </w:rPr>
              <w:t>050</w:t>
            </w:r>
            <w:r w:rsidR="007C49FA">
              <w:rPr>
                <w:color w:val="000000"/>
                <w:sz w:val="20"/>
                <w:szCs w:val="20"/>
                <w:lang w:val="en-US"/>
              </w:rPr>
              <w:t> </w:t>
            </w:r>
            <w:r w:rsidRPr="00086DCA">
              <w:rPr>
                <w:color w:val="000000"/>
                <w:sz w:val="20"/>
                <w:szCs w:val="20"/>
                <w:lang w:val="en-US"/>
              </w:rPr>
              <w:t>700</w:t>
            </w:r>
          </w:p>
        </w:tc>
        <w:tc>
          <w:tcPr>
            <w:tcW w:w="658" w:type="pct"/>
            <w:tcBorders>
              <w:top w:val="nil"/>
              <w:left w:val="nil"/>
              <w:bottom w:val="single" w:sz="4" w:space="0" w:color="auto"/>
              <w:right w:val="single" w:sz="4" w:space="0" w:color="auto"/>
            </w:tcBorders>
            <w:shd w:val="clear" w:color="auto" w:fill="auto"/>
            <w:noWrap/>
            <w:hideMark/>
          </w:tcPr>
          <w:p w14:paraId="63FEDD9C" w14:textId="6952EC7B" w:rsidR="001851F3" w:rsidRPr="00086DCA" w:rsidRDefault="001851F3" w:rsidP="008C4FE8">
            <w:pPr>
              <w:jc w:val="right"/>
              <w:rPr>
                <w:color w:val="000000"/>
                <w:sz w:val="20"/>
                <w:szCs w:val="20"/>
                <w:lang w:val="en-US"/>
              </w:rPr>
            </w:pPr>
            <w:r w:rsidRPr="00086DCA">
              <w:rPr>
                <w:color w:val="000000"/>
                <w:sz w:val="20"/>
                <w:szCs w:val="20"/>
                <w:lang w:val="en-US"/>
              </w:rPr>
              <w:t>581</w:t>
            </w:r>
            <w:r w:rsidR="007C49FA">
              <w:rPr>
                <w:color w:val="000000"/>
                <w:sz w:val="20"/>
                <w:szCs w:val="20"/>
                <w:lang w:val="en-US"/>
              </w:rPr>
              <w:t> </w:t>
            </w:r>
            <w:r w:rsidRPr="00086DCA">
              <w:rPr>
                <w:color w:val="000000"/>
                <w:sz w:val="20"/>
                <w:szCs w:val="20"/>
                <w:lang w:val="en-US"/>
              </w:rPr>
              <w:t>197</w:t>
            </w:r>
          </w:p>
        </w:tc>
        <w:tc>
          <w:tcPr>
            <w:tcW w:w="530" w:type="pct"/>
            <w:tcBorders>
              <w:top w:val="nil"/>
              <w:left w:val="nil"/>
              <w:bottom w:val="single" w:sz="4" w:space="0" w:color="auto"/>
              <w:right w:val="single" w:sz="4" w:space="0" w:color="auto"/>
            </w:tcBorders>
            <w:shd w:val="clear" w:color="auto" w:fill="auto"/>
            <w:noWrap/>
            <w:hideMark/>
          </w:tcPr>
          <w:p w14:paraId="4388A108" w14:textId="5852AD73" w:rsidR="001851F3" w:rsidRPr="00086DCA" w:rsidRDefault="001851F3" w:rsidP="008C4FE8">
            <w:pPr>
              <w:jc w:val="right"/>
              <w:rPr>
                <w:color w:val="000000"/>
                <w:sz w:val="20"/>
                <w:szCs w:val="20"/>
                <w:lang w:val="en-US"/>
              </w:rPr>
            </w:pPr>
            <w:r w:rsidRPr="00086DCA">
              <w:rPr>
                <w:color w:val="000000"/>
                <w:sz w:val="20"/>
                <w:szCs w:val="20"/>
                <w:lang w:val="en-US"/>
              </w:rPr>
              <w:t>1</w:t>
            </w:r>
            <w:r w:rsidR="008666B4">
              <w:rPr>
                <w:color w:val="000000"/>
                <w:sz w:val="20"/>
                <w:szCs w:val="20"/>
                <w:lang w:val="en-US"/>
              </w:rPr>
              <w:t>,</w:t>
            </w:r>
            <w:r w:rsidRPr="00086DCA">
              <w:rPr>
                <w:color w:val="000000"/>
                <w:sz w:val="20"/>
                <w:szCs w:val="20"/>
                <w:lang w:val="en-US"/>
              </w:rPr>
              <w:t>75</w:t>
            </w:r>
          </w:p>
        </w:tc>
      </w:tr>
      <w:tr w:rsidR="001851F3" w:rsidRPr="00F3235D" w14:paraId="625C75D8"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0B377EA7" w14:textId="78319221" w:rsidR="001851F3" w:rsidRPr="00A2341C" w:rsidRDefault="00A2341C" w:rsidP="00615082">
            <w:pPr>
              <w:jc w:val="left"/>
              <w:rPr>
                <w:color w:val="000000"/>
                <w:sz w:val="20"/>
                <w:szCs w:val="20"/>
                <w:lang w:val="en-US"/>
              </w:rPr>
            </w:pPr>
            <w:r w:rsidRPr="00A2341C">
              <w:rPr>
                <w:color w:val="000000"/>
                <w:sz w:val="20"/>
                <w:szCs w:val="20"/>
                <w:lang w:val="fr-FR"/>
              </w:rPr>
              <w:t>Viet Nam (12)</w:t>
            </w:r>
          </w:p>
        </w:tc>
        <w:tc>
          <w:tcPr>
            <w:tcW w:w="758" w:type="pct"/>
            <w:tcBorders>
              <w:top w:val="nil"/>
              <w:left w:val="nil"/>
              <w:bottom w:val="single" w:sz="4" w:space="0" w:color="auto"/>
              <w:right w:val="single" w:sz="4" w:space="0" w:color="auto"/>
            </w:tcBorders>
            <w:shd w:val="clear" w:color="auto" w:fill="auto"/>
            <w:noWrap/>
            <w:hideMark/>
          </w:tcPr>
          <w:p w14:paraId="6B02951F" w14:textId="60EA1F8B" w:rsidR="001851F3" w:rsidRPr="00086DCA" w:rsidRDefault="001851F3" w:rsidP="008C4FE8">
            <w:pPr>
              <w:jc w:val="right"/>
              <w:rPr>
                <w:color w:val="000000"/>
                <w:sz w:val="20"/>
                <w:szCs w:val="20"/>
                <w:lang w:val="en-US"/>
              </w:rPr>
            </w:pPr>
            <w:r w:rsidRPr="00086DCA">
              <w:rPr>
                <w:color w:val="000000"/>
                <w:sz w:val="20"/>
                <w:szCs w:val="20"/>
                <w:lang w:val="en-US"/>
              </w:rPr>
              <w:t>140</w:t>
            </w:r>
            <w:r w:rsidR="008666B4">
              <w:rPr>
                <w:color w:val="000000"/>
                <w:sz w:val="20"/>
                <w:szCs w:val="20"/>
                <w:lang w:val="en-US"/>
              </w:rPr>
              <w:t>,</w:t>
            </w:r>
            <w:r w:rsidRPr="00086DCA">
              <w:rPr>
                <w:color w:val="000000"/>
                <w:sz w:val="20"/>
                <w:szCs w:val="20"/>
                <w:lang w:val="en-US"/>
              </w:rPr>
              <w:t>10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5D1FB8E7" w14:textId="7D329876"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25054C76" w14:textId="761EF48E" w:rsidR="001851F3" w:rsidRPr="00086DCA" w:rsidRDefault="001851F3" w:rsidP="008C4FE8">
            <w:pPr>
              <w:jc w:val="right"/>
              <w:rPr>
                <w:color w:val="000000"/>
                <w:sz w:val="20"/>
                <w:szCs w:val="20"/>
                <w:lang w:val="en-US"/>
              </w:rPr>
            </w:pPr>
            <w:r w:rsidRPr="00086DCA">
              <w:rPr>
                <w:color w:val="000000"/>
                <w:sz w:val="20"/>
                <w:szCs w:val="20"/>
                <w:lang w:val="en-US"/>
              </w:rPr>
              <w:t>8</w:t>
            </w:r>
            <w:r w:rsidR="007C49FA">
              <w:rPr>
                <w:color w:val="000000"/>
                <w:sz w:val="20"/>
                <w:szCs w:val="20"/>
                <w:lang w:val="en-US"/>
              </w:rPr>
              <w:t> </w:t>
            </w:r>
            <w:r w:rsidRPr="00086DCA">
              <w:rPr>
                <w:color w:val="000000"/>
                <w:sz w:val="20"/>
                <w:szCs w:val="20"/>
                <w:lang w:val="en-US"/>
              </w:rPr>
              <w:t>876</w:t>
            </w:r>
            <w:r w:rsidR="007C49FA">
              <w:rPr>
                <w:color w:val="000000"/>
                <w:sz w:val="20"/>
                <w:szCs w:val="20"/>
                <w:lang w:val="en-US"/>
              </w:rPr>
              <w:t> </w:t>
            </w:r>
            <w:r w:rsidRPr="00086DCA">
              <w:rPr>
                <w:color w:val="000000"/>
                <w:sz w:val="20"/>
                <w:szCs w:val="20"/>
                <w:lang w:val="en-US"/>
              </w:rPr>
              <w:t>200</w:t>
            </w:r>
          </w:p>
        </w:tc>
        <w:tc>
          <w:tcPr>
            <w:tcW w:w="657" w:type="pct"/>
            <w:tcBorders>
              <w:top w:val="nil"/>
              <w:left w:val="nil"/>
              <w:bottom w:val="single" w:sz="4" w:space="0" w:color="auto"/>
              <w:right w:val="single" w:sz="4" w:space="0" w:color="auto"/>
            </w:tcBorders>
            <w:shd w:val="clear" w:color="auto" w:fill="auto"/>
            <w:noWrap/>
            <w:hideMark/>
          </w:tcPr>
          <w:p w14:paraId="57531CD6" w14:textId="68DB821A" w:rsidR="001851F3" w:rsidRPr="00086DCA" w:rsidRDefault="001851F3" w:rsidP="008C4FE8">
            <w:pPr>
              <w:jc w:val="right"/>
              <w:rPr>
                <w:color w:val="000000"/>
                <w:sz w:val="20"/>
                <w:szCs w:val="20"/>
                <w:lang w:val="en-US"/>
              </w:rPr>
            </w:pPr>
            <w:r w:rsidRPr="00086DCA">
              <w:rPr>
                <w:color w:val="000000"/>
                <w:sz w:val="20"/>
                <w:szCs w:val="20"/>
                <w:lang w:val="en-US"/>
              </w:rPr>
              <w:t>6</w:t>
            </w:r>
            <w:r w:rsidR="007C49FA">
              <w:rPr>
                <w:color w:val="000000"/>
                <w:sz w:val="20"/>
                <w:szCs w:val="20"/>
                <w:lang w:val="en-US"/>
              </w:rPr>
              <w:t> </w:t>
            </w:r>
            <w:r w:rsidRPr="00086DCA">
              <w:rPr>
                <w:color w:val="000000"/>
                <w:sz w:val="20"/>
                <w:szCs w:val="20"/>
                <w:lang w:val="en-US"/>
              </w:rPr>
              <w:t>837</w:t>
            </w:r>
            <w:r w:rsidR="007C49FA">
              <w:rPr>
                <w:color w:val="000000"/>
                <w:sz w:val="20"/>
                <w:szCs w:val="20"/>
                <w:lang w:val="en-US"/>
              </w:rPr>
              <w:t> </w:t>
            </w:r>
            <w:r w:rsidRPr="00086DCA">
              <w:rPr>
                <w:color w:val="000000"/>
                <w:sz w:val="20"/>
                <w:szCs w:val="20"/>
                <w:lang w:val="en-US"/>
              </w:rPr>
              <w:t>200</w:t>
            </w:r>
          </w:p>
        </w:tc>
        <w:tc>
          <w:tcPr>
            <w:tcW w:w="658" w:type="pct"/>
            <w:tcBorders>
              <w:top w:val="nil"/>
              <w:left w:val="nil"/>
              <w:bottom w:val="single" w:sz="4" w:space="0" w:color="auto"/>
              <w:right w:val="single" w:sz="4" w:space="0" w:color="auto"/>
            </w:tcBorders>
            <w:shd w:val="clear" w:color="auto" w:fill="auto"/>
            <w:noWrap/>
            <w:hideMark/>
          </w:tcPr>
          <w:p w14:paraId="2A863302" w14:textId="58BC5B98" w:rsidR="001851F3" w:rsidRPr="00086DCA" w:rsidRDefault="001851F3" w:rsidP="008C4FE8">
            <w:pPr>
              <w:jc w:val="right"/>
              <w:rPr>
                <w:color w:val="000000"/>
                <w:sz w:val="20"/>
                <w:szCs w:val="20"/>
                <w:lang w:val="en-US"/>
              </w:rPr>
            </w:pPr>
            <w:r w:rsidRPr="00086DCA">
              <w:rPr>
                <w:color w:val="000000"/>
                <w:sz w:val="20"/>
                <w:szCs w:val="20"/>
                <w:lang w:val="en-US"/>
              </w:rPr>
              <w:t>2</w:t>
            </w:r>
            <w:r w:rsidR="007C49FA">
              <w:rPr>
                <w:color w:val="000000"/>
                <w:sz w:val="20"/>
                <w:szCs w:val="20"/>
                <w:lang w:val="en-US"/>
              </w:rPr>
              <w:t> </w:t>
            </w:r>
            <w:r w:rsidRPr="00086DCA">
              <w:rPr>
                <w:color w:val="000000"/>
                <w:sz w:val="20"/>
                <w:szCs w:val="20"/>
                <w:lang w:val="en-US"/>
              </w:rPr>
              <w:t>039</w:t>
            </w:r>
            <w:r w:rsidR="007C49FA">
              <w:rPr>
                <w:color w:val="000000"/>
                <w:sz w:val="20"/>
                <w:szCs w:val="20"/>
                <w:lang w:val="en-US"/>
              </w:rPr>
              <w:t> </w:t>
            </w:r>
            <w:r w:rsidRPr="00086DCA">
              <w:rPr>
                <w:color w:val="000000"/>
                <w:sz w:val="20"/>
                <w:szCs w:val="20"/>
                <w:lang w:val="en-US"/>
              </w:rPr>
              <w:t>000</w:t>
            </w:r>
          </w:p>
        </w:tc>
        <w:tc>
          <w:tcPr>
            <w:tcW w:w="530" w:type="pct"/>
            <w:tcBorders>
              <w:top w:val="nil"/>
              <w:left w:val="nil"/>
              <w:bottom w:val="single" w:sz="4" w:space="0" w:color="auto"/>
              <w:right w:val="single" w:sz="4" w:space="0" w:color="auto"/>
            </w:tcBorders>
            <w:shd w:val="clear" w:color="auto" w:fill="auto"/>
            <w:noWrap/>
            <w:hideMark/>
          </w:tcPr>
          <w:p w14:paraId="795F9177" w14:textId="0BD8D423" w:rsidR="001851F3" w:rsidRPr="00086DCA" w:rsidRDefault="001851F3" w:rsidP="008C4FE8">
            <w:pPr>
              <w:jc w:val="right"/>
              <w:rPr>
                <w:color w:val="000000"/>
                <w:sz w:val="20"/>
                <w:szCs w:val="20"/>
                <w:lang w:val="en-US"/>
              </w:rPr>
            </w:pPr>
            <w:r w:rsidRPr="00086DCA">
              <w:rPr>
                <w:color w:val="000000"/>
                <w:sz w:val="20"/>
                <w:szCs w:val="20"/>
                <w:lang w:val="en-US"/>
              </w:rPr>
              <w:t>6</w:t>
            </w:r>
            <w:r w:rsidR="008666B4">
              <w:rPr>
                <w:color w:val="000000"/>
                <w:sz w:val="20"/>
                <w:szCs w:val="20"/>
                <w:lang w:val="en-US"/>
              </w:rPr>
              <w:t>,</w:t>
            </w:r>
            <w:r w:rsidRPr="00086DCA">
              <w:rPr>
                <w:color w:val="000000"/>
                <w:sz w:val="20"/>
                <w:szCs w:val="20"/>
                <w:lang w:val="en-US"/>
              </w:rPr>
              <w:t>97</w:t>
            </w:r>
          </w:p>
        </w:tc>
      </w:tr>
      <w:tr w:rsidR="001851F3" w:rsidRPr="00F3235D" w14:paraId="5EAC73C2"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1021C3CD" w14:textId="132043B4" w:rsidR="001851F3" w:rsidRPr="00A2341C" w:rsidRDefault="00A2341C" w:rsidP="00615082">
            <w:pPr>
              <w:jc w:val="left"/>
              <w:rPr>
                <w:color w:val="000000"/>
                <w:sz w:val="20"/>
                <w:szCs w:val="20"/>
                <w:lang w:val="en-US"/>
              </w:rPr>
            </w:pPr>
            <w:r w:rsidRPr="00A2341C">
              <w:rPr>
                <w:color w:val="000000"/>
                <w:sz w:val="20"/>
                <w:szCs w:val="20"/>
                <w:lang w:val="fr-FR"/>
              </w:rPr>
              <w:t>Zimbabwe (5)</w:t>
            </w:r>
          </w:p>
        </w:tc>
        <w:tc>
          <w:tcPr>
            <w:tcW w:w="758" w:type="pct"/>
            <w:tcBorders>
              <w:top w:val="nil"/>
              <w:left w:val="nil"/>
              <w:bottom w:val="single" w:sz="4" w:space="0" w:color="auto"/>
              <w:right w:val="single" w:sz="4" w:space="0" w:color="auto"/>
            </w:tcBorders>
            <w:shd w:val="clear" w:color="auto" w:fill="auto"/>
            <w:noWrap/>
            <w:hideMark/>
          </w:tcPr>
          <w:p w14:paraId="7A614B43" w14:textId="280E0A10" w:rsidR="001851F3" w:rsidRPr="00086DCA" w:rsidRDefault="001851F3" w:rsidP="008C4FE8">
            <w:pPr>
              <w:jc w:val="right"/>
              <w:rPr>
                <w:color w:val="000000"/>
                <w:sz w:val="20"/>
                <w:szCs w:val="20"/>
                <w:lang w:val="en-US"/>
              </w:rPr>
            </w:pPr>
            <w:r w:rsidRPr="00086DCA">
              <w:rPr>
                <w:color w:val="000000"/>
                <w:sz w:val="20"/>
                <w:szCs w:val="20"/>
                <w:lang w:val="en-US"/>
              </w:rPr>
              <w:t>6</w:t>
            </w:r>
            <w:r w:rsidR="008666B4">
              <w:rPr>
                <w:color w:val="000000"/>
                <w:sz w:val="20"/>
                <w:szCs w:val="20"/>
                <w:lang w:val="en-US"/>
              </w:rPr>
              <w:t>,</w:t>
            </w:r>
            <w:r w:rsidRPr="00086DCA">
              <w:rPr>
                <w:color w:val="000000"/>
                <w:sz w:val="20"/>
                <w:szCs w:val="20"/>
                <w:lang w:val="en-US"/>
              </w:rPr>
              <w:t>10</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01914799" w14:textId="3160B100"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3D746E9B" w14:textId="5FE7ED68" w:rsidR="001851F3" w:rsidRPr="00086DCA" w:rsidRDefault="001851F3" w:rsidP="008C4FE8">
            <w:pPr>
              <w:jc w:val="right"/>
              <w:rPr>
                <w:color w:val="000000"/>
                <w:sz w:val="20"/>
                <w:szCs w:val="20"/>
                <w:lang w:val="en-US"/>
              </w:rPr>
            </w:pPr>
            <w:r w:rsidRPr="00086DCA">
              <w:rPr>
                <w:color w:val="000000"/>
                <w:sz w:val="20"/>
                <w:szCs w:val="20"/>
                <w:lang w:val="en-US"/>
              </w:rPr>
              <w:t>478</w:t>
            </w:r>
            <w:r w:rsidR="007C49FA">
              <w:rPr>
                <w:color w:val="000000"/>
                <w:sz w:val="20"/>
                <w:szCs w:val="20"/>
                <w:lang w:val="en-US"/>
              </w:rPr>
              <w:t> </w:t>
            </w:r>
            <w:r w:rsidRPr="00086DCA">
              <w:rPr>
                <w:color w:val="000000"/>
                <w:sz w:val="20"/>
                <w:szCs w:val="20"/>
                <w:lang w:val="en-US"/>
              </w:rPr>
              <w:t>818</w:t>
            </w:r>
          </w:p>
        </w:tc>
        <w:tc>
          <w:tcPr>
            <w:tcW w:w="657" w:type="pct"/>
            <w:tcBorders>
              <w:top w:val="nil"/>
              <w:left w:val="nil"/>
              <w:bottom w:val="single" w:sz="4" w:space="0" w:color="auto"/>
              <w:right w:val="single" w:sz="4" w:space="0" w:color="auto"/>
            </w:tcBorders>
            <w:shd w:val="clear" w:color="auto" w:fill="auto"/>
            <w:noWrap/>
            <w:hideMark/>
          </w:tcPr>
          <w:p w14:paraId="36C408BA" w14:textId="0821A0A2" w:rsidR="001851F3" w:rsidRPr="00086DCA" w:rsidRDefault="001851F3" w:rsidP="008C4FE8">
            <w:pPr>
              <w:jc w:val="right"/>
              <w:rPr>
                <w:color w:val="000000"/>
                <w:sz w:val="20"/>
                <w:szCs w:val="20"/>
                <w:lang w:val="en-US"/>
              </w:rPr>
            </w:pPr>
            <w:r w:rsidRPr="00086DCA">
              <w:rPr>
                <w:color w:val="000000"/>
                <w:sz w:val="20"/>
                <w:szCs w:val="20"/>
                <w:lang w:val="en-US"/>
              </w:rPr>
              <w:t>547</w:t>
            </w:r>
            <w:r w:rsidR="007C49FA">
              <w:rPr>
                <w:color w:val="000000"/>
                <w:sz w:val="20"/>
                <w:szCs w:val="20"/>
                <w:lang w:val="en-US"/>
              </w:rPr>
              <w:t> </w:t>
            </w:r>
            <w:r w:rsidRPr="00086DCA">
              <w:rPr>
                <w:color w:val="000000"/>
                <w:sz w:val="20"/>
                <w:szCs w:val="20"/>
                <w:lang w:val="en-US"/>
              </w:rPr>
              <w:t>650</w:t>
            </w:r>
          </w:p>
        </w:tc>
        <w:tc>
          <w:tcPr>
            <w:tcW w:w="658" w:type="pct"/>
            <w:tcBorders>
              <w:top w:val="nil"/>
              <w:left w:val="nil"/>
              <w:bottom w:val="single" w:sz="4" w:space="0" w:color="auto"/>
              <w:right w:val="single" w:sz="4" w:space="0" w:color="auto"/>
            </w:tcBorders>
            <w:shd w:val="clear" w:color="auto" w:fill="auto"/>
            <w:noWrap/>
            <w:hideMark/>
          </w:tcPr>
          <w:p w14:paraId="198F9367" w14:textId="0C3322C8" w:rsidR="001851F3" w:rsidRPr="00086DCA" w:rsidRDefault="001851F3" w:rsidP="008C4FE8">
            <w:pPr>
              <w:jc w:val="right"/>
              <w:rPr>
                <w:color w:val="000000"/>
                <w:sz w:val="20"/>
                <w:szCs w:val="20"/>
                <w:lang w:val="en-US"/>
              </w:rPr>
            </w:pPr>
            <w:r w:rsidRPr="00086DCA">
              <w:rPr>
                <w:color w:val="000000"/>
                <w:sz w:val="20"/>
                <w:szCs w:val="20"/>
                <w:lang w:val="en-US"/>
              </w:rPr>
              <w:t>(68</w:t>
            </w:r>
            <w:r w:rsidR="007C49FA">
              <w:rPr>
                <w:color w:val="000000"/>
                <w:sz w:val="20"/>
                <w:szCs w:val="20"/>
                <w:lang w:val="en-US"/>
              </w:rPr>
              <w:t> </w:t>
            </w:r>
            <w:r w:rsidRPr="00086DCA">
              <w:rPr>
                <w:color w:val="000000"/>
                <w:sz w:val="20"/>
                <w:szCs w:val="20"/>
                <w:lang w:val="en-US"/>
              </w:rPr>
              <w:t>832)</w:t>
            </w:r>
          </w:p>
        </w:tc>
        <w:tc>
          <w:tcPr>
            <w:tcW w:w="530" w:type="pct"/>
            <w:tcBorders>
              <w:top w:val="nil"/>
              <w:left w:val="nil"/>
              <w:bottom w:val="single" w:sz="4" w:space="0" w:color="auto"/>
              <w:right w:val="single" w:sz="4" w:space="0" w:color="auto"/>
            </w:tcBorders>
            <w:shd w:val="clear" w:color="auto" w:fill="auto"/>
            <w:noWrap/>
            <w:hideMark/>
          </w:tcPr>
          <w:p w14:paraId="34168300" w14:textId="747B0E80" w:rsidR="001851F3" w:rsidRPr="00086DCA" w:rsidRDefault="001851F3" w:rsidP="008C4FE8">
            <w:pPr>
              <w:jc w:val="right"/>
              <w:rPr>
                <w:color w:val="000000"/>
                <w:sz w:val="20"/>
                <w:szCs w:val="20"/>
                <w:lang w:val="en-US"/>
              </w:rPr>
            </w:pPr>
            <w:r w:rsidRPr="00086DCA">
              <w:rPr>
                <w:color w:val="000000"/>
                <w:sz w:val="20"/>
                <w:szCs w:val="20"/>
                <w:lang w:val="en-US"/>
              </w:rPr>
              <w:t>8</w:t>
            </w:r>
            <w:r w:rsidR="008666B4">
              <w:rPr>
                <w:color w:val="000000"/>
                <w:sz w:val="20"/>
                <w:szCs w:val="20"/>
                <w:lang w:val="en-US"/>
              </w:rPr>
              <w:t>,</w:t>
            </w:r>
            <w:r w:rsidRPr="00086DCA">
              <w:rPr>
                <w:color w:val="000000"/>
                <w:sz w:val="20"/>
                <w:szCs w:val="20"/>
                <w:lang w:val="en-US"/>
              </w:rPr>
              <w:t>63</w:t>
            </w:r>
          </w:p>
        </w:tc>
      </w:tr>
      <w:tr w:rsidR="001851F3" w:rsidRPr="00F3235D" w14:paraId="667B0FEB"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18E1D4BC" w14:textId="0A8F5B58" w:rsidR="001851F3" w:rsidRPr="00A2341C" w:rsidRDefault="00A2341C" w:rsidP="00615082">
            <w:pPr>
              <w:jc w:val="left"/>
              <w:rPr>
                <w:b/>
                <w:bCs/>
                <w:color w:val="000000"/>
                <w:sz w:val="20"/>
                <w:szCs w:val="20"/>
                <w:lang w:val="en-US"/>
              </w:rPr>
            </w:pPr>
            <w:r w:rsidRPr="00A2341C">
              <w:rPr>
                <w:b/>
                <w:bCs/>
                <w:color w:val="000000"/>
                <w:sz w:val="20"/>
                <w:szCs w:val="20"/>
                <w:lang w:val="fr-FR"/>
              </w:rPr>
              <w:t>Total partiel phase I</w:t>
            </w:r>
          </w:p>
        </w:tc>
        <w:tc>
          <w:tcPr>
            <w:tcW w:w="758" w:type="pct"/>
            <w:tcBorders>
              <w:top w:val="nil"/>
              <w:left w:val="nil"/>
              <w:bottom w:val="single" w:sz="4" w:space="0" w:color="auto"/>
              <w:right w:val="single" w:sz="4" w:space="0" w:color="auto"/>
            </w:tcBorders>
            <w:shd w:val="clear" w:color="auto" w:fill="auto"/>
            <w:noWrap/>
            <w:hideMark/>
          </w:tcPr>
          <w:p w14:paraId="2AAB026B" w14:textId="7992A250" w:rsidR="001851F3" w:rsidRPr="00086DCA" w:rsidRDefault="001851F3" w:rsidP="008C4FE8">
            <w:pPr>
              <w:jc w:val="right"/>
              <w:rPr>
                <w:b/>
                <w:bCs/>
                <w:color w:val="000000"/>
                <w:sz w:val="20"/>
                <w:szCs w:val="20"/>
                <w:lang w:val="en-US"/>
              </w:rPr>
            </w:pPr>
            <w:r w:rsidRPr="00086DCA">
              <w:rPr>
                <w:b/>
                <w:bCs/>
                <w:color w:val="000000"/>
                <w:sz w:val="20"/>
                <w:szCs w:val="20"/>
                <w:lang w:val="en-US"/>
              </w:rPr>
              <w:t>3</w:t>
            </w:r>
            <w:r w:rsidR="007C49FA">
              <w:rPr>
                <w:b/>
                <w:bCs/>
                <w:color w:val="000000"/>
                <w:sz w:val="20"/>
                <w:szCs w:val="20"/>
                <w:lang w:val="en-US"/>
              </w:rPr>
              <w:t> </w:t>
            </w:r>
            <w:r w:rsidRPr="00086DCA">
              <w:rPr>
                <w:b/>
                <w:bCs/>
                <w:color w:val="000000"/>
                <w:sz w:val="20"/>
                <w:szCs w:val="20"/>
                <w:lang w:val="en-US"/>
              </w:rPr>
              <w:t>272</w:t>
            </w:r>
            <w:r w:rsidR="008666B4">
              <w:rPr>
                <w:b/>
                <w:bCs/>
                <w:color w:val="000000"/>
                <w:sz w:val="20"/>
                <w:szCs w:val="20"/>
                <w:lang w:val="en-US"/>
              </w:rPr>
              <w:t>,</w:t>
            </w:r>
            <w:r w:rsidRPr="00086DCA">
              <w:rPr>
                <w:b/>
                <w:bCs/>
                <w:color w:val="000000"/>
                <w:sz w:val="20"/>
                <w:szCs w:val="20"/>
                <w:lang w:val="en-US"/>
              </w:rPr>
              <w:t>05</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7D889FB4" w14:textId="77777777" w:rsidR="001851F3" w:rsidRPr="00086DCA" w:rsidRDefault="001851F3" w:rsidP="008C4FE8">
            <w:pPr>
              <w:jc w:val="left"/>
              <w:rPr>
                <w:b/>
                <w:bCs/>
                <w:color w:val="000000"/>
                <w:sz w:val="20"/>
                <w:szCs w:val="20"/>
                <w:lang w:val="en-US"/>
              </w:rPr>
            </w:pPr>
          </w:p>
        </w:tc>
        <w:tc>
          <w:tcPr>
            <w:tcW w:w="656" w:type="pct"/>
            <w:tcBorders>
              <w:top w:val="nil"/>
              <w:left w:val="nil"/>
              <w:bottom w:val="single" w:sz="4" w:space="0" w:color="auto"/>
              <w:right w:val="single" w:sz="4" w:space="0" w:color="auto"/>
            </w:tcBorders>
            <w:shd w:val="clear" w:color="auto" w:fill="auto"/>
            <w:noWrap/>
            <w:hideMark/>
          </w:tcPr>
          <w:p w14:paraId="7D63BE9D" w14:textId="49738561" w:rsidR="001851F3" w:rsidRPr="00086DCA" w:rsidRDefault="001851F3" w:rsidP="008C4FE8">
            <w:pPr>
              <w:jc w:val="right"/>
              <w:rPr>
                <w:b/>
                <w:bCs/>
                <w:color w:val="000000"/>
                <w:sz w:val="20"/>
                <w:szCs w:val="20"/>
                <w:lang w:val="en-US"/>
              </w:rPr>
            </w:pPr>
            <w:r w:rsidRPr="00086DCA">
              <w:rPr>
                <w:b/>
                <w:bCs/>
                <w:color w:val="000000"/>
                <w:sz w:val="20"/>
                <w:szCs w:val="20"/>
                <w:lang w:val="en-US"/>
              </w:rPr>
              <w:t>167</w:t>
            </w:r>
            <w:r w:rsidR="007C49FA">
              <w:rPr>
                <w:b/>
                <w:bCs/>
                <w:color w:val="000000"/>
                <w:sz w:val="20"/>
                <w:szCs w:val="20"/>
                <w:lang w:val="en-US"/>
              </w:rPr>
              <w:t> </w:t>
            </w:r>
            <w:r w:rsidRPr="00086DCA">
              <w:rPr>
                <w:b/>
                <w:bCs/>
                <w:color w:val="000000"/>
                <w:sz w:val="20"/>
                <w:szCs w:val="20"/>
                <w:lang w:val="en-US"/>
              </w:rPr>
              <w:t>425</w:t>
            </w:r>
            <w:r w:rsidR="007C49FA">
              <w:rPr>
                <w:b/>
                <w:bCs/>
                <w:color w:val="000000"/>
                <w:sz w:val="20"/>
                <w:szCs w:val="20"/>
                <w:lang w:val="en-US"/>
              </w:rPr>
              <w:t> </w:t>
            </w:r>
            <w:r w:rsidRPr="00086DCA">
              <w:rPr>
                <w:b/>
                <w:bCs/>
                <w:color w:val="000000"/>
                <w:sz w:val="20"/>
                <w:szCs w:val="20"/>
                <w:lang w:val="en-US"/>
              </w:rPr>
              <w:t>188</w:t>
            </w:r>
          </w:p>
        </w:tc>
        <w:tc>
          <w:tcPr>
            <w:tcW w:w="657" w:type="pct"/>
            <w:tcBorders>
              <w:top w:val="nil"/>
              <w:left w:val="nil"/>
              <w:bottom w:val="single" w:sz="4" w:space="0" w:color="auto"/>
              <w:right w:val="single" w:sz="4" w:space="0" w:color="auto"/>
            </w:tcBorders>
            <w:shd w:val="clear" w:color="auto" w:fill="auto"/>
            <w:noWrap/>
            <w:hideMark/>
          </w:tcPr>
          <w:p w14:paraId="7694818C" w14:textId="2B35AC1F" w:rsidR="001851F3" w:rsidRPr="00086DCA" w:rsidRDefault="001851F3" w:rsidP="008C4FE8">
            <w:pPr>
              <w:jc w:val="right"/>
              <w:rPr>
                <w:b/>
                <w:bCs/>
                <w:color w:val="000000"/>
                <w:sz w:val="20"/>
                <w:szCs w:val="20"/>
                <w:lang w:val="en-US"/>
              </w:rPr>
            </w:pPr>
            <w:r w:rsidRPr="00086DCA">
              <w:rPr>
                <w:b/>
                <w:bCs/>
                <w:color w:val="000000"/>
                <w:sz w:val="20"/>
                <w:szCs w:val="20"/>
                <w:lang w:val="en-US"/>
              </w:rPr>
              <w:t>83</w:t>
            </w:r>
            <w:r w:rsidR="007C49FA">
              <w:rPr>
                <w:b/>
                <w:bCs/>
                <w:color w:val="000000"/>
                <w:sz w:val="20"/>
                <w:szCs w:val="20"/>
                <w:lang w:val="en-US"/>
              </w:rPr>
              <w:t> </w:t>
            </w:r>
            <w:r w:rsidRPr="00086DCA">
              <w:rPr>
                <w:b/>
                <w:bCs/>
                <w:color w:val="000000"/>
                <w:sz w:val="20"/>
                <w:szCs w:val="20"/>
                <w:lang w:val="en-US"/>
              </w:rPr>
              <w:t>213</w:t>
            </w:r>
            <w:r w:rsidR="007C49FA">
              <w:rPr>
                <w:b/>
                <w:bCs/>
                <w:color w:val="000000"/>
                <w:sz w:val="20"/>
                <w:szCs w:val="20"/>
                <w:lang w:val="en-US"/>
              </w:rPr>
              <w:t> </w:t>
            </w:r>
            <w:r w:rsidRPr="00086DCA">
              <w:rPr>
                <w:b/>
                <w:bCs/>
                <w:color w:val="000000"/>
                <w:sz w:val="20"/>
                <w:szCs w:val="20"/>
                <w:lang w:val="en-US"/>
              </w:rPr>
              <w:t>656</w:t>
            </w:r>
          </w:p>
        </w:tc>
        <w:tc>
          <w:tcPr>
            <w:tcW w:w="658" w:type="pct"/>
            <w:tcBorders>
              <w:top w:val="nil"/>
              <w:left w:val="nil"/>
              <w:bottom w:val="single" w:sz="4" w:space="0" w:color="auto"/>
              <w:right w:val="single" w:sz="4" w:space="0" w:color="auto"/>
            </w:tcBorders>
            <w:shd w:val="clear" w:color="auto" w:fill="auto"/>
            <w:noWrap/>
            <w:hideMark/>
          </w:tcPr>
          <w:p w14:paraId="3A3AC315" w14:textId="6FA0EC94" w:rsidR="001851F3" w:rsidRPr="00086DCA" w:rsidRDefault="001851F3" w:rsidP="008C4FE8">
            <w:pPr>
              <w:jc w:val="right"/>
              <w:rPr>
                <w:b/>
                <w:bCs/>
                <w:color w:val="000000"/>
                <w:sz w:val="20"/>
                <w:szCs w:val="20"/>
                <w:lang w:val="en-US"/>
              </w:rPr>
            </w:pPr>
            <w:r w:rsidRPr="00086DCA">
              <w:rPr>
                <w:b/>
                <w:bCs/>
                <w:color w:val="000000"/>
                <w:sz w:val="20"/>
                <w:szCs w:val="20"/>
                <w:lang w:val="en-US"/>
              </w:rPr>
              <w:t>4</w:t>
            </w:r>
            <w:r w:rsidR="007C49FA">
              <w:rPr>
                <w:b/>
                <w:bCs/>
                <w:color w:val="000000"/>
                <w:sz w:val="20"/>
                <w:szCs w:val="20"/>
                <w:lang w:val="en-US"/>
              </w:rPr>
              <w:t> </w:t>
            </w:r>
            <w:r w:rsidRPr="00086DCA">
              <w:rPr>
                <w:b/>
                <w:bCs/>
                <w:color w:val="000000"/>
                <w:sz w:val="20"/>
                <w:szCs w:val="20"/>
                <w:lang w:val="en-US"/>
              </w:rPr>
              <w:t>550</w:t>
            </w:r>
            <w:r w:rsidR="007C49FA">
              <w:rPr>
                <w:b/>
                <w:bCs/>
                <w:color w:val="000000"/>
                <w:sz w:val="20"/>
                <w:szCs w:val="20"/>
                <w:lang w:val="en-US"/>
              </w:rPr>
              <w:t> </w:t>
            </w:r>
            <w:r w:rsidRPr="00086DCA">
              <w:rPr>
                <w:b/>
                <w:bCs/>
                <w:color w:val="000000"/>
                <w:sz w:val="20"/>
                <w:szCs w:val="20"/>
                <w:lang w:val="en-US"/>
              </w:rPr>
              <w:t>192</w:t>
            </w:r>
          </w:p>
        </w:tc>
        <w:tc>
          <w:tcPr>
            <w:tcW w:w="530" w:type="pct"/>
            <w:tcBorders>
              <w:top w:val="nil"/>
              <w:left w:val="nil"/>
              <w:bottom w:val="single" w:sz="4" w:space="0" w:color="auto"/>
              <w:right w:val="single" w:sz="4" w:space="0" w:color="auto"/>
            </w:tcBorders>
            <w:shd w:val="clear" w:color="auto" w:fill="auto"/>
            <w:noWrap/>
            <w:hideMark/>
          </w:tcPr>
          <w:p w14:paraId="7B5AD3C4" w14:textId="38F06601" w:rsidR="001851F3" w:rsidRPr="00086DCA" w:rsidRDefault="001851F3" w:rsidP="008C4FE8">
            <w:pPr>
              <w:jc w:val="right"/>
              <w:rPr>
                <w:b/>
                <w:bCs/>
                <w:color w:val="000000"/>
                <w:sz w:val="20"/>
                <w:szCs w:val="20"/>
                <w:lang w:val="en-US"/>
              </w:rPr>
            </w:pPr>
            <w:r w:rsidRPr="00086DCA">
              <w:rPr>
                <w:b/>
                <w:bCs/>
                <w:color w:val="000000"/>
                <w:sz w:val="20"/>
                <w:szCs w:val="20"/>
                <w:lang w:val="en-US"/>
              </w:rPr>
              <w:t>5</w:t>
            </w:r>
            <w:r w:rsidR="008666B4">
              <w:rPr>
                <w:b/>
                <w:bCs/>
                <w:color w:val="000000"/>
                <w:sz w:val="20"/>
                <w:szCs w:val="20"/>
                <w:lang w:val="en-US"/>
              </w:rPr>
              <w:t>,</w:t>
            </w:r>
            <w:r w:rsidRPr="00086DCA">
              <w:rPr>
                <w:b/>
                <w:bCs/>
                <w:color w:val="000000"/>
                <w:sz w:val="20"/>
                <w:szCs w:val="20"/>
                <w:lang w:val="en-US"/>
              </w:rPr>
              <w:t>63</w:t>
            </w:r>
          </w:p>
        </w:tc>
      </w:tr>
      <w:tr w:rsidR="001851F3" w:rsidRPr="00F3235D" w14:paraId="24B3A463" w14:textId="77777777" w:rsidTr="00EE10C2">
        <w:tc>
          <w:tcPr>
            <w:tcW w:w="5000" w:type="pct"/>
            <w:gridSpan w:val="7"/>
            <w:tcBorders>
              <w:top w:val="nil"/>
              <w:left w:val="single" w:sz="4" w:space="0" w:color="auto"/>
              <w:bottom w:val="single" w:sz="4" w:space="0" w:color="auto"/>
              <w:right w:val="single" w:sz="4" w:space="0" w:color="auto"/>
            </w:tcBorders>
            <w:shd w:val="clear" w:color="auto" w:fill="auto"/>
            <w:noWrap/>
            <w:tcMar>
              <w:left w:w="29" w:type="dxa"/>
              <w:right w:w="28" w:type="dxa"/>
            </w:tcMar>
            <w:hideMark/>
          </w:tcPr>
          <w:p w14:paraId="1A1EA52E" w14:textId="53FFCE0A" w:rsidR="001851F3" w:rsidRPr="00A2341C" w:rsidRDefault="00A2341C" w:rsidP="00615082">
            <w:pPr>
              <w:jc w:val="center"/>
              <w:rPr>
                <w:b/>
                <w:bCs/>
                <w:color w:val="000000"/>
                <w:sz w:val="20"/>
                <w:szCs w:val="20"/>
                <w:lang w:val="en-US"/>
              </w:rPr>
            </w:pPr>
            <w:r w:rsidRPr="00A2341C">
              <w:rPr>
                <w:b/>
                <w:bCs/>
                <w:color w:val="000000"/>
                <w:sz w:val="20"/>
                <w:szCs w:val="20"/>
                <w:lang w:val="fr-FR"/>
              </w:rPr>
              <w:t>Phase II</w:t>
            </w:r>
          </w:p>
        </w:tc>
      </w:tr>
      <w:tr w:rsidR="001851F3" w:rsidRPr="00F3235D" w14:paraId="7A64CE1C"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1AB6392B" w14:textId="10C4EEC8" w:rsidR="001851F3" w:rsidRPr="00A2341C" w:rsidRDefault="00A2341C" w:rsidP="00615082">
            <w:pPr>
              <w:jc w:val="left"/>
              <w:rPr>
                <w:color w:val="000000"/>
                <w:sz w:val="20"/>
                <w:szCs w:val="20"/>
                <w:lang w:val="en-US"/>
              </w:rPr>
            </w:pPr>
            <w:r w:rsidRPr="00A2341C">
              <w:rPr>
                <w:color w:val="000000"/>
                <w:sz w:val="20"/>
                <w:szCs w:val="20"/>
                <w:lang w:val="fr-FR"/>
              </w:rPr>
              <w:t>Argentine (2)</w:t>
            </w:r>
          </w:p>
        </w:tc>
        <w:tc>
          <w:tcPr>
            <w:tcW w:w="758" w:type="pct"/>
            <w:tcBorders>
              <w:top w:val="nil"/>
              <w:left w:val="nil"/>
              <w:bottom w:val="single" w:sz="4" w:space="0" w:color="auto"/>
              <w:right w:val="single" w:sz="4" w:space="0" w:color="auto"/>
            </w:tcBorders>
            <w:shd w:val="clear" w:color="auto" w:fill="auto"/>
            <w:noWrap/>
            <w:hideMark/>
          </w:tcPr>
          <w:p w14:paraId="5BBBD9DF" w14:textId="26B6543F" w:rsidR="001851F3" w:rsidRPr="00086DCA" w:rsidRDefault="001851F3" w:rsidP="008C4FE8">
            <w:pPr>
              <w:jc w:val="right"/>
              <w:rPr>
                <w:color w:val="000000"/>
                <w:sz w:val="20"/>
                <w:szCs w:val="20"/>
                <w:lang w:val="en-US"/>
              </w:rPr>
            </w:pPr>
            <w:r w:rsidRPr="00086DCA">
              <w:rPr>
                <w:color w:val="000000"/>
                <w:sz w:val="20"/>
                <w:szCs w:val="20"/>
                <w:lang w:val="en-US"/>
              </w:rPr>
              <w:t>6</w:t>
            </w:r>
            <w:r w:rsidR="008666B4">
              <w:rPr>
                <w:color w:val="000000"/>
                <w:sz w:val="20"/>
                <w:szCs w:val="20"/>
                <w:lang w:val="en-US"/>
              </w:rPr>
              <w:t>,</w:t>
            </w:r>
            <w:r w:rsidRPr="00086DCA">
              <w:rPr>
                <w:color w:val="000000"/>
                <w:sz w:val="20"/>
                <w:szCs w:val="20"/>
                <w:lang w:val="en-US"/>
              </w:rPr>
              <w:t>66</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50A22324" w14:textId="6E07F430"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772B01D4" w14:textId="37A9DBED" w:rsidR="001851F3" w:rsidRPr="00086DCA" w:rsidRDefault="001851F3" w:rsidP="008C4FE8">
            <w:pPr>
              <w:jc w:val="right"/>
              <w:rPr>
                <w:color w:val="000000"/>
                <w:sz w:val="20"/>
                <w:szCs w:val="20"/>
                <w:lang w:val="en-US"/>
              </w:rPr>
            </w:pPr>
            <w:r w:rsidRPr="00086DCA">
              <w:rPr>
                <w:color w:val="000000"/>
                <w:sz w:val="20"/>
                <w:szCs w:val="20"/>
                <w:lang w:val="en-US"/>
              </w:rPr>
              <w:t>547</w:t>
            </w:r>
            <w:r w:rsidR="007C49FA">
              <w:rPr>
                <w:color w:val="000000"/>
                <w:sz w:val="20"/>
                <w:szCs w:val="20"/>
                <w:lang w:val="en-US"/>
              </w:rPr>
              <w:t> </w:t>
            </w:r>
            <w:r w:rsidRPr="00086DCA">
              <w:rPr>
                <w:color w:val="000000"/>
                <w:sz w:val="20"/>
                <w:szCs w:val="20"/>
                <w:lang w:val="en-US"/>
              </w:rPr>
              <w:t>304</w:t>
            </w:r>
          </w:p>
        </w:tc>
        <w:tc>
          <w:tcPr>
            <w:tcW w:w="657" w:type="pct"/>
            <w:tcBorders>
              <w:top w:val="nil"/>
              <w:left w:val="nil"/>
              <w:bottom w:val="single" w:sz="4" w:space="0" w:color="auto"/>
              <w:right w:val="single" w:sz="4" w:space="0" w:color="auto"/>
            </w:tcBorders>
            <w:shd w:val="clear" w:color="auto" w:fill="auto"/>
            <w:noWrap/>
            <w:hideMark/>
          </w:tcPr>
          <w:p w14:paraId="47F2157B" w14:textId="2A1DDF0B" w:rsidR="001851F3" w:rsidRPr="00086DCA" w:rsidRDefault="001851F3" w:rsidP="008C4FE8">
            <w:pPr>
              <w:jc w:val="right"/>
              <w:rPr>
                <w:color w:val="000000"/>
                <w:sz w:val="20"/>
                <w:szCs w:val="20"/>
                <w:lang w:val="en-US"/>
              </w:rPr>
            </w:pPr>
            <w:r w:rsidRPr="00086DCA">
              <w:rPr>
                <w:color w:val="000000"/>
                <w:sz w:val="20"/>
                <w:szCs w:val="20"/>
                <w:lang w:val="en-US"/>
              </w:rPr>
              <w:t>547</w:t>
            </w:r>
            <w:r w:rsidR="007C49FA">
              <w:rPr>
                <w:color w:val="000000"/>
                <w:sz w:val="20"/>
                <w:szCs w:val="20"/>
                <w:lang w:val="en-US"/>
              </w:rPr>
              <w:t> </w:t>
            </w:r>
            <w:r w:rsidRPr="00086DCA">
              <w:rPr>
                <w:color w:val="000000"/>
                <w:sz w:val="20"/>
                <w:szCs w:val="20"/>
                <w:lang w:val="en-US"/>
              </w:rPr>
              <w:t>304</w:t>
            </w:r>
          </w:p>
        </w:tc>
        <w:tc>
          <w:tcPr>
            <w:tcW w:w="658" w:type="pct"/>
            <w:tcBorders>
              <w:top w:val="nil"/>
              <w:left w:val="nil"/>
              <w:bottom w:val="single" w:sz="4" w:space="0" w:color="auto"/>
              <w:right w:val="single" w:sz="4" w:space="0" w:color="auto"/>
            </w:tcBorders>
            <w:shd w:val="clear" w:color="auto" w:fill="auto"/>
            <w:noWrap/>
            <w:hideMark/>
          </w:tcPr>
          <w:p w14:paraId="2D2EE614" w14:textId="396C413D" w:rsidR="001851F3" w:rsidRPr="00086DCA" w:rsidRDefault="00386370" w:rsidP="008C4FE8">
            <w:pPr>
              <w:jc w:val="right"/>
              <w:rPr>
                <w:color w:val="000000"/>
                <w:sz w:val="20"/>
                <w:szCs w:val="20"/>
                <w:lang w:val="en-US"/>
              </w:rPr>
            </w:pPr>
            <w:r>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noWrap/>
            <w:hideMark/>
          </w:tcPr>
          <w:p w14:paraId="7B3D514C" w14:textId="6AE2EFD9" w:rsidR="001851F3" w:rsidRPr="00086DCA" w:rsidRDefault="001851F3" w:rsidP="008C4FE8">
            <w:pPr>
              <w:jc w:val="right"/>
              <w:rPr>
                <w:color w:val="000000"/>
                <w:sz w:val="20"/>
                <w:szCs w:val="20"/>
                <w:lang w:val="en-US"/>
              </w:rPr>
            </w:pPr>
            <w:r w:rsidRPr="00086DCA">
              <w:rPr>
                <w:color w:val="000000"/>
                <w:sz w:val="20"/>
                <w:szCs w:val="20"/>
                <w:lang w:val="en-US"/>
              </w:rPr>
              <w:t>9</w:t>
            </w:r>
            <w:r w:rsidR="008666B4">
              <w:rPr>
                <w:color w:val="000000"/>
                <w:sz w:val="20"/>
                <w:szCs w:val="20"/>
                <w:lang w:val="en-US"/>
              </w:rPr>
              <w:t>,</w:t>
            </w:r>
            <w:r w:rsidRPr="00086DCA">
              <w:rPr>
                <w:color w:val="000000"/>
                <w:sz w:val="20"/>
                <w:szCs w:val="20"/>
                <w:lang w:val="en-US"/>
              </w:rPr>
              <w:t>04</w:t>
            </w:r>
          </w:p>
        </w:tc>
      </w:tr>
      <w:tr w:rsidR="001851F3" w:rsidRPr="00F3235D" w14:paraId="1905B398"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084411F8" w14:textId="3CCB2CDD" w:rsidR="001851F3" w:rsidRPr="00A2341C" w:rsidRDefault="00A2341C" w:rsidP="00615082">
            <w:pPr>
              <w:jc w:val="left"/>
              <w:rPr>
                <w:color w:val="000000"/>
                <w:sz w:val="20"/>
                <w:szCs w:val="20"/>
                <w:lang w:val="en-US"/>
              </w:rPr>
            </w:pPr>
            <w:r w:rsidRPr="00A2341C">
              <w:rPr>
                <w:color w:val="000000"/>
                <w:sz w:val="20"/>
                <w:szCs w:val="20"/>
                <w:lang w:val="fr-FR"/>
              </w:rPr>
              <w:t>Brésil (13)</w:t>
            </w:r>
          </w:p>
        </w:tc>
        <w:tc>
          <w:tcPr>
            <w:tcW w:w="758" w:type="pct"/>
            <w:tcBorders>
              <w:top w:val="nil"/>
              <w:left w:val="nil"/>
              <w:bottom w:val="single" w:sz="4" w:space="0" w:color="auto"/>
              <w:right w:val="single" w:sz="4" w:space="0" w:color="auto"/>
            </w:tcBorders>
            <w:shd w:val="clear" w:color="auto" w:fill="auto"/>
            <w:noWrap/>
            <w:hideMark/>
          </w:tcPr>
          <w:p w14:paraId="36720C12" w14:textId="025835A5" w:rsidR="001851F3" w:rsidRPr="00086DCA" w:rsidRDefault="001851F3" w:rsidP="008C4FE8">
            <w:pPr>
              <w:jc w:val="right"/>
              <w:rPr>
                <w:color w:val="000000"/>
                <w:sz w:val="20"/>
                <w:szCs w:val="20"/>
                <w:lang w:val="en-US"/>
              </w:rPr>
            </w:pPr>
            <w:r w:rsidRPr="00086DCA">
              <w:rPr>
                <w:color w:val="000000"/>
                <w:sz w:val="20"/>
                <w:szCs w:val="20"/>
                <w:lang w:val="en-US"/>
              </w:rPr>
              <w:t>56</w:t>
            </w:r>
            <w:r w:rsidR="008666B4">
              <w:rPr>
                <w:color w:val="000000"/>
                <w:sz w:val="20"/>
                <w:szCs w:val="20"/>
                <w:lang w:val="en-US"/>
              </w:rPr>
              <w:t>,</w:t>
            </w:r>
            <w:r w:rsidRPr="00086DCA">
              <w:rPr>
                <w:color w:val="000000"/>
                <w:sz w:val="20"/>
                <w:szCs w:val="20"/>
                <w:lang w:val="en-US"/>
              </w:rPr>
              <w:t>57</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49BF51FB" w14:textId="77777777" w:rsidR="007C49FA" w:rsidRDefault="00A2341C" w:rsidP="00615082">
            <w:pPr>
              <w:jc w:val="left"/>
              <w:rPr>
                <w:color w:val="000000"/>
                <w:sz w:val="20"/>
                <w:szCs w:val="20"/>
                <w:lang w:val="fr-FR"/>
              </w:rPr>
            </w:pPr>
            <w:r w:rsidRPr="00A2341C">
              <w:rPr>
                <w:color w:val="000000"/>
                <w:sz w:val="20"/>
                <w:szCs w:val="20"/>
                <w:lang w:val="fr-FR"/>
              </w:rPr>
              <w:t>Cyclopentane</w:t>
            </w:r>
            <w:r w:rsidR="007C49FA">
              <w:rPr>
                <w:color w:val="000000"/>
                <w:sz w:val="20"/>
                <w:szCs w:val="20"/>
                <w:lang w:val="fr-FR"/>
              </w:rPr>
              <w:t>, </w:t>
            </w:r>
          </w:p>
          <w:p w14:paraId="5045D220" w14:textId="114112A3" w:rsidR="001851F3" w:rsidRPr="00710690" w:rsidRDefault="00A2341C" w:rsidP="00615082">
            <w:pPr>
              <w:jc w:val="left"/>
              <w:rPr>
                <w:color w:val="000000"/>
                <w:sz w:val="20"/>
                <w:szCs w:val="20"/>
                <w:lang w:val="fr-CA"/>
              </w:rPr>
            </w:pPr>
            <w:r w:rsidRPr="00A2341C">
              <w:rPr>
                <w:color w:val="000000"/>
                <w:sz w:val="20"/>
                <w:szCs w:val="20"/>
                <w:lang w:val="fr-FR"/>
              </w:rPr>
              <w:t>formiate de méthyle, eau, HFO</w:t>
            </w:r>
          </w:p>
        </w:tc>
        <w:tc>
          <w:tcPr>
            <w:tcW w:w="656" w:type="pct"/>
            <w:tcBorders>
              <w:top w:val="nil"/>
              <w:left w:val="nil"/>
              <w:bottom w:val="single" w:sz="4" w:space="0" w:color="auto"/>
              <w:right w:val="single" w:sz="4" w:space="0" w:color="auto"/>
            </w:tcBorders>
            <w:shd w:val="clear" w:color="auto" w:fill="auto"/>
            <w:noWrap/>
            <w:hideMark/>
          </w:tcPr>
          <w:p w14:paraId="219AE952" w14:textId="66F46D77" w:rsidR="001851F3" w:rsidRPr="00086DCA" w:rsidRDefault="001851F3" w:rsidP="008C4FE8">
            <w:pPr>
              <w:jc w:val="right"/>
              <w:rPr>
                <w:color w:val="000000"/>
                <w:sz w:val="20"/>
                <w:szCs w:val="20"/>
                <w:lang w:val="en-US"/>
              </w:rPr>
            </w:pPr>
            <w:r w:rsidRPr="00086DCA">
              <w:rPr>
                <w:color w:val="000000"/>
                <w:sz w:val="20"/>
                <w:szCs w:val="20"/>
                <w:lang w:val="en-US"/>
              </w:rPr>
              <w:t>**3</w:t>
            </w:r>
            <w:r w:rsidR="007C49FA">
              <w:rPr>
                <w:color w:val="000000"/>
                <w:sz w:val="20"/>
                <w:szCs w:val="20"/>
                <w:lang w:val="en-US"/>
              </w:rPr>
              <w:t> </w:t>
            </w:r>
            <w:r w:rsidRPr="00086DCA">
              <w:rPr>
                <w:color w:val="000000"/>
                <w:sz w:val="20"/>
                <w:szCs w:val="20"/>
                <w:lang w:val="en-US"/>
              </w:rPr>
              <w:t>478</w:t>
            </w:r>
            <w:r w:rsidR="007C49FA">
              <w:rPr>
                <w:color w:val="000000"/>
                <w:sz w:val="20"/>
                <w:szCs w:val="20"/>
                <w:lang w:val="en-US"/>
              </w:rPr>
              <w:t> </w:t>
            </w:r>
            <w:r w:rsidRPr="00086DCA">
              <w:rPr>
                <w:color w:val="000000"/>
                <w:sz w:val="20"/>
                <w:szCs w:val="20"/>
                <w:lang w:val="en-US"/>
              </w:rPr>
              <w:t>644</w:t>
            </w:r>
          </w:p>
        </w:tc>
        <w:tc>
          <w:tcPr>
            <w:tcW w:w="657" w:type="pct"/>
            <w:tcBorders>
              <w:top w:val="nil"/>
              <w:left w:val="nil"/>
              <w:bottom w:val="single" w:sz="4" w:space="0" w:color="auto"/>
              <w:right w:val="single" w:sz="4" w:space="0" w:color="auto"/>
            </w:tcBorders>
            <w:shd w:val="clear" w:color="auto" w:fill="auto"/>
            <w:noWrap/>
            <w:hideMark/>
          </w:tcPr>
          <w:p w14:paraId="4EF5C482" w14:textId="7685FB40"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772</w:t>
            </w:r>
            <w:r w:rsidR="007C49FA">
              <w:rPr>
                <w:color w:val="000000"/>
                <w:sz w:val="20"/>
                <w:szCs w:val="20"/>
                <w:lang w:val="en-US"/>
              </w:rPr>
              <w:t> </w:t>
            </w:r>
            <w:r w:rsidRPr="00086DCA">
              <w:rPr>
                <w:color w:val="000000"/>
                <w:sz w:val="20"/>
                <w:szCs w:val="20"/>
                <w:lang w:val="en-US"/>
              </w:rPr>
              <w:t>652</w:t>
            </w:r>
          </w:p>
        </w:tc>
        <w:tc>
          <w:tcPr>
            <w:tcW w:w="658" w:type="pct"/>
            <w:tcBorders>
              <w:top w:val="nil"/>
              <w:left w:val="nil"/>
              <w:bottom w:val="single" w:sz="4" w:space="0" w:color="auto"/>
              <w:right w:val="single" w:sz="4" w:space="0" w:color="auto"/>
            </w:tcBorders>
            <w:shd w:val="clear" w:color="auto" w:fill="auto"/>
            <w:noWrap/>
            <w:hideMark/>
          </w:tcPr>
          <w:p w14:paraId="45808146" w14:textId="53A66001"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705</w:t>
            </w:r>
            <w:r w:rsidR="007C49FA">
              <w:rPr>
                <w:color w:val="000000"/>
                <w:sz w:val="20"/>
                <w:szCs w:val="20"/>
                <w:lang w:val="en-US"/>
              </w:rPr>
              <w:t> </w:t>
            </w:r>
            <w:r w:rsidRPr="00086DCA">
              <w:rPr>
                <w:color w:val="000000"/>
                <w:sz w:val="20"/>
                <w:szCs w:val="20"/>
                <w:lang w:val="en-US"/>
              </w:rPr>
              <w:t>992</w:t>
            </w:r>
          </w:p>
        </w:tc>
        <w:tc>
          <w:tcPr>
            <w:tcW w:w="530" w:type="pct"/>
            <w:tcBorders>
              <w:top w:val="nil"/>
              <w:left w:val="nil"/>
              <w:bottom w:val="single" w:sz="4" w:space="0" w:color="auto"/>
              <w:right w:val="single" w:sz="4" w:space="0" w:color="auto"/>
            </w:tcBorders>
            <w:shd w:val="clear" w:color="auto" w:fill="auto"/>
            <w:noWrap/>
            <w:hideMark/>
          </w:tcPr>
          <w:p w14:paraId="6DEC304C" w14:textId="05324879" w:rsidR="001851F3" w:rsidRPr="00086DCA" w:rsidRDefault="001851F3" w:rsidP="008C4FE8">
            <w:pPr>
              <w:jc w:val="right"/>
              <w:rPr>
                <w:color w:val="000000"/>
                <w:sz w:val="20"/>
                <w:szCs w:val="20"/>
                <w:lang w:val="en-US"/>
              </w:rPr>
            </w:pPr>
            <w:r w:rsidRPr="00086DCA">
              <w:rPr>
                <w:color w:val="000000"/>
                <w:sz w:val="20"/>
                <w:szCs w:val="20"/>
                <w:lang w:val="en-US"/>
              </w:rPr>
              <w:t>6</w:t>
            </w:r>
            <w:r w:rsidR="008666B4">
              <w:rPr>
                <w:color w:val="000000"/>
                <w:sz w:val="20"/>
                <w:szCs w:val="20"/>
                <w:lang w:val="en-US"/>
              </w:rPr>
              <w:t>,</w:t>
            </w:r>
            <w:r w:rsidRPr="00086DCA">
              <w:rPr>
                <w:color w:val="000000"/>
                <w:sz w:val="20"/>
                <w:szCs w:val="20"/>
                <w:lang w:val="en-US"/>
              </w:rPr>
              <w:t>76</w:t>
            </w:r>
          </w:p>
        </w:tc>
      </w:tr>
      <w:tr w:rsidR="001851F3" w:rsidRPr="00F3235D" w14:paraId="47C23598"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0AC79BEC" w14:textId="5D982315" w:rsidR="001851F3" w:rsidRPr="00A2341C" w:rsidRDefault="00A2341C" w:rsidP="00615082">
            <w:pPr>
              <w:jc w:val="left"/>
              <w:rPr>
                <w:color w:val="000000"/>
                <w:sz w:val="20"/>
                <w:szCs w:val="20"/>
                <w:lang w:val="en-US"/>
              </w:rPr>
            </w:pPr>
            <w:r w:rsidRPr="00A2341C">
              <w:rPr>
                <w:color w:val="000000"/>
                <w:sz w:val="20"/>
                <w:szCs w:val="20"/>
                <w:lang w:val="fr-FR"/>
              </w:rPr>
              <w:t>Chili (5)</w:t>
            </w:r>
          </w:p>
        </w:tc>
        <w:tc>
          <w:tcPr>
            <w:tcW w:w="758" w:type="pct"/>
            <w:tcBorders>
              <w:top w:val="nil"/>
              <w:left w:val="nil"/>
              <w:bottom w:val="single" w:sz="4" w:space="0" w:color="auto"/>
              <w:right w:val="single" w:sz="4" w:space="0" w:color="auto"/>
            </w:tcBorders>
            <w:shd w:val="clear" w:color="auto" w:fill="auto"/>
            <w:noWrap/>
            <w:hideMark/>
          </w:tcPr>
          <w:p w14:paraId="26B56E13" w14:textId="7737627D" w:rsidR="001851F3" w:rsidRPr="00086DCA" w:rsidRDefault="001851F3" w:rsidP="008C4FE8">
            <w:pPr>
              <w:jc w:val="right"/>
              <w:rPr>
                <w:color w:val="000000"/>
                <w:sz w:val="20"/>
                <w:szCs w:val="20"/>
                <w:lang w:val="en-US"/>
              </w:rPr>
            </w:pPr>
            <w:r w:rsidRPr="00086DCA">
              <w:rPr>
                <w:color w:val="000000"/>
                <w:sz w:val="20"/>
                <w:szCs w:val="20"/>
                <w:lang w:val="en-US"/>
              </w:rPr>
              <w:t>12</w:t>
            </w:r>
            <w:r w:rsidR="008666B4">
              <w:rPr>
                <w:color w:val="000000"/>
                <w:sz w:val="20"/>
                <w:szCs w:val="20"/>
                <w:lang w:val="en-US"/>
              </w:rPr>
              <w:t>,</w:t>
            </w:r>
            <w:r w:rsidRPr="00086DCA">
              <w:rPr>
                <w:color w:val="000000"/>
                <w:sz w:val="20"/>
                <w:szCs w:val="20"/>
                <w:lang w:val="en-US"/>
              </w:rPr>
              <w:t>43</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194C915E" w14:textId="3B9FC4EE" w:rsidR="001851F3" w:rsidRPr="00A2341C" w:rsidRDefault="00A2341C" w:rsidP="00615082">
            <w:pPr>
              <w:jc w:val="left"/>
              <w:rPr>
                <w:color w:val="000000"/>
                <w:sz w:val="20"/>
                <w:szCs w:val="20"/>
                <w:lang w:val="en-US"/>
              </w:rPr>
            </w:pPr>
            <w:r w:rsidRPr="00A2341C">
              <w:rPr>
                <w:color w:val="000000"/>
                <w:sz w:val="20"/>
                <w:szCs w:val="20"/>
                <w:lang w:val="fr-FR"/>
              </w:rPr>
              <w:t>HFO</w:t>
            </w:r>
          </w:p>
        </w:tc>
        <w:tc>
          <w:tcPr>
            <w:tcW w:w="656" w:type="pct"/>
            <w:tcBorders>
              <w:top w:val="nil"/>
              <w:left w:val="nil"/>
              <w:bottom w:val="single" w:sz="4" w:space="0" w:color="auto"/>
              <w:right w:val="single" w:sz="4" w:space="0" w:color="auto"/>
            </w:tcBorders>
            <w:shd w:val="clear" w:color="auto" w:fill="auto"/>
            <w:noWrap/>
            <w:hideMark/>
          </w:tcPr>
          <w:p w14:paraId="29717B0C" w14:textId="0093CDF4" w:rsidR="001851F3" w:rsidRPr="00086DCA" w:rsidRDefault="001851F3" w:rsidP="008C4FE8">
            <w:pPr>
              <w:jc w:val="right"/>
              <w:rPr>
                <w:color w:val="000000"/>
                <w:sz w:val="20"/>
                <w:szCs w:val="20"/>
                <w:lang w:val="en-US"/>
              </w:rPr>
            </w:pPr>
            <w:r w:rsidRPr="00086DCA">
              <w:rPr>
                <w:color w:val="000000"/>
                <w:sz w:val="20"/>
                <w:szCs w:val="20"/>
                <w:lang w:val="en-US"/>
              </w:rPr>
              <w:t>918</w:t>
            </w:r>
            <w:r w:rsidR="007C49FA">
              <w:rPr>
                <w:color w:val="000000"/>
                <w:sz w:val="20"/>
                <w:szCs w:val="20"/>
                <w:lang w:val="en-US"/>
              </w:rPr>
              <w:t> </w:t>
            </w:r>
            <w:r w:rsidRPr="00086DCA">
              <w:rPr>
                <w:color w:val="000000"/>
                <w:sz w:val="20"/>
                <w:szCs w:val="20"/>
                <w:lang w:val="en-US"/>
              </w:rPr>
              <w:t>507</w:t>
            </w:r>
          </w:p>
        </w:tc>
        <w:tc>
          <w:tcPr>
            <w:tcW w:w="657" w:type="pct"/>
            <w:tcBorders>
              <w:top w:val="nil"/>
              <w:left w:val="nil"/>
              <w:bottom w:val="single" w:sz="4" w:space="0" w:color="auto"/>
              <w:right w:val="single" w:sz="4" w:space="0" w:color="auto"/>
            </w:tcBorders>
            <w:shd w:val="clear" w:color="auto" w:fill="auto"/>
            <w:noWrap/>
            <w:hideMark/>
          </w:tcPr>
          <w:p w14:paraId="018A422C" w14:textId="5096A387" w:rsidR="001851F3" w:rsidRPr="00086DCA" w:rsidRDefault="001851F3" w:rsidP="008C4FE8">
            <w:pPr>
              <w:jc w:val="right"/>
              <w:rPr>
                <w:color w:val="000000"/>
                <w:sz w:val="20"/>
                <w:szCs w:val="20"/>
                <w:lang w:val="en-US"/>
              </w:rPr>
            </w:pPr>
            <w:r w:rsidRPr="00086DCA">
              <w:rPr>
                <w:color w:val="000000"/>
                <w:sz w:val="20"/>
                <w:szCs w:val="20"/>
                <w:lang w:val="en-US"/>
              </w:rPr>
              <w:t>594</w:t>
            </w:r>
            <w:r w:rsidR="007C49FA">
              <w:rPr>
                <w:color w:val="000000"/>
                <w:sz w:val="20"/>
                <w:szCs w:val="20"/>
                <w:lang w:val="en-US"/>
              </w:rPr>
              <w:t> </w:t>
            </w:r>
            <w:r w:rsidRPr="00086DCA">
              <w:rPr>
                <w:color w:val="000000"/>
                <w:sz w:val="20"/>
                <w:szCs w:val="20"/>
                <w:lang w:val="en-US"/>
              </w:rPr>
              <w:t>090</w:t>
            </w:r>
          </w:p>
        </w:tc>
        <w:tc>
          <w:tcPr>
            <w:tcW w:w="658" w:type="pct"/>
            <w:tcBorders>
              <w:top w:val="nil"/>
              <w:left w:val="nil"/>
              <w:bottom w:val="single" w:sz="4" w:space="0" w:color="auto"/>
              <w:right w:val="single" w:sz="4" w:space="0" w:color="auto"/>
            </w:tcBorders>
            <w:shd w:val="clear" w:color="auto" w:fill="auto"/>
            <w:noWrap/>
            <w:hideMark/>
          </w:tcPr>
          <w:p w14:paraId="3019380D" w14:textId="7BFE09C8" w:rsidR="001851F3" w:rsidRPr="00086DCA" w:rsidRDefault="001851F3" w:rsidP="008C4FE8">
            <w:pPr>
              <w:jc w:val="right"/>
              <w:rPr>
                <w:color w:val="000000"/>
                <w:sz w:val="20"/>
                <w:szCs w:val="20"/>
                <w:lang w:val="en-US"/>
              </w:rPr>
            </w:pPr>
            <w:r w:rsidRPr="00086DCA">
              <w:rPr>
                <w:color w:val="000000"/>
                <w:sz w:val="20"/>
                <w:szCs w:val="20"/>
                <w:lang w:val="en-US"/>
              </w:rPr>
              <w:t>324</w:t>
            </w:r>
            <w:r w:rsidR="007C49FA">
              <w:rPr>
                <w:color w:val="000000"/>
                <w:sz w:val="20"/>
                <w:szCs w:val="20"/>
                <w:lang w:val="en-US"/>
              </w:rPr>
              <w:t> </w:t>
            </w:r>
            <w:r w:rsidRPr="00086DCA">
              <w:rPr>
                <w:color w:val="000000"/>
                <w:sz w:val="20"/>
                <w:szCs w:val="20"/>
                <w:lang w:val="en-US"/>
              </w:rPr>
              <w:t>417</w:t>
            </w:r>
          </w:p>
        </w:tc>
        <w:tc>
          <w:tcPr>
            <w:tcW w:w="530" w:type="pct"/>
            <w:tcBorders>
              <w:top w:val="nil"/>
              <w:left w:val="nil"/>
              <w:bottom w:val="single" w:sz="4" w:space="0" w:color="auto"/>
              <w:right w:val="single" w:sz="4" w:space="0" w:color="auto"/>
            </w:tcBorders>
            <w:shd w:val="clear" w:color="auto" w:fill="auto"/>
            <w:noWrap/>
            <w:hideMark/>
          </w:tcPr>
          <w:p w14:paraId="528808B0" w14:textId="45FB8886" w:rsidR="001851F3" w:rsidRPr="00086DCA" w:rsidRDefault="001851F3" w:rsidP="008C4FE8">
            <w:pPr>
              <w:jc w:val="right"/>
              <w:rPr>
                <w:color w:val="000000"/>
                <w:sz w:val="20"/>
                <w:szCs w:val="20"/>
                <w:lang w:val="en-US"/>
              </w:rPr>
            </w:pPr>
            <w:r w:rsidRPr="00086DCA">
              <w:rPr>
                <w:color w:val="000000"/>
                <w:sz w:val="20"/>
                <w:szCs w:val="20"/>
                <w:lang w:val="en-US"/>
              </w:rPr>
              <w:t>8</w:t>
            </w:r>
            <w:r w:rsidR="008666B4">
              <w:rPr>
                <w:color w:val="000000"/>
                <w:sz w:val="20"/>
                <w:szCs w:val="20"/>
                <w:lang w:val="en-US"/>
              </w:rPr>
              <w:t>,</w:t>
            </w:r>
            <w:r w:rsidRPr="00086DCA">
              <w:rPr>
                <w:color w:val="000000"/>
                <w:sz w:val="20"/>
                <w:szCs w:val="20"/>
                <w:lang w:val="en-US"/>
              </w:rPr>
              <w:t>13</w:t>
            </w:r>
          </w:p>
        </w:tc>
      </w:tr>
      <w:tr w:rsidR="001851F3" w:rsidRPr="00F3235D" w14:paraId="492FFDF0"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008EEEBA" w14:textId="2DDFE5E2" w:rsidR="001851F3" w:rsidRPr="00A2341C" w:rsidRDefault="00A2341C" w:rsidP="00615082">
            <w:pPr>
              <w:jc w:val="left"/>
              <w:rPr>
                <w:color w:val="000000"/>
                <w:sz w:val="20"/>
                <w:szCs w:val="20"/>
                <w:lang w:val="en-US"/>
              </w:rPr>
            </w:pPr>
            <w:r w:rsidRPr="00A2341C">
              <w:rPr>
                <w:color w:val="000000"/>
                <w:sz w:val="20"/>
                <w:szCs w:val="20"/>
                <w:lang w:val="fr-FR"/>
              </w:rPr>
              <w:t>Chine (TBD)***</w:t>
            </w:r>
          </w:p>
        </w:tc>
        <w:tc>
          <w:tcPr>
            <w:tcW w:w="758" w:type="pct"/>
            <w:tcBorders>
              <w:top w:val="nil"/>
              <w:left w:val="nil"/>
              <w:bottom w:val="single" w:sz="4" w:space="0" w:color="auto"/>
              <w:right w:val="single" w:sz="4" w:space="0" w:color="auto"/>
            </w:tcBorders>
            <w:shd w:val="clear" w:color="auto" w:fill="auto"/>
            <w:noWrap/>
            <w:hideMark/>
          </w:tcPr>
          <w:p w14:paraId="0668F545" w14:textId="79B54270" w:rsidR="001851F3" w:rsidRPr="00086DCA" w:rsidRDefault="001851F3" w:rsidP="008C4FE8">
            <w:pPr>
              <w:jc w:val="right"/>
              <w:rPr>
                <w:color w:val="000000"/>
                <w:sz w:val="20"/>
                <w:szCs w:val="20"/>
                <w:lang w:val="en-US"/>
              </w:rPr>
            </w:pPr>
            <w:r w:rsidRPr="00086DCA">
              <w:rPr>
                <w:color w:val="000000"/>
                <w:sz w:val="20"/>
                <w:szCs w:val="20"/>
                <w:lang w:val="en-US"/>
              </w:rPr>
              <w:t>3</w:t>
            </w:r>
            <w:r w:rsidR="007C49FA">
              <w:rPr>
                <w:color w:val="000000"/>
                <w:sz w:val="20"/>
                <w:szCs w:val="20"/>
                <w:lang w:val="en-US"/>
              </w:rPr>
              <w:t> </w:t>
            </w:r>
            <w:r w:rsidRPr="00086DCA">
              <w:rPr>
                <w:color w:val="000000"/>
                <w:sz w:val="20"/>
                <w:szCs w:val="20"/>
                <w:lang w:val="en-US"/>
              </w:rPr>
              <w:t>639</w:t>
            </w:r>
            <w:r w:rsidR="008666B4">
              <w:rPr>
                <w:color w:val="000000"/>
                <w:sz w:val="20"/>
                <w:szCs w:val="20"/>
                <w:lang w:val="en-US"/>
              </w:rPr>
              <w:t>,</w:t>
            </w:r>
            <w:r w:rsidRPr="00086DCA">
              <w:rPr>
                <w:color w:val="000000"/>
                <w:sz w:val="20"/>
                <w:szCs w:val="20"/>
                <w:lang w:val="en-US"/>
              </w:rPr>
              <w:t>35</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0396052E" w14:textId="1138B063" w:rsidR="001851F3" w:rsidRPr="00A2341C" w:rsidRDefault="00A2341C" w:rsidP="00615082">
            <w:pPr>
              <w:jc w:val="left"/>
              <w:rPr>
                <w:color w:val="000000"/>
                <w:sz w:val="20"/>
                <w:szCs w:val="20"/>
                <w:lang w:val="en-US"/>
              </w:rPr>
            </w:pPr>
            <w:r w:rsidRPr="00A2341C">
              <w:rPr>
                <w:color w:val="000000"/>
                <w:sz w:val="20"/>
                <w:szCs w:val="20"/>
                <w:lang w:val="fr-FR"/>
              </w:rPr>
              <w:t>Cyclopentane, eau, HFO</w:t>
            </w:r>
          </w:p>
        </w:tc>
        <w:tc>
          <w:tcPr>
            <w:tcW w:w="656" w:type="pct"/>
            <w:tcBorders>
              <w:top w:val="nil"/>
              <w:left w:val="nil"/>
              <w:bottom w:val="single" w:sz="4" w:space="0" w:color="auto"/>
              <w:right w:val="single" w:sz="4" w:space="0" w:color="auto"/>
            </w:tcBorders>
            <w:shd w:val="clear" w:color="auto" w:fill="auto"/>
            <w:noWrap/>
            <w:hideMark/>
          </w:tcPr>
          <w:p w14:paraId="2D515BA9" w14:textId="1E0E001B" w:rsidR="001851F3" w:rsidRPr="00086DCA" w:rsidRDefault="001851F3" w:rsidP="008C4FE8">
            <w:pPr>
              <w:jc w:val="right"/>
              <w:rPr>
                <w:color w:val="000000"/>
                <w:sz w:val="20"/>
                <w:szCs w:val="20"/>
                <w:lang w:val="en-US"/>
              </w:rPr>
            </w:pPr>
            <w:r w:rsidRPr="00086DCA">
              <w:rPr>
                <w:color w:val="000000"/>
                <w:sz w:val="20"/>
                <w:szCs w:val="20"/>
                <w:lang w:val="en-US"/>
              </w:rPr>
              <w:t>128</w:t>
            </w:r>
            <w:r w:rsidR="007C49FA">
              <w:rPr>
                <w:color w:val="000000"/>
                <w:sz w:val="20"/>
                <w:szCs w:val="20"/>
                <w:lang w:val="en-US"/>
              </w:rPr>
              <w:t> </w:t>
            </w:r>
            <w:r w:rsidRPr="00086DCA">
              <w:rPr>
                <w:color w:val="000000"/>
                <w:sz w:val="20"/>
                <w:szCs w:val="20"/>
                <w:lang w:val="en-US"/>
              </w:rPr>
              <w:t>950</w:t>
            </w:r>
            <w:r w:rsidR="007C49FA">
              <w:rPr>
                <w:color w:val="000000"/>
                <w:sz w:val="20"/>
                <w:szCs w:val="20"/>
                <w:lang w:val="en-US"/>
              </w:rPr>
              <w:t> </w:t>
            </w:r>
            <w:r w:rsidRPr="00086DCA">
              <w:rPr>
                <w:color w:val="000000"/>
                <w:sz w:val="20"/>
                <w:szCs w:val="20"/>
                <w:lang w:val="en-US"/>
              </w:rPr>
              <w:t>000</w:t>
            </w:r>
          </w:p>
        </w:tc>
        <w:tc>
          <w:tcPr>
            <w:tcW w:w="657" w:type="pct"/>
            <w:tcBorders>
              <w:top w:val="nil"/>
              <w:left w:val="nil"/>
              <w:bottom w:val="single" w:sz="4" w:space="0" w:color="auto"/>
              <w:right w:val="single" w:sz="4" w:space="0" w:color="auto"/>
            </w:tcBorders>
            <w:shd w:val="clear" w:color="auto" w:fill="auto"/>
            <w:noWrap/>
            <w:hideMark/>
          </w:tcPr>
          <w:p w14:paraId="25362176" w14:textId="297D03FF" w:rsidR="001851F3" w:rsidRPr="00086DCA" w:rsidRDefault="001851F3" w:rsidP="008C4FE8">
            <w:pPr>
              <w:jc w:val="right"/>
              <w:rPr>
                <w:color w:val="000000"/>
                <w:sz w:val="20"/>
                <w:szCs w:val="20"/>
                <w:lang w:val="en-US"/>
              </w:rPr>
            </w:pPr>
          </w:p>
        </w:tc>
        <w:tc>
          <w:tcPr>
            <w:tcW w:w="658" w:type="pct"/>
            <w:tcBorders>
              <w:top w:val="nil"/>
              <w:left w:val="nil"/>
              <w:bottom w:val="single" w:sz="4" w:space="0" w:color="auto"/>
              <w:right w:val="single" w:sz="4" w:space="0" w:color="auto"/>
            </w:tcBorders>
            <w:shd w:val="clear" w:color="auto" w:fill="auto"/>
            <w:noWrap/>
            <w:hideMark/>
          </w:tcPr>
          <w:p w14:paraId="28AE83AF" w14:textId="1DC96D77" w:rsidR="001851F3" w:rsidRPr="00086DCA" w:rsidRDefault="001851F3" w:rsidP="008C4FE8">
            <w:pPr>
              <w:jc w:val="right"/>
              <w:rPr>
                <w:color w:val="000000"/>
                <w:sz w:val="20"/>
                <w:szCs w:val="20"/>
                <w:lang w:val="en-US"/>
              </w:rPr>
            </w:pPr>
          </w:p>
        </w:tc>
        <w:tc>
          <w:tcPr>
            <w:tcW w:w="530" w:type="pct"/>
            <w:tcBorders>
              <w:top w:val="nil"/>
              <w:left w:val="nil"/>
              <w:bottom w:val="single" w:sz="4" w:space="0" w:color="auto"/>
              <w:right w:val="single" w:sz="4" w:space="0" w:color="auto"/>
            </w:tcBorders>
            <w:shd w:val="clear" w:color="auto" w:fill="auto"/>
            <w:noWrap/>
            <w:hideMark/>
          </w:tcPr>
          <w:p w14:paraId="49FEA5EB" w14:textId="00598F8B" w:rsidR="001851F3" w:rsidRPr="00086DCA" w:rsidRDefault="001851F3" w:rsidP="008C4FE8">
            <w:pPr>
              <w:jc w:val="right"/>
              <w:rPr>
                <w:color w:val="000000"/>
                <w:sz w:val="20"/>
                <w:szCs w:val="20"/>
                <w:lang w:val="en-US"/>
              </w:rPr>
            </w:pPr>
            <w:r w:rsidRPr="00086DCA">
              <w:rPr>
                <w:color w:val="000000"/>
                <w:sz w:val="20"/>
                <w:szCs w:val="20"/>
                <w:lang w:val="en-US"/>
              </w:rPr>
              <w:t>3</w:t>
            </w:r>
            <w:r w:rsidR="008666B4">
              <w:rPr>
                <w:color w:val="000000"/>
                <w:sz w:val="20"/>
                <w:szCs w:val="20"/>
                <w:lang w:val="en-US"/>
              </w:rPr>
              <w:t>,</w:t>
            </w:r>
            <w:r w:rsidRPr="00086DCA">
              <w:rPr>
                <w:color w:val="000000"/>
                <w:sz w:val="20"/>
                <w:szCs w:val="20"/>
                <w:lang w:val="en-US"/>
              </w:rPr>
              <w:t>90</w:t>
            </w:r>
          </w:p>
        </w:tc>
      </w:tr>
      <w:tr w:rsidR="001851F3" w:rsidRPr="00F3235D" w14:paraId="59308DE8"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512DCAA9" w14:textId="3C98A230" w:rsidR="001851F3" w:rsidRPr="00A2341C" w:rsidRDefault="00A2341C" w:rsidP="00615082">
            <w:pPr>
              <w:jc w:val="left"/>
              <w:rPr>
                <w:color w:val="000000"/>
                <w:sz w:val="20"/>
                <w:szCs w:val="20"/>
                <w:lang w:val="en-US"/>
              </w:rPr>
            </w:pPr>
            <w:r w:rsidRPr="00A2341C">
              <w:rPr>
                <w:color w:val="000000"/>
                <w:sz w:val="20"/>
                <w:szCs w:val="20"/>
                <w:lang w:val="fr-FR"/>
              </w:rPr>
              <w:t>Colombie (2)</w:t>
            </w:r>
          </w:p>
        </w:tc>
        <w:tc>
          <w:tcPr>
            <w:tcW w:w="758" w:type="pct"/>
            <w:tcBorders>
              <w:top w:val="nil"/>
              <w:left w:val="nil"/>
              <w:bottom w:val="single" w:sz="4" w:space="0" w:color="auto"/>
              <w:right w:val="single" w:sz="4" w:space="0" w:color="auto"/>
            </w:tcBorders>
            <w:shd w:val="clear" w:color="auto" w:fill="auto"/>
            <w:noWrap/>
            <w:hideMark/>
          </w:tcPr>
          <w:p w14:paraId="64C49381" w14:textId="031B38FE" w:rsidR="001851F3" w:rsidRPr="00086DCA" w:rsidRDefault="001851F3" w:rsidP="008C4FE8">
            <w:pPr>
              <w:jc w:val="right"/>
              <w:rPr>
                <w:color w:val="000000"/>
                <w:sz w:val="20"/>
                <w:szCs w:val="20"/>
                <w:lang w:val="en-US"/>
              </w:rPr>
            </w:pPr>
            <w:r w:rsidRPr="00086DCA">
              <w:rPr>
                <w:color w:val="000000"/>
                <w:sz w:val="20"/>
                <w:szCs w:val="20"/>
                <w:lang w:val="en-US"/>
              </w:rPr>
              <w:t>7</w:t>
            </w:r>
            <w:r w:rsidR="008666B4">
              <w:rPr>
                <w:color w:val="000000"/>
                <w:sz w:val="20"/>
                <w:szCs w:val="20"/>
                <w:lang w:val="en-US"/>
              </w:rPr>
              <w:t>,</w:t>
            </w:r>
            <w:r w:rsidRPr="00086DCA">
              <w:rPr>
                <w:color w:val="000000"/>
                <w:sz w:val="20"/>
                <w:szCs w:val="20"/>
                <w:lang w:val="en-US"/>
              </w:rPr>
              <w:t>23</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645B9B18" w14:textId="0A1421C2"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2959E2C1" w14:textId="5D4870E3" w:rsidR="001851F3" w:rsidRPr="00086DCA" w:rsidRDefault="001851F3" w:rsidP="008C4FE8">
            <w:pPr>
              <w:jc w:val="right"/>
              <w:rPr>
                <w:color w:val="000000"/>
                <w:sz w:val="20"/>
                <w:szCs w:val="20"/>
                <w:lang w:val="en-US"/>
              </w:rPr>
            </w:pPr>
            <w:r w:rsidRPr="00086DCA">
              <w:rPr>
                <w:color w:val="000000"/>
                <w:sz w:val="20"/>
                <w:szCs w:val="20"/>
                <w:lang w:val="en-US"/>
              </w:rPr>
              <w:t>607</w:t>
            </w:r>
            <w:r w:rsidR="007C49FA">
              <w:rPr>
                <w:color w:val="000000"/>
                <w:sz w:val="20"/>
                <w:szCs w:val="20"/>
                <w:lang w:val="en-US"/>
              </w:rPr>
              <w:t> </w:t>
            </w:r>
            <w:r w:rsidRPr="00086DCA">
              <w:rPr>
                <w:color w:val="000000"/>
                <w:sz w:val="20"/>
                <w:szCs w:val="20"/>
                <w:lang w:val="en-US"/>
              </w:rPr>
              <w:t>675</w:t>
            </w:r>
          </w:p>
        </w:tc>
        <w:tc>
          <w:tcPr>
            <w:tcW w:w="657" w:type="pct"/>
            <w:tcBorders>
              <w:top w:val="nil"/>
              <w:left w:val="nil"/>
              <w:bottom w:val="single" w:sz="4" w:space="0" w:color="auto"/>
              <w:right w:val="single" w:sz="4" w:space="0" w:color="auto"/>
            </w:tcBorders>
            <w:shd w:val="clear" w:color="auto" w:fill="auto"/>
            <w:noWrap/>
            <w:hideMark/>
          </w:tcPr>
          <w:p w14:paraId="785CC354" w14:textId="39582FDC" w:rsidR="001851F3" w:rsidRPr="00086DCA" w:rsidRDefault="001851F3" w:rsidP="008C4FE8">
            <w:pPr>
              <w:jc w:val="right"/>
              <w:rPr>
                <w:color w:val="000000"/>
                <w:sz w:val="20"/>
                <w:szCs w:val="20"/>
                <w:lang w:val="en-US"/>
              </w:rPr>
            </w:pPr>
            <w:r w:rsidRPr="00086DCA">
              <w:rPr>
                <w:color w:val="000000"/>
                <w:sz w:val="20"/>
                <w:szCs w:val="20"/>
                <w:lang w:val="en-US"/>
              </w:rPr>
              <w:t>605</w:t>
            </w:r>
            <w:r w:rsidR="007C49FA">
              <w:rPr>
                <w:color w:val="000000"/>
                <w:sz w:val="20"/>
                <w:szCs w:val="20"/>
                <w:lang w:val="en-US"/>
              </w:rPr>
              <w:t> </w:t>
            </w:r>
            <w:r w:rsidRPr="00086DCA">
              <w:rPr>
                <w:color w:val="000000"/>
                <w:sz w:val="20"/>
                <w:szCs w:val="20"/>
                <w:lang w:val="en-US"/>
              </w:rPr>
              <w:t>696</w:t>
            </w:r>
          </w:p>
        </w:tc>
        <w:tc>
          <w:tcPr>
            <w:tcW w:w="658" w:type="pct"/>
            <w:tcBorders>
              <w:top w:val="nil"/>
              <w:left w:val="nil"/>
              <w:bottom w:val="single" w:sz="4" w:space="0" w:color="auto"/>
              <w:right w:val="single" w:sz="4" w:space="0" w:color="auto"/>
            </w:tcBorders>
            <w:shd w:val="clear" w:color="auto" w:fill="auto"/>
            <w:noWrap/>
            <w:hideMark/>
          </w:tcPr>
          <w:p w14:paraId="19BE56B8" w14:textId="7B09AFE5"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979</w:t>
            </w:r>
          </w:p>
        </w:tc>
        <w:tc>
          <w:tcPr>
            <w:tcW w:w="530" w:type="pct"/>
            <w:tcBorders>
              <w:top w:val="nil"/>
              <w:left w:val="nil"/>
              <w:bottom w:val="single" w:sz="4" w:space="0" w:color="auto"/>
              <w:right w:val="single" w:sz="4" w:space="0" w:color="auto"/>
            </w:tcBorders>
            <w:shd w:val="clear" w:color="auto" w:fill="auto"/>
            <w:noWrap/>
            <w:hideMark/>
          </w:tcPr>
          <w:p w14:paraId="36118538" w14:textId="56236BDD" w:rsidR="001851F3" w:rsidRPr="00086DCA" w:rsidRDefault="001851F3" w:rsidP="008C4FE8">
            <w:pPr>
              <w:jc w:val="right"/>
              <w:rPr>
                <w:color w:val="000000"/>
                <w:sz w:val="20"/>
                <w:szCs w:val="20"/>
                <w:lang w:val="en-US"/>
              </w:rPr>
            </w:pPr>
            <w:r w:rsidRPr="00086DCA">
              <w:rPr>
                <w:color w:val="000000"/>
                <w:sz w:val="20"/>
                <w:szCs w:val="20"/>
                <w:lang w:val="en-US"/>
              </w:rPr>
              <w:t>9</w:t>
            </w:r>
            <w:r w:rsidR="008666B4">
              <w:rPr>
                <w:color w:val="000000"/>
                <w:sz w:val="20"/>
                <w:szCs w:val="20"/>
                <w:lang w:val="en-US"/>
              </w:rPr>
              <w:t>,</w:t>
            </w:r>
            <w:r w:rsidRPr="00086DCA">
              <w:rPr>
                <w:color w:val="000000"/>
                <w:sz w:val="20"/>
                <w:szCs w:val="20"/>
                <w:lang w:val="en-US"/>
              </w:rPr>
              <w:t>24</w:t>
            </w:r>
          </w:p>
        </w:tc>
      </w:tr>
      <w:tr w:rsidR="001851F3" w:rsidRPr="00F3235D" w14:paraId="46D6A050"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36C0F1F2" w14:textId="0FCA1335" w:rsidR="001851F3" w:rsidRPr="00A2341C" w:rsidRDefault="00A2341C" w:rsidP="00615082">
            <w:pPr>
              <w:jc w:val="left"/>
              <w:rPr>
                <w:color w:val="000000"/>
                <w:sz w:val="20"/>
                <w:szCs w:val="20"/>
                <w:lang w:val="en-US"/>
              </w:rPr>
            </w:pPr>
            <w:r w:rsidRPr="00A2341C">
              <w:rPr>
                <w:color w:val="000000"/>
                <w:sz w:val="20"/>
                <w:szCs w:val="20"/>
                <w:lang w:val="fr-FR"/>
              </w:rPr>
              <w:t>Colombie (1)</w:t>
            </w:r>
          </w:p>
        </w:tc>
        <w:tc>
          <w:tcPr>
            <w:tcW w:w="758" w:type="pct"/>
            <w:tcBorders>
              <w:top w:val="nil"/>
              <w:left w:val="nil"/>
              <w:bottom w:val="single" w:sz="4" w:space="0" w:color="auto"/>
              <w:right w:val="single" w:sz="4" w:space="0" w:color="auto"/>
            </w:tcBorders>
            <w:shd w:val="clear" w:color="auto" w:fill="auto"/>
            <w:noWrap/>
            <w:hideMark/>
          </w:tcPr>
          <w:p w14:paraId="230EA3A3" w14:textId="69DB9E5F" w:rsidR="001851F3" w:rsidRPr="00086DCA" w:rsidRDefault="001851F3" w:rsidP="008C4FE8">
            <w:pPr>
              <w:jc w:val="right"/>
              <w:rPr>
                <w:color w:val="000000"/>
                <w:sz w:val="20"/>
                <w:szCs w:val="20"/>
                <w:lang w:val="en-US"/>
              </w:rPr>
            </w:pPr>
            <w:r w:rsidRPr="00086DCA">
              <w:rPr>
                <w:color w:val="000000"/>
                <w:sz w:val="20"/>
                <w:szCs w:val="20"/>
                <w:lang w:val="en-US"/>
              </w:rPr>
              <w:t>0</w:t>
            </w:r>
            <w:r w:rsidR="008666B4">
              <w:rPr>
                <w:color w:val="000000"/>
                <w:sz w:val="20"/>
                <w:szCs w:val="20"/>
                <w:lang w:val="en-US"/>
              </w:rPr>
              <w:t>,</w:t>
            </w:r>
            <w:r w:rsidRPr="00086DCA">
              <w:rPr>
                <w:color w:val="000000"/>
                <w:sz w:val="20"/>
                <w:szCs w:val="20"/>
                <w:lang w:val="en-US"/>
              </w:rPr>
              <w:t>73</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03A86C13" w14:textId="44B3367A" w:rsidR="001851F3" w:rsidRPr="00A2341C" w:rsidRDefault="00A2341C" w:rsidP="00615082">
            <w:pPr>
              <w:jc w:val="left"/>
              <w:rPr>
                <w:color w:val="000000"/>
                <w:sz w:val="20"/>
                <w:szCs w:val="20"/>
                <w:lang w:val="en-US"/>
              </w:rPr>
            </w:pPr>
            <w:r w:rsidRPr="00A2341C">
              <w:rPr>
                <w:color w:val="000000"/>
                <w:sz w:val="20"/>
                <w:szCs w:val="20"/>
                <w:lang w:val="fr-FR"/>
              </w:rPr>
              <w:t>Eau</w:t>
            </w:r>
          </w:p>
        </w:tc>
        <w:tc>
          <w:tcPr>
            <w:tcW w:w="656" w:type="pct"/>
            <w:tcBorders>
              <w:top w:val="nil"/>
              <w:left w:val="nil"/>
              <w:bottom w:val="single" w:sz="4" w:space="0" w:color="auto"/>
              <w:right w:val="single" w:sz="4" w:space="0" w:color="auto"/>
            </w:tcBorders>
            <w:shd w:val="clear" w:color="auto" w:fill="auto"/>
            <w:noWrap/>
            <w:hideMark/>
          </w:tcPr>
          <w:p w14:paraId="6F46CFCB" w14:textId="52427278" w:rsidR="001851F3" w:rsidRPr="00086DCA" w:rsidRDefault="001851F3" w:rsidP="008C4FE8">
            <w:pPr>
              <w:jc w:val="right"/>
              <w:rPr>
                <w:color w:val="000000"/>
                <w:sz w:val="20"/>
                <w:szCs w:val="20"/>
                <w:lang w:val="en-US"/>
              </w:rPr>
            </w:pPr>
            <w:r w:rsidRPr="00086DCA">
              <w:rPr>
                <w:color w:val="000000"/>
                <w:sz w:val="20"/>
                <w:szCs w:val="20"/>
                <w:lang w:val="en-US"/>
              </w:rPr>
              <w:t>39</w:t>
            </w:r>
            <w:r w:rsidR="007C49FA">
              <w:rPr>
                <w:color w:val="000000"/>
                <w:sz w:val="20"/>
                <w:szCs w:val="20"/>
                <w:lang w:val="en-US"/>
              </w:rPr>
              <w:t> </w:t>
            </w:r>
            <w:r w:rsidRPr="00086DCA">
              <w:rPr>
                <w:color w:val="000000"/>
                <w:sz w:val="20"/>
                <w:szCs w:val="20"/>
                <w:lang w:val="en-US"/>
              </w:rPr>
              <w:t>107</w:t>
            </w:r>
          </w:p>
        </w:tc>
        <w:tc>
          <w:tcPr>
            <w:tcW w:w="657" w:type="pct"/>
            <w:tcBorders>
              <w:top w:val="nil"/>
              <w:left w:val="nil"/>
              <w:bottom w:val="single" w:sz="4" w:space="0" w:color="auto"/>
              <w:right w:val="single" w:sz="4" w:space="0" w:color="auto"/>
            </w:tcBorders>
            <w:shd w:val="clear" w:color="auto" w:fill="auto"/>
            <w:noWrap/>
            <w:hideMark/>
          </w:tcPr>
          <w:p w14:paraId="0A9E961C" w14:textId="3ED94DBE" w:rsidR="001851F3" w:rsidRPr="00086DCA" w:rsidRDefault="001851F3" w:rsidP="008C4FE8">
            <w:pPr>
              <w:jc w:val="right"/>
              <w:rPr>
                <w:color w:val="000000"/>
                <w:sz w:val="20"/>
                <w:szCs w:val="20"/>
                <w:lang w:val="en-US"/>
              </w:rPr>
            </w:pPr>
            <w:r w:rsidRPr="00086DCA">
              <w:rPr>
                <w:color w:val="000000"/>
                <w:sz w:val="20"/>
                <w:szCs w:val="20"/>
                <w:lang w:val="en-US"/>
              </w:rPr>
              <w:t>16</w:t>
            </w:r>
            <w:r w:rsidR="007C49FA">
              <w:rPr>
                <w:color w:val="000000"/>
                <w:sz w:val="20"/>
                <w:szCs w:val="20"/>
                <w:lang w:val="en-US"/>
              </w:rPr>
              <w:t> </w:t>
            </w:r>
            <w:r w:rsidRPr="00086DCA">
              <w:rPr>
                <w:color w:val="000000"/>
                <w:sz w:val="20"/>
                <w:szCs w:val="20"/>
                <w:lang w:val="en-US"/>
              </w:rPr>
              <w:t>500</w:t>
            </w:r>
          </w:p>
        </w:tc>
        <w:tc>
          <w:tcPr>
            <w:tcW w:w="658" w:type="pct"/>
            <w:tcBorders>
              <w:top w:val="nil"/>
              <w:left w:val="nil"/>
              <w:bottom w:val="single" w:sz="4" w:space="0" w:color="auto"/>
              <w:right w:val="single" w:sz="4" w:space="0" w:color="auto"/>
            </w:tcBorders>
            <w:shd w:val="clear" w:color="auto" w:fill="auto"/>
            <w:noWrap/>
            <w:hideMark/>
          </w:tcPr>
          <w:p w14:paraId="00F1714A" w14:textId="53382173" w:rsidR="001851F3" w:rsidRPr="00086DCA" w:rsidRDefault="001851F3" w:rsidP="008C4FE8">
            <w:pPr>
              <w:jc w:val="right"/>
              <w:rPr>
                <w:color w:val="000000"/>
                <w:sz w:val="20"/>
                <w:szCs w:val="20"/>
                <w:lang w:val="en-US"/>
              </w:rPr>
            </w:pPr>
            <w:r w:rsidRPr="00086DCA">
              <w:rPr>
                <w:color w:val="000000"/>
                <w:sz w:val="20"/>
                <w:szCs w:val="20"/>
                <w:lang w:val="en-US"/>
              </w:rPr>
              <w:t>22</w:t>
            </w:r>
            <w:r w:rsidR="007C49FA">
              <w:rPr>
                <w:color w:val="000000"/>
                <w:sz w:val="20"/>
                <w:szCs w:val="20"/>
                <w:lang w:val="en-US"/>
              </w:rPr>
              <w:t> </w:t>
            </w:r>
            <w:r w:rsidRPr="00086DCA">
              <w:rPr>
                <w:color w:val="000000"/>
                <w:sz w:val="20"/>
                <w:szCs w:val="20"/>
                <w:lang w:val="en-US"/>
              </w:rPr>
              <w:t>607</w:t>
            </w:r>
          </w:p>
        </w:tc>
        <w:tc>
          <w:tcPr>
            <w:tcW w:w="530" w:type="pct"/>
            <w:tcBorders>
              <w:top w:val="nil"/>
              <w:left w:val="nil"/>
              <w:bottom w:val="single" w:sz="4" w:space="0" w:color="auto"/>
              <w:right w:val="single" w:sz="4" w:space="0" w:color="auto"/>
            </w:tcBorders>
            <w:shd w:val="clear" w:color="auto" w:fill="auto"/>
            <w:noWrap/>
            <w:hideMark/>
          </w:tcPr>
          <w:p w14:paraId="4993D170" w14:textId="2240B5B2" w:rsidR="001851F3" w:rsidRPr="00086DCA" w:rsidRDefault="001851F3" w:rsidP="008C4FE8">
            <w:pPr>
              <w:jc w:val="right"/>
              <w:rPr>
                <w:color w:val="000000"/>
                <w:sz w:val="20"/>
                <w:szCs w:val="20"/>
                <w:lang w:val="en-US"/>
              </w:rPr>
            </w:pPr>
            <w:r w:rsidRPr="00086DCA">
              <w:rPr>
                <w:color w:val="000000"/>
                <w:sz w:val="20"/>
                <w:szCs w:val="20"/>
                <w:lang w:val="en-US"/>
              </w:rPr>
              <w:t>5</w:t>
            </w:r>
            <w:r w:rsidR="008666B4">
              <w:rPr>
                <w:color w:val="000000"/>
                <w:sz w:val="20"/>
                <w:szCs w:val="20"/>
                <w:lang w:val="en-US"/>
              </w:rPr>
              <w:t>,</w:t>
            </w:r>
            <w:r w:rsidRPr="00086DCA">
              <w:rPr>
                <w:color w:val="000000"/>
                <w:sz w:val="20"/>
                <w:szCs w:val="20"/>
                <w:lang w:val="en-US"/>
              </w:rPr>
              <w:t>93</w:t>
            </w:r>
          </w:p>
        </w:tc>
      </w:tr>
      <w:tr w:rsidR="001851F3" w:rsidRPr="00F3235D" w14:paraId="5EF1C62A"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32D0EE36" w14:textId="1D525E75" w:rsidR="001851F3" w:rsidRPr="00A2341C" w:rsidRDefault="00A2341C" w:rsidP="00615082">
            <w:pPr>
              <w:jc w:val="left"/>
              <w:rPr>
                <w:color w:val="000000"/>
                <w:sz w:val="20"/>
                <w:szCs w:val="20"/>
                <w:lang w:val="en-US"/>
              </w:rPr>
            </w:pPr>
            <w:r w:rsidRPr="00A2341C">
              <w:rPr>
                <w:color w:val="000000"/>
                <w:sz w:val="20"/>
                <w:szCs w:val="20"/>
                <w:lang w:val="fr-FR"/>
              </w:rPr>
              <w:t>Égypte (9)</w:t>
            </w:r>
          </w:p>
        </w:tc>
        <w:tc>
          <w:tcPr>
            <w:tcW w:w="758" w:type="pct"/>
            <w:tcBorders>
              <w:top w:val="nil"/>
              <w:left w:val="nil"/>
              <w:bottom w:val="single" w:sz="4" w:space="0" w:color="auto"/>
              <w:right w:val="single" w:sz="4" w:space="0" w:color="auto"/>
            </w:tcBorders>
            <w:shd w:val="clear" w:color="auto" w:fill="auto"/>
            <w:noWrap/>
            <w:hideMark/>
          </w:tcPr>
          <w:p w14:paraId="144F5C98" w14:textId="0B815508" w:rsidR="001851F3" w:rsidRPr="00086DCA" w:rsidRDefault="001851F3" w:rsidP="008C4FE8">
            <w:pPr>
              <w:jc w:val="right"/>
              <w:rPr>
                <w:color w:val="000000"/>
                <w:sz w:val="20"/>
                <w:szCs w:val="20"/>
                <w:lang w:val="en-US"/>
              </w:rPr>
            </w:pPr>
            <w:r w:rsidRPr="00086DCA">
              <w:rPr>
                <w:color w:val="000000"/>
                <w:sz w:val="20"/>
                <w:szCs w:val="20"/>
                <w:lang w:val="en-US"/>
              </w:rPr>
              <w:t>46</w:t>
            </w:r>
            <w:r w:rsidR="008666B4">
              <w:rPr>
                <w:color w:val="000000"/>
                <w:sz w:val="20"/>
                <w:szCs w:val="20"/>
                <w:lang w:val="en-US"/>
              </w:rPr>
              <w:t>,</w:t>
            </w:r>
            <w:r w:rsidRPr="00086DCA">
              <w:rPr>
                <w:color w:val="000000"/>
                <w:sz w:val="20"/>
                <w:szCs w:val="20"/>
                <w:lang w:val="en-US"/>
              </w:rPr>
              <w:t>48</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439FF7EE" w14:textId="6C1DE808"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6AF72E97" w14:textId="0C571CFC" w:rsidR="001851F3" w:rsidRPr="00086DCA" w:rsidRDefault="001851F3" w:rsidP="008C4FE8">
            <w:pPr>
              <w:jc w:val="right"/>
              <w:rPr>
                <w:color w:val="000000"/>
                <w:sz w:val="20"/>
                <w:szCs w:val="20"/>
                <w:lang w:val="en-US"/>
              </w:rPr>
            </w:pPr>
            <w:r w:rsidRPr="00086DCA">
              <w:rPr>
                <w:color w:val="000000"/>
                <w:sz w:val="20"/>
                <w:szCs w:val="20"/>
                <w:lang w:val="en-US"/>
              </w:rPr>
              <w:t>3</w:t>
            </w:r>
            <w:r w:rsidR="007C49FA">
              <w:rPr>
                <w:color w:val="000000"/>
                <w:sz w:val="20"/>
                <w:szCs w:val="20"/>
                <w:lang w:val="en-US"/>
              </w:rPr>
              <w:t> </w:t>
            </w:r>
            <w:r w:rsidRPr="00086DCA">
              <w:rPr>
                <w:color w:val="000000"/>
                <w:sz w:val="20"/>
                <w:szCs w:val="20"/>
                <w:lang w:val="en-US"/>
              </w:rPr>
              <w:t>488</w:t>
            </w:r>
            <w:r w:rsidR="007C49FA">
              <w:rPr>
                <w:color w:val="000000"/>
                <w:sz w:val="20"/>
                <w:szCs w:val="20"/>
                <w:lang w:val="en-US"/>
              </w:rPr>
              <w:t> </w:t>
            </w:r>
            <w:r w:rsidRPr="00086DCA">
              <w:rPr>
                <w:color w:val="000000"/>
                <w:sz w:val="20"/>
                <w:szCs w:val="20"/>
                <w:lang w:val="en-US"/>
              </w:rPr>
              <w:t>388</w:t>
            </w:r>
          </w:p>
        </w:tc>
        <w:tc>
          <w:tcPr>
            <w:tcW w:w="657" w:type="pct"/>
            <w:tcBorders>
              <w:top w:val="nil"/>
              <w:left w:val="nil"/>
              <w:bottom w:val="single" w:sz="4" w:space="0" w:color="auto"/>
              <w:right w:val="single" w:sz="4" w:space="0" w:color="auto"/>
            </w:tcBorders>
            <w:shd w:val="clear" w:color="auto" w:fill="auto"/>
            <w:noWrap/>
            <w:hideMark/>
          </w:tcPr>
          <w:p w14:paraId="27C33B7C" w14:textId="202E5F9B" w:rsidR="001851F3" w:rsidRPr="00086DCA" w:rsidRDefault="001851F3" w:rsidP="008C4FE8">
            <w:pPr>
              <w:jc w:val="right"/>
              <w:rPr>
                <w:color w:val="000000"/>
                <w:sz w:val="20"/>
                <w:szCs w:val="20"/>
                <w:lang w:val="en-US"/>
              </w:rPr>
            </w:pPr>
            <w:r w:rsidRPr="00086DCA">
              <w:rPr>
                <w:color w:val="000000"/>
                <w:sz w:val="20"/>
                <w:szCs w:val="20"/>
                <w:lang w:val="en-US"/>
              </w:rPr>
              <w:t>3</w:t>
            </w:r>
            <w:r w:rsidR="007C49FA">
              <w:rPr>
                <w:color w:val="000000"/>
                <w:sz w:val="20"/>
                <w:szCs w:val="20"/>
                <w:lang w:val="en-US"/>
              </w:rPr>
              <w:t> </w:t>
            </w:r>
            <w:r w:rsidRPr="00086DCA">
              <w:rPr>
                <w:color w:val="000000"/>
                <w:sz w:val="20"/>
                <w:szCs w:val="20"/>
                <w:lang w:val="en-US"/>
              </w:rPr>
              <w:t>488</w:t>
            </w:r>
            <w:r w:rsidR="007C49FA">
              <w:rPr>
                <w:color w:val="000000"/>
                <w:sz w:val="20"/>
                <w:szCs w:val="20"/>
                <w:lang w:val="en-US"/>
              </w:rPr>
              <w:t> </w:t>
            </w:r>
            <w:r w:rsidRPr="00086DCA">
              <w:rPr>
                <w:color w:val="000000"/>
                <w:sz w:val="20"/>
                <w:szCs w:val="20"/>
                <w:lang w:val="en-US"/>
              </w:rPr>
              <w:t>388</w:t>
            </w:r>
          </w:p>
        </w:tc>
        <w:tc>
          <w:tcPr>
            <w:tcW w:w="658" w:type="pct"/>
            <w:tcBorders>
              <w:top w:val="nil"/>
              <w:left w:val="nil"/>
              <w:bottom w:val="single" w:sz="4" w:space="0" w:color="auto"/>
              <w:right w:val="single" w:sz="4" w:space="0" w:color="auto"/>
            </w:tcBorders>
            <w:shd w:val="clear" w:color="auto" w:fill="auto"/>
            <w:noWrap/>
            <w:hideMark/>
          </w:tcPr>
          <w:p w14:paraId="07CDDBCB" w14:textId="77777777" w:rsidR="001851F3" w:rsidRPr="00086DCA" w:rsidRDefault="001851F3" w:rsidP="008C4FE8">
            <w:pPr>
              <w:jc w:val="right"/>
              <w:rPr>
                <w:color w:val="000000"/>
                <w:sz w:val="20"/>
                <w:szCs w:val="20"/>
                <w:lang w:val="en-US"/>
              </w:rPr>
            </w:pPr>
            <w:r w:rsidRPr="00086DCA">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noWrap/>
            <w:hideMark/>
          </w:tcPr>
          <w:p w14:paraId="7F75A2C1" w14:textId="6DF4F3A4" w:rsidR="001851F3" w:rsidRPr="00086DCA" w:rsidRDefault="001851F3" w:rsidP="008C4FE8">
            <w:pPr>
              <w:jc w:val="right"/>
              <w:rPr>
                <w:color w:val="000000"/>
                <w:sz w:val="20"/>
                <w:szCs w:val="20"/>
                <w:lang w:val="en-US"/>
              </w:rPr>
            </w:pPr>
            <w:r w:rsidRPr="00086DCA">
              <w:rPr>
                <w:color w:val="000000"/>
                <w:sz w:val="20"/>
                <w:szCs w:val="20"/>
                <w:lang w:val="en-US"/>
              </w:rPr>
              <w:t>8</w:t>
            </w:r>
            <w:r w:rsidR="008666B4">
              <w:rPr>
                <w:color w:val="000000"/>
                <w:sz w:val="20"/>
                <w:szCs w:val="20"/>
                <w:lang w:val="en-US"/>
              </w:rPr>
              <w:t>,</w:t>
            </w:r>
            <w:r w:rsidRPr="00086DCA">
              <w:rPr>
                <w:color w:val="000000"/>
                <w:sz w:val="20"/>
                <w:szCs w:val="20"/>
                <w:lang w:val="en-US"/>
              </w:rPr>
              <w:t>26</w:t>
            </w:r>
          </w:p>
        </w:tc>
      </w:tr>
      <w:tr w:rsidR="001851F3" w:rsidRPr="00F3235D" w14:paraId="6D322095"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7C4C236E" w14:textId="1627E59E" w:rsidR="001851F3" w:rsidRPr="00A2341C" w:rsidRDefault="00A2341C" w:rsidP="00615082">
            <w:pPr>
              <w:jc w:val="left"/>
              <w:rPr>
                <w:color w:val="000000"/>
                <w:sz w:val="20"/>
                <w:szCs w:val="20"/>
                <w:lang w:val="en-US"/>
              </w:rPr>
            </w:pPr>
            <w:r w:rsidRPr="00A2341C">
              <w:rPr>
                <w:color w:val="000000"/>
                <w:sz w:val="20"/>
                <w:szCs w:val="20"/>
                <w:lang w:val="fr-FR"/>
              </w:rPr>
              <w:t>Inde (160)</w:t>
            </w:r>
          </w:p>
        </w:tc>
        <w:tc>
          <w:tcPr>
            <w:tcW w:w="758" w:type="pct"/>
            <w:tcBorders>
              <w:top w:val="nil"/>
              <w:left w:val="nil"/>
              <w:bottom w:val="single" w:sz="4" w:space="0" w:color="auto"/>
              <w:right w:val="single" w:sz="4" w:space="0" w:color="auto"/>
            </w:tcBorders>
            <w:shd w:val="clear" w:color="auto" w:fill="auto"/>
            <w:noWrap/>
            <w:hideMark/>
          </w:tcPr>
          <w:p w14:paraId="0FF81B90" w14:textId="0603B4E8" w:rsidR="001851F3" w:rsidRPr="00086DCA" w:rsidRDefault="001851F3" w:rsidP="008C4FE8">
            <w:pPr>
              <w:jc w:val="right"/>
              <w:rPr>
                <w:color w:val="000000"/>
                <w:sz w:val="20"/>
                <w:szCs w:val="20"/>
                <w:lang w:val="en-US"/>
              </w:rPr>
            </w:pPr>
            <w:r w:rsidRPr="00086DCA">
              <w:rPr>
                <w:color w:val="000000"/>
                <w:sz w:val="20"/>
                <w:szCs w:val="20"/>
                <w:lang w:val="en-US"/>
              </w:rPr>
              <w:t>289</w:t>
            </w:r>
            <w:r w:rsidR="008666B4">
              <w:rPr>
                <w:color w:val="000000"/>
                <w:sz w:val="20"/>
                <w:szCs w:val="20"/>
                <w:lang w:val="en-US"/>
              </w:rPr>
              <w:t>,</w:t>
            </w:r>
            <w:r w:rsidRPr="00086DCA">
              <w:rPr>
                <w:color w:val="000000"/>
                <w:sz w:val="20"/>
                <w:szCs w:val="20"/>
                <w:lang w:val="en-US"/>
              </w:rPr>
              <w:t>31</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3C462CAB" w14:textId="13A41D8E" w:rsidR="001851F3" w:rsidRPr="00710690" w:rsidRDefault="00A2341C" w:rsidP="00615082">
            <w:pPr>
              <w:jc w:val="left"/>
              <w:rPr>
                <w:color w:val="000000"/>
                <w:sz w:val="20"/>
                <w:szCs w:val="20"/>
                <w:lang w:val="fr-CA"/>
              </w:rPr>
            </w:pPr>
            <w:r w:rsidRPr="00A2341C">
              <w:rPr>
                <w:color w:val="000000"/>
                <w:sz w:val="20"/>
                <w:szCs w:val="20"/>
                <w:lang w:val="fr-FR"/>
              </w:rPr>
              <w:t xml:space="preserve">Cyclopentane, formiate de méthyle, eau </w:t>
            </w:r>
          </w:p>
        </w:tc>
        <w:tc>
          <w:tcPr>
            <w:tcW w:w="656" w:type="pct"/>
            <w:tcBorders>
              <w:top w:val="nil"/>
              <w:left w:val="nil"/>
              <w:bottom w:val="single" w:sz="4" w:space="0" w:color="auto"/>
              <w:right w:val="single" w:sz="4" w:space="0" w:color="auto"/>
            </w:tcBorders>
            <w:shd w:val="clear" w:color="auto" w:fill="auto"/>
            <w:noWrap/>
            <w:hideMark/>
          </w:tcPr>
          <w:p w14:paraId="6B2C6F4A" w14:textId="5285F9FA" w:rsidR="001851F3" w:rsidRPr="00086DCA" w:rsidRDefault="001851F3" w:rsidP="008C4FE8">
            <w:pPr>
              <w:jc w:val="right"/>
              <w:rPr>
                <w:color w:val="000000"/>
                <w:sz w:val="20"/>
                <w:szCs w:val="20"/>
                <w:lang w:val="en-US"/>
              </w:rPr>
            </w:pPr>
            <w:r w:rsidRPr="00086DCA">
              <w:rPr>
                <w:color w:val="000000"/>
                <w:sz w:val="20"/>
                <w:szCs w:val="20"/>
                <w:lang w:val="en-US"/>
              </w:rPr>
              <w:t>19</w:t>
            </w:r>
            <w:r w:rsidR="007C49FA">
              <w:rPr>
                <w:color w:val="000000"/>
                <w:sz w:val="20"/>
                <w:szCs w:val="20"/>
                <w:lang w:val="en-US"/>
              </w:rPr>
              <w:t> </w:t>
            </w:r>
            <w:r w:rsidRPr="00086DCA">
              <w:rPr>
                <w:color w:val="000000"/>
                <w:sz w:val="20"/>
                <w:szCs w:val="20"/>
                <w:lang w:val="en-US"/>
              </w:rPr>
              <w:t>936</w:t>
            </w:r>
            <w:r w:rsidR="007C49FA">
              <w:rPr>
                <w:color w:val="000000"/>
                <w:sz w:val="20"/>
                <w:szCs w:val="20"/>
                <w:lang w:val="en-US"/>
              </w:rPr>
              <w:t> </w:t>
            </w:r>
            <w:r w:rsidRPr="00086DCA">
              <w:rPr>
                <w:color w:val="000000"/>
                <w:sz w:val="20"/>
                <w:szCs w:val="20"/>
                <w:lang w:val="en-US"/>
              </w:rPr>
              <w:t>234</w:t>
            </w:r>
          </w:p>
        </w:tc>
        <w:tc>
          <w:tcPr>
            <w:tcW w:w="657" w:type="pct"/>
            <w:tcBorders>
              <w:top w:val="nil"/>
              <w:left w:val="nil"/>
              <w:bottom w:val="single" w:sz="4" w:space="0" w:color="auto"/>
              <w:right w:val="single" w:sz="4" w:space="0" w:color="auto"/>
            </w:tcBorders>
            <w:shd w:val="clear" w:color="auto" w:fill="auto"/>
            <w:noWrap/>
            <w:hideMark/>
          </w:tcPr>
          <w:p w14:paraId="22B65B8D" w14:textId="52AACCD7" w:rsidR="001851F3" w:rsidRPr="00086DCA" w:rsidRDefault="001851F3" w:rsidP="008C4FE8">
            <w:pPr>
              <w:jc w:val="right"/>
              <w:rPr>
                <w:color w:val="000000"/>
                <w:sz w:val="20"/>
                <w:szCs w:val="20"/>
                <w:lang w:val="en-US"/>
              </w:rPr>
            </w:pPr>
            <w:r w:rsidRPr="00086DCA">
              <w:rPr>
                <w:color w:val="000000"/>
                <w:sz w:val="20"/>
                <w:szCs w:val="20"/>
                <w:lang w:val="en-US"/>
              </w:rPr>
              <w:t>16</w:t>
            </w:r>
            <w:r w:rsidR="007C49FA">
              <w:rPr>
                <w:color w:val="000000"/>
                <w:sz w:val="20"/>
                <w:szCs w:val="20"/>
                <w:lang w:val="en-US"/>
              </w:rPr>
              <w:t> </w:t>
            </w:r>
            <w:r w:rsidRPr="00086DCA">
              <w:rPr>
                <w:color w:val="000000"/>
                <w:sz w:val="20"/>
                <w:szCs w:val="20"/>
                <w:lang w:val="en-US"/>
              </w:rPr>
              <w:t>278</w:t>
            </w:r>
            <w:r w:rsidR="007C49FA">
              <w:rPr>
                <w:color w:val="000000"/>
                <w:sz w:val="20"/>
                <w:szCs w:val="20"/>
                <w:lang w:val="en-US"/>
              </w:rPr>
              <w:t> </w:t>
            </w:r>
            <w:r w:rsidRPr="00086DCA">
              <w:rPr>
                <w:color w:val="000000"/>
                <w:sz w:val="20"/>
                <w:szCs w:val="20"/>
                <w:lang w:val="en-US"/>
              </w:rPr>
              <w:t>307</w:t>
            </w:r>
          </w:p>
        </w:tc>
        <w:tc>
          <w:tcPr>
            <w:tcW w:w="658" w:type="pct"/>
            <w:tcBorders>
              <w:top w:val="nil"/>
              <w:left w:val="nil"/>
              <w:bottom w:val="single" w:sz="4" w:space="0" w:color="auto"/>
              <w:right w:val="single" w:sz="4" w:space="0" w:color="auto"/>
            </w:tcBorders>
            <w:shd w:val="clear" w:color="auto" w:fill="auto"/>
            <w:noWrap/>
            <w:hideMark/>
          </w:tcPr>
          <w:p w14:paraId="48E2F8D4" w14:textId="42E38DC0" w:rsidR="001851F3" w:rsidRPr="00086DCA" w:rsidRDefault="001851F3" w:rsidP="008C4FE8">
            <w:pPr>
              <w:jc w:val="right"/>
              <w:rPr>
                <w:color w:val="000000"/>
                <w:sz w:val="20"/>
                <w:szCs w:val="20"/>
                <w:lang w:val="en-US"/>
              </w:rPr>
            </w:pPr>
            <w:r w:rsidRPr="00086DCA">
              <w:rPr>
                <w:color w:val="000000"/>
                <w:sz w:val="20"/>
                <w:szCs w:val="20"/>
                <w:lang w:val="en-US"/>
              </w:rPr>
              <w:t>3</w:t>
            </w:r>
            <w:r w:rsidR="007C49FA">
              <w:rPr>
                <w:color w:val="000000"/>
                <w:sz w:val="20"/>
                <w:szCs w:val="20"/>
                <w:lang w:val="en-US"/>
              </w:rPr>
              <w:t> </w:t>
            </w:r>
            <w:r w:rsidRPr="00086DCA">
              <w:rPr>
                <w:color w:val="000000"/>
                <w:sz w:val="20"/>
                <w:szCs w:val="20"/>
                <w:lang w:val="en-US"/>
              </w:rPr>
              <w:t>657</w:t>
            </w:r>
            <w:r w:rsidR="007C49FA">
              <w:rPr>
                <w:color w:val="000000"/>
                <w:sz w:val="20"/>
                <w:szCs w:val="20"/>
                <w:lang w:val="en-US"/>
              </w:rPr>
              <w:t> </w:t>
            </w:r>
            <w:r w:rsidRPr="00086DCA">
              <w:rPr>
                <w:color w:val="000000"/>
                <w:sz w:val="20"/>
                <w:szCs w:val="20"/>
                <w:lang w:val="en-US"/>
              </w:rPr>
              <w:t>927</w:t>
            </w:r>
          </w:p>
        </w:tc>
        <w:tc>
          <w:tcPr>
            <w:tcW w:w="530" w:type="pct"/>
            <w:tcBorders>
              <w:top w:val="nil"/>
              <w:left w:val="nil"/>
              <w:bottom w:val="single" w:sz="4" w:space="0" w:color="auto"/>
              <w:right w:val="single" w:sz="4" w:space="0" w:color="auto"/>
            </w:tcBorders>
            <w:shd w:val="clear" w:color="auto" w:fill="auto"/>
            <w:noWrap/>
            <w:hideMark/>
          </w:tcPr>
          <w:p w14:paraId="4670B73B" w14:textId="47855728" w:rsidR="001851F3" w:rsidRPr="00086DCA" w:rsidRDefault="001851F3" w:rsidP="008C4FE8">
            <w:pPr>
              <w:jc w:val="right"/>
              <w:rPr>
                <w:color w:val="000000"/>
                <w:sz w:val="20"/>
                <w:szCs w:val="20"/>
                <w:lang w:val="en-US"/>
              </w:rPr>
            </w:pPr>
            <w:r w:rsidRPr="00086DCA">
              <w:rPr>
                <w:color w:val="000000"/>
                <w:sz w:val="20"/>
                <w:szCs w:val="20"/>
                <w:lang w:val="en-US"/>
              </w:rPr>
              <w:t>7</w:t>
            </w:r>
            <w:r w:rsidR="008666B4">
              <w:rPr>
                <w:color w:val="000000"/>
                <w:sz w:val="20"/>
                <w:szCs w:val="20"/>
                <w:lang w:val="en-US"/>
              </w:rPr>
              <w:t>,</w:t>
            </w:r>
            <w:r w:rsidRPr="00086DCA">
              <w:rPr>
                <w:color w:val="000000"/>
                <w:sz w:val="20"/>
                <w:szCs w:val="20"/>
                <w:lang w:val="en-US"/>
              </w:rPr>
              <w:t>58</w:t>
            </w:r>
          </w:p>
        </w:tc>
      </w:tr>
      <w:tr w:rsidR="001851F3" w:rsidRPr="00F3235D" w14:paraId="6F237492"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3718DF47" w14:textId="3D87E1F9" w:rsidR="001851F3" w:rsidRPr="00086DCA" w:rsidRDefault="00A2341C" w:rsidP="00615082">
            <w:pPr>
              <w:jc w:val="left"/>
              <w:rPr>
                <w:color w:val="000000"/>
                <w:sz w:val="20"/>
                <w:szCs w:val="20"/>
                <w:lang w:val="en-US"/>
              </w:rPr>
            </w:pPr>
            <w:r w:rsidRPr="00A2341C">
              <w:rPr>
                <w:color w:val="000000"/>
                <w:sz w:val="20"/>
                <w:szCs w:val="20"/>
                <w:lang w:val="fr-FR"/>
              </w:rPr>
              <w:t>Indonésie (12)</w:t>
            </w:r>
            <w:r w:rsidR="001851F3" w:rsidRPr="00A2341C">
              <w:rPr>
                <w:color w:val="000000"/>
                <w:sz w:val="20"/>
                <w:szCs w:val="20"/>
                <w:lang w:val="en-US"/>
              </w:rPr>
              <w:t xml:space="preserve"> </w:t>
            </w:r>
          </w:p>
        </w:tc>
        <w:tc>
          <w:tcPr>
            <w:tcW w:w="758" w:type="pct"/>
            <w:tcBorders>
              <w:top w:val="nil"/>
              <w:left w:val="nil"/>
              <w:bottom w:val="single" w:sz="4" w:space="0" w:color="auto"/>
              <w:right w:val="single" w:sz="4" w:space="0" w:color="auto"/>
            </w:tcBorders>
            <w:shd w:val="clear" w:color="auto" w:fill="auto"/>
            <w:noWrap/>
            <w:hideMark/>
          </w:tcPr>
          <w:p w14:paraId="503A770A" w14:textId="40C4601B" w:rsidR="001851F3" w:rsidRPr="00086DCA" w:rsidRDefault="001851F3" w:rsidP="008C4FE8">
            <w:pPr>
              <w:jc w:val="right"/>
              <w:rPr>
                <w:sz w:val="20"/>
                <w:szCs w:val="20"/>
                <w:lang w:val="en-US"/>
              </w:rPr>
            </w:pPr>
            <w:r w:rsidRPr="00086DCA">
              <w:rPr>
                <w:sz w:val="20"/>
                <w:szCs w:val="20"/>
                <w:lang w:val="en-US"/>
              </w:rPr>
              <w:t>24</w:t>
            </w:r>
            <w:r w:rsidR="008666B4">
              <w:rPr>
                <w:sz w:val="20"/>
                <w:szCs w:val="20"/>
                <w:lang w:val="en-US"/>
              </w:rPr>
              <w:t>,</w:t>
            </w:r>
            <w:r w:rsidRPr="00086DCA">
              <w:rPr>
                <w:sz w:val="20"/>
                <w:szCs w:val="20"/>
                <w:lang w:val="en-US"/>
              </w:rPr>
              <w:t>51</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6DF5A913" w14:textId="6B82E100"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04643411" w14:textId="1DF5EB58" w:rsidR="001851F3" w:rsidRPr="00086DCA" w:rsidRDefault="001851F3" w:rsidP="008C4FE8">
            <w:pPr>
              <w:jc w:val="right"/>
              <w:rPr>
                <w:color w:val="000000"/>
                <w:sz w:val="20"/>
                <w:szCs w:val="20"/>
                <w:lang w:val="en-US"/>
              </w:rPr>
            </w:pPr>
            <w:r w:rsidRPr="00086DCA">
              <w:rPr>
                <w:color w:val="000000"/>
                <w:sz w:val="20"/>
                <w:szCs w:val="20"/>
                <w:lang w:val="en-US"/>
              </w:rPr>
              <w:t>2</w:t>
            </w:r>
            <w:r w:rsidR="007C49FA">
              <w:rPr>
                <w:color w:val="000000"/>
                <w:sz w:val="20"/>
                <w:szCs w:val="20"/>
                <w:lang w:val="en-US"/>
              </w:rPr>
              <w:t> </w:t>
            </w:r>
            <w:r w:rsidRPr="00086DCA">
              <w:rPr>
                <w:color w:val="000000"/>
                <w:sz w:val="20"/>
                <w:szCs w:val="20"/>
                <w:lang w:val="en-US"/>
              </w:rPr>
              <w:t>251</w:t>
            </w:r>
            <w:r w:rsidR="007C49FA">
              <w:rPr>
                <w:color w:val="000000"/>
                <w:sz w:val="20"/>
                <w:szCs w:val="20"/>
                <w:lang w:val="en-US"/>
              </w:rPr>
              <w:t> </w:t>
            </w:r>
            <w:r w:rsidRPr="00086DCA">
              <w:rPr>
                <w:color w:val="000000"/>
                <w:sz w:val="20"/>
                <w:szCs w:val="20"/>
                <w:lang w:val="en-US"/>
              </w:rPr>
              <w:t>650</w:t>
            </w:r>
          </w:p>
        </w:tc>
        <w:tc>
          <w:tcPr>
            <w:tcW w:w="657" w:type="pct"/>
            <w:tcBorders>
              <w:top w:val="nil"/>
              <w:left w:val="nil"/>
              <w:bottom w:val="single" w:sz="4" w:space="0" w:color="auto"/>
              <w:right w:val="single" w:sz="4" w:space="0" w:color="auto"/>
            </w:tcBorders>
            <w:shd w:val="clear" w:color="auto" w:fill="auto"/>
            <w:noWrap/>
            <w:hideMark/>
          </w:tcPr>
          <w:p w14:paraId="132E34E3" w14:textId="1EDF75E0" w:rsidR="001851F3" w:rsidRPr="00086DCA" w:rsidRDefault="001851F3" w:rsidP="008C4FE8">
            <w:pPr>
              <w:jc w:val="right"/>
              <w:rPr>
                <w:color w:val="000000"/>
                <w:sz w:val="20"/>
                <w:szCs w:val="20"/>
                <w:lang w:val="en-US"/>
              </w:rPr>
            </w:pPr>
            <w:r w:rsidRPr="00086DCA">
              <w:rPr>
                <w:color w:val="000000"/>
                <w:sz w:val="20"/>
                <w:szCs w:val="20"/>
                <w:lang w:val="en-US"/>
              </w:rPr>
              <w:t>2</w:t>
            </w:r>
            <w:r w:rsidR="007C49FA">
              <w:rPr>
                <w:color w:val="000000"/>
                <w:sz w:val="20"/>
                <w:szCs w:val="20"/>
                <w:lang w:val="en-US"/>
              </w:rPr>
              <w:t> </w:t>
            </w:r>
            <w:r w:rsidRPr="00086DCA">
              <w:rPr>
                <w:color w:val="000000"/>
                <w:sz w:val="20"/>
                <w:szCs w:val="20"/>
                <w:lang w:val="en-US"/>
              </w:rPr>
              <w:t>251</w:t>
            </w:r>
            <w:r w:rsidR="007C49FA">
              <w:rPr>
                <w:color w:val="000000"/>
                <w:sz w:val="20"/>
                <w:szCs w:val="20"/>
                <w:lang w:val="en-US"/>
              </w:rPr>
              <w:t> </w:t>
            </w:r>
            <w:r w:rsidRPr="00086DCA">
              <w:rPr>
                <w:color w:val="000000"/>
                <w:sz w:val="20"/>
                <w:szCs w:val="20"/>
                <w:lang w:val="en-US"/>
              </w:rPr>
              <w:t>650</w:t>
            </w:r>
          </w:p>
        </w:tc>
        <w:tc>
          <w:tcPr>
            <w:tcW w:w="658" w:type="pct"/>
            <w:tcBorders>
              <w:top w:val="nil"/>
              <w:left w:val="nil"/>
              <w:bottom w:val="single" w:sz="4" w:space="0" w:color="auto"/>
              <w:right w:val="single" w:sz="4" w:space="0" w:color="auto"/>
            </w:tcBorders>
            <w:shd w:val="clear" w:color="auto" w:fill="auto"/>
            <w:noWrap/>
            <w:hideMark/>
          </w:tcPr>
          <w:p w14:paraId="6EAFB198" w14:textId="77777777" w:rsidR="001851F3" w:rsidRPr="00086DCA" w:rsidRDefault="001851F3" w:rsidP="008C4FE8">
            <w:pPr>
              <w:jc w:val="right"/>
              <w:rPr>
                <w:color w:val="000000"/>
                <w:sz w:val="20"/>
                <w:szCs w:val="20"/>
                <w:lang w:val="en-US"/>
              </w:rPr>
            </w:pPr>
            <w:r w:rsidRPr="00086DCA">
              <w:rPr>
                <w:color w:val="000000"/>
                <w:sz w:val="20"/>
                <w:szCs w:val="20"/>
                <w:lang w:val="en-US"/>
              </w:rPr>
              <w:t>-</w:t>
            </w:r>
          </w:p>
        </w:tc>
        <w:tc>
          <w:tcPr>
            <w:tcW w:w="530" w:type="pct"/>
            <w:tcBorders>
              <w:top w:val="nil"/>
              <w:left w:val="nil"/>
              <w:bottom w:val="single" w:sz="4" w:space="0" w:color="auto"/>
              <w:right w:val="single" w:sz="4" w:space="0" w:color="auto"/>
            </w:tcBorders>
            <w:shd w:val="clear" w:color="auto" w:fill="auto"/>
            <w:noWrap/>
            <w:hideMark/>
          </w:tcPr>
          <w:p w14:paraId="653CF8D8" w14:textId="6456C581" w:rsidR="001851F3" w:rsidRPr="00086DCA" w:rsidRDefault="001851F3" w:rsidP="008C4FE8">
            <w:pPr>
              <w:jc w:val="right"/>
              <w:rPr>
                <w:color w:val="000000"/>
                <w:sz w:val="20"/>
                <w:szCs w:val="20"/>
                <w:lang w:val="en-US"/>
              </w:rPr>
            </w:pPr>
            <w:r w:rsidRPr="00086DCA">
              <w:rPr>
                <w:color w:val="000000"/>
                <w:sz w:val="20"/>
                <w:szCs w:val="20"/>
                <w:lang w:val="en-US"/>
              </w:rPr>
              <w:t>10</w:t>
            </w:r>
            <w:r w:rsidR="008666B4">
              <w:rPr>
                <w:color w:val="000000"/>
                <w:sz w:val="20"/>
                <w:szCs w:val="20"/>
                <w:lang w:val="en-US"/>
              </w:rPr>
              <w:t>,</w:t>
            </w:r>
            <w:r w:rsidRPr="00086DCA">
              <w:rPr>
                <w:color w:val="000000"/>
                <w:sz w:val="20"/>
                <w:szCs w:val="20"/>
                <w:lang w:val="en-US"/>
              </w:rPr>
              <w:t>11</w:t>
            </w:r>
          </w:p>
        </w:tc>
      </w:tr>
      <w:tr w:rsidR="001851F3" w:rsidRPr="00F3235D" w14:paraId="2145E491"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3E3BF9C7" w14:textId="481B3B0C" w:rsidR="001851F3" w:rsidRPr="00A2341C" w:rsidRDefault="00A2341C" w:rsidP="00615082">
            <w:pPr>
              <w:jc w:val="left"/>
              <w:rPr>
                <w:color w:val="000000"/>
                <w:sz w:val="20"/>
                <w:szCs w:val="20"/>
                <w:lang w:val="en-US"/>
              </w:rPr>
            </w:pPr>
            <w:r w:rsidRPr="00A2341C">
              <w:rPr>
                <w:color w:val="000000"/>
                <w:sz w:val="20"/>
                <w:szCs w:val="20"/>
                <w:lang w:val="fr-FR"/>
              </w:rPr>
              <w:t>République islamique d</w:t>
            </w:r>
            <w:r w:rsidR="0024731A">
              <w:rPr>
                <w:color w:val="000000"/>
                <w:sz w:val="20"/>
                <w:szCs w:val="20"/>
                <w:lang w:val="fr-FR"/>
              </w:rPr>
              <w:t>’</w:t>
            </w:r>
            <w:r w:rsidRPr="00A2341C">
              <w:rPr>
                <w:color w:val="000000"/>
                <w:sz w:val="20"/>
                <w:szCs w:val="20"/>
                <w:lang w:val="fr-FR"/>
              </w:rPr>
              <w:t>Iran (12)</w:t>
            </w:r>
          </w:p>
        </w:tc>
        <w:tc>
          <w:tcPr>
            <w:tcW w:w="758" w:type="pct"/>
            <w:tcBorders>
              <w:top w:val="nil"/>
              <w:left w:val="nil"/>
              <w:bottom w:val="single" w:sz="4" w:space="0" w:color="auto"/>
              <w:right w:val="single" w:sz="4" w:space="0" w:color="auto"/>
            </w:tcBorders>
            <w:shd w:val="clear" w:color="auto" w:fill="auto"/>
            <w:noWrap/>
            <w:hideMark/>
          </w:tcPr>
          <w:p w14:paraId="1DEA2122" w14:textId="131821B5" w:rsidR="001851F3" w:rsidRPr="00086DCA" w:rsidRDefault="001851F3" w:rsidP="008C4FE8">
            <w:pPr>
              <w:jc w:val="right"/>
              <w:rPr>
                <w:color w:val="000000"/>
                <w:sz w:val="20"/>
                <w:szCs w:val="20"/>
                <w:lang w:val="en-US"/>
              </w:rPr>
            </w:pPr>
            <w:r w:rsidRPr="00086DCA">
              <w:rPr>
                <w:color w:val="000000"/>
                <w:sz w:val="20"/>
                <w:szCs w:val="20"/>
                <w:lang w:val="en-US"/>
              </w:rPr>
              <w:t>29</w:t>
            </w:r>
            <w:r w:rsidR="008666B4">
              <w:rPr>
                <w:color w:val="000000"/>
                <w:sz w:val="20"/>
                <w:szCs w:val="20"/>
                <w:lang w:val="en-US"/>
              </w:rPr>
              <w:t>,</w:t>
            </w:r>
            <w:r w:rsidRPr="00086DCA">
              <w:rPr>
                <w:color w:val="000000"/>
                <w:sz w:val="20"/>
                <w:szCs w:val="20"/>
                <w:lang w:val="en-US"/>
              </w:rPr>
              <w:t>57</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3A05E706" w14:textId="2E89C709" w:rsidR="001851F3" w:rsidRPr="00A2341C" w:rsidRDefault="00A2341C" w:rsidP="00615082">
            <w:pPr>
              <w:jc w:val="left"/>
              <w:rPr>
                <w:color w:val="000000"/>
                <w:sz w:val="20"/>
                <w:szCs w:val="20"/>
                <w:lang w:val="en-US"/>
              </w:rPr>
            </w:pPr>
            <w:r w:rsidRPr="00A2341C">
              <w:rPr>
                <w:color w:val="000000"/>
                <w:sz w:val="20"/>
                <w:szCs w:val="20"/>
                <w:lang w:val="fr-FR"/>
              </w:rPr>
              <w:t>Pentane</w:t>
            </w:r>
          </w:p>
        </w:tc>
        <w:tc>
          <w:tcPr>
            <w:tcW w:w="656" w:type="pct"/>
            <w:tcBorders>
              <w:top w:val="nil"/>
              <w:left w:val="nil"/>
              <w:bottom w:val="single" w:sz="4" w:space="0" w:color="auto"/>
              <w:right w:val="single" w:sz="4" w:space="0" w:color="auto"/>
            </w:tcBorders>
            <w:shd w:val="clear" w:color="auto" w:fill="auto"/>
            <w:noWrap/>
            <w:hideMark/>
          </w:tcPr>
          <w:p w14:paraId="0F7CAA93" w14:textId="4CED813A" w:rsidR="001851F3" w:rsidRPr="00086DCA" w:rsidRDefault="001851F3" w:rsidP="008C4FE8">
            <w:pPr>
              <w:jc w:val="right"/>
              <w:rPr>
                <w:color w:val="000000"/>
                <w:sz w:val="20"/>
                <w:szCs w:val="20"/>
                <w:lang w:val="en-US"/>
              </w:rPr>
            </w:pPr>
            <w:r w:rsidRPr="00086DCA">
              <w:rPr>
                <w:color w:val="000000"/>
                <w:sz w:val="20"/>
                <w:szCs w:val="20"/>
                <w:lang w:val="en-US"/>
              </w:rPr>
              <w:t>2</w:t>
            </w:r>
            <w:r w:rsidR="007C49FA">
              <w:rPr>
                <w:color w:val="000000"/>
                <w:sz w:val="20"/>
                <w:szCs w:val="20"/>
                <w:lang w:val="en-US"/>
              </w:rPr>
              <w:t> </w:t>
            </w:r>
            <w:r w:rsidRPr="00086DCA">
              <w:rPr>
                <w:color w:val="000000"/>
                <w:sz w:val="20"/>
                <w:szCs w:val="20"/>
                <w:lang w:val="en-US"/>
              </w:rPr>
              <w:t>153</w:t>
            </w:r>
            <w:r w:rsidR="007C49FA">
              <w:rPr>
                <w:color w:val="000000"/>
                <w:sz w:val="20"/>
                <w:szCs w:val="20"/>
                <w:lang w:val="en-US"/>
              </w:rPr>
              <w:t> </w:t>
            </w:r>
            <w:r w:rsidRPr="00086DCA">
              <w:rPr>
                <w:color w:val="000000"/>
                <w:sz w:val="20"/>
                <w:szCs w:val="20"/>
                <w:lang w:val="en-US"/>
              </w:rPr>
              <w:t>773</w:t>
            </w:r>
          </w:p>
        </w:tc>
        <w:tc>
          <w:tcPr>
            <w:tcW w:w="657" w:type="pct"/>
            <w:tcBorders>
              <w:top w:val="nil"/>
              <w:left w:val="nil"/>
              <w:bottom w:val="single" w:sz="4" w:space="0" w:color="auto"/>
              <w:right w:val="single" w:sz="4" w:space="0" w:color="auto"/>
            </w:tcBorders>
            <w:shd w:val="clear" w:color="auto" w:fill="auto"/>
            <w:noWrap/>
            <w:hideMark/>
          </w:tcPr>
          <w:p w14:paraId="3CA87144" w14:textId="584176E9" w:rsidR="001851F3" w:rsidRPr="00086DCA" w:rsidRDefault="001851F3" w:rsidP="008C4FE8">
            <w:pPr>
              <w:jc w:val="right"/>
              <w:rPr>
                <w:color w:val="000000"/>
                <w:sz w:val="20"/>
                <w:szCs w:val="20"/>
                <w:lang w:val="en-US"/>
              </w:rPr>
            </w:pPr>
            <w:r w:rsidRPr="00086DCA">
              <w:rPr>
                <w:color w:val="000000"/>
                <w:sz w:val="20"/>
                <w:szCs w:val="20"/>
                <w:lang w:val="en-US"/>
              </w:rPr>
              <w:t>2</w:t>
            </w:r>
            <w:r w:rsidR="007C49FA">
              <w:rPr>
                <w:color w:val="000000"/>
                <w:sz w:val="20"/>
                <w:szCs w:val="20"/>
                <w:lang w:val="en-US"/>
              </w:rPr>
              <w:t> </w:t>
            </w:r>
            <w:r w:rsidRPr="00086DCA">
              <w:rPr>
                <w:color w:val="000000"/>
                <w:sz w:val="20"/>
                <w:szCs w:val="20"/>
                <w:lang w:val="en-US"/>
              </w:rPr>
              <w:t>438</w:t>
            </w:r>
            <w:r w:rsidR="007C49FA">
              <w:rPr>
                <w:color w:val="000000"/>
                <w:sz w:val="20"/>
                <w:szCs w:val="20"/>
                <w:lang w:val="en-US"/>
              </w:rPr>
              <w:t> </w:t>
            </w:r>
            <w:r w:rsidRPr="00086DCA">
              <w:rPr>
                <w:color w:val="000000"/>
                <w:sz w:val="20"/>
                <w:szCs w:val="20"/>
                <w:lang w:val="en-US"/>
              </w:rPr>
              <w:t>700</w:t>
            </w:r>
          </w:p>
        </w:tc>
        <w:tc>
          <w:tcPr>
            <w:tcW w:w="658" w:type="pct"/>
            <w:tcBorders>
              <w:top w:val="nil"/>
              <w:left w:val="nil"/>
              <w:bottom w:val="single" w:sz="4" w:space="0" w:color="auto"/>
              <w:right w:val="single" w:sz="4" w:space="0" w:color="auto"/>
            </w:tcBorders>
            <w:shd w:val="clear" w:color="auto" w:fill="auto"/>
            <w:noWrap/>
            <w:hideMark/>
          </w:tcPr>
          <w:p w14:paraId="250E0975" w14:textId="3DDB6C49" w:rsidR="001851F3" w:rsidRPr="00086DCA" w:rsidRDefault="001851F3" w:rsidP="008C4FE8">
            <w:pPr>
              <w:jc w:val="right"/>
              <w:rPr>
                <w:color w:val="000000"/>
                <w:sz w:val="20"/>
                <w:szCs w:val="20"/>
                <w:lang w:val="en-US"/>
              </w:rPr>
            </w:pPr>
            <w:r w:rsidRPr="00086DCA">
              <w:rPr>
                <w:color w:val="000000"/>
                <w:sz w:val="20"/>
                <w:szCs w:val="20"/>
                <w:lang w:val="en-US"/>
              </w:rPr>
              <w:t>(284</w:t>
            </w:r>
            <w:r w:rsidR="007C49FA">
              <w:rPr>
                <w:color w:val="000000"/>
                <w:sz w:val="20"/>
                <w:szCs w:val="20"/>
                <w:lang w:val="en-US"/>
              </w:rPr>
              <w:t> </w:t>
            </w:r>
            <w:r w:rsidRPr="00086DCA">
              <w:rPr>
                <w:color w:val="000000"/>
                <w:sz w:val="20"/>
                <w:szCs w:val="20"/>
                <w:lang w:val="en-US"/>
              </w:rPr>
              <w:t>927)</w:t>
            </w:r>
          </w:p>
        </w:tc>
        <w:tc>
          <w:tcPr>
            <w:tcW w:w="530" w:type="pct"/>
            <w:tcBorders>
              <w:top w:val="nil"/>
              <w:left w:val="nil"/>
              <w:bottom w:val="single" w:sz="4" w:space="0" w:color="auto"/>
              <w:right w:val="single" w:sz="4" w:space="0" w:color="auto"/>
            </w:tcBorders>
            <w:shd w:val="clear" w:color="auto" w:fill="auto"/>
            <w:noWrap/>
            <w:hideMark/>
          </w:tcPr>
          <w:p w14:paraId="268D997C" w14:textId="5002EF89" w:rsidR="001851F3" w:rsidRPr="00086DCA" w:rsidRDefault="001851F3" w:rsidP="008C4FE8">
            <w:pPr>
              <w:jc w:val="right"/>
              <w:rPr>
                <w:color w:val="000000"/>
                <w:sz w:val="20"/>
                <w:szCs w:val="20"/>
                <w:lang w:val="en-US"/>
              </w:rPr>
            </w:pPr>
            <w:r w:rsidRPr="00086DCA">
              <w:rPr>
                <w:color w:val="000000"/>
                <w:sz w:val="20"/>
                <w:szCs w:val="20"/>
                <w:lang w:val="en-US"/>
              </w:rPr>
              <w:t>8</w:t>
            </w:r>
            <w:r w:rsidR="008666B4">
              <w:rPr>
                <w:color w:val="000000"/>
                <w:sz w:val="20"/>
                <w:szCs w:val="20"/>
                <w:lang w:val="en-US"/>
              </w:rPr>
              <w:t>,</w:t>
            </w:r>
            <w:r w:rsidRPr="00086DCA">
              <w:rPr>
                <w:color w:val="000000"/>
                <w:sz w:val="20"/>
                <w:szCs w:val="20"/>
                <w:lang w:val="en-US"/>
              </w:rPr>
              <w:t>01</w:t>
            </w:r>
          </w:p>
        </w:tc>
      </w:tr>
      <w:tr w:rsidR="001851F3" w:rsidRPr="00F3235D" w14:paraId="0AD8356F"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115E6333" w14:textId="56F2CE9B" w:rsidR="001851F3" w:rsidRPr="00A2341C" w:rsidRDefault="00A2341C" w:rsidP="00615082">
            <w:pPr>
              <w:jc w:val="left"/>
              <w:rPr>
                <w:color w:val="000000"/>
                <w:sz w:val="20"/>
                <w:szCs w:val="20"/>
                <w:lang w:val="en-US"/>
              </w:rPr>
            </w:pPr>
            <w:r w:rsidRPr="00A2341C">
              <w:rPr>
                <w:color w:val="000000"/>
                <w:sz w:val="20"/>
                <w:szCs w:val="20"/>
                <w:lang w:val="fr-FR"/>
              </w:rPr>
              <w:t>République islamique d</w:t>
            </w:r>
            <w:r w:rsidR="0024731A">
              <w:rPr>
                <w:color w:val="000000"/>
                <w:sz w:val="20"/>
                <w:szCs w:val="20"/>
                <w:lang w:val="fr-FR"/>
              </w:rPr>
              <w:t>’</w:t>
            </w:r>
            <w:r w:rsidRPr="00A2341C">
              <w:rPr>
                <w:color w:val="000000"/>
                <w:sz w:val="20"/>
                <w:szCs w:val="20"/>
                <w:lang w:val="fr-FR"/>
              </w:rPr>
              <w:t>Iran (2)</w:t>
            </w:r>
          </w:p>
        </w:tc>
        <w:tc>
          <w:tcPr>
            <w:tcW w:w="758" w:type="pct"/>
            <w:tcBorders>
              <w:top w:val="nil"/>
              <w:left w:val="nil"/>
              <w:bottom w:val="single" w:sz="4" w:space="0" w:color="auto"/>
              <w:right w:val="single" w:sz="4" w:space="0" w:color="auto"/>
            </w:tcBorders>
            <w:shd w:val="clear" w:color="auto" w:fill="auto"/>
            <w:noWrap/>
            <w:hideMark/>
          </w:tcPr>
          <w:p w14:paraId="6D104ACE" w14:textId="38A493C2" w:rsidR="001851F3" w:rsidRPr="00086DCA" w:rsidRDefault="001851F3" w:rsidP="008C4FE8">
            <w:pPr>
              <w:jc w:val="right"/>
              <w:rPr>
                <w:color w:val="000000"/>
                <w:sz w:val="20"/>
                <w:szCs w:val="20"/>
                <w:lang w:val="en-US"/>
              </w:rPr>
            </w:pPr>
            <w:r w:rsidRPr="00086DCA">
              <w:rPr>
                <w:color w:val="000000"/>
                <w:sz w:val="20"/>
                <w:szCs w:val="20"/>
                <w:lang w:val="en-US"/>
              </w:rPr>
              <w:t>4</w:t>
            </w:r>
            <w:r w:rsidR="008666B4">
              <w:rPr>
                <w:color w:val="000000"/>
                <w:sz w:val="20"/>
                <w:szCs w:val="20"/>
                <w:lang w:val="en-US"/>
              </w:rPr>
              <w:t>,</w:t>
            </w:r>
            <w:r w:rsidRPr="00086DCA">
              <w:rPr>
                <w:color w:val="000000"/>
                <w:sz w:val="20"/>
                <w:szCs w:val="20"/>
                <w:lang w:val="en-US"/>
              </w:rPr>
              <w:t>29</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2512B248" w14:textId="14163061" w:rsidR="001851F3" w:rsidRPr="00A2341C" w:rsidRDefault="00A2341C" w:rsidP="00615082">
            <w:pPr>
              <w:jc w:val="left"/>
              <w:rPr>
                <w:color w:val="000000"/>
                <w:sz w:val="20"/>
                <w:szCs w:val="20"/>
                <w:lang w:val="en-US"/>
              </w:rPr>
            </w:pPr>
            <w:r>
              <w:rPr>
                <w:color w:val="000000"/>
                <w:sz w:val="20"/>
                <w:szCs w:val="20"/>
                <w:lang w:val="fr-FR"/>
              </w:rPr>
              <w:t>Ea</w:t>
            </w:r>
            <w:r w:rsidRPr="00A2341C">
              <w:rPr>
                <w:color w:val="000000"/>
                <w:sz w:val="20"/>
                <w:szCs w:val="20"/>
                <w:lang w:val="fr-FR"/>
              </w:rPr>
              <w:t>u</w:t>
            </w:r>
          </w:p>
        </w:tc>
        <w:tc>
          <w:tcPr>
            <w:tcW w:w="656" w:type="pct"/>
            <w:tcBorders>
              <w:top w:val="nil"/>
              <w:left w:val="nil"/>
              <w:bottom w:val="single" w:sz="4" w:space="0" w:color="auto"/>
              <w:right w:val="single" w:sz="4" w:space="0" w:color="auto"/>
            </w:tcBorders>
            <w:shd w:val="clear" w:color="auto" w:fill="auto"/>
            <w:noWrap/>
            <w:hideMark/>
          </w:tcPr>
          <w:p w14:paraId="594E27EE" w14:textId="1ED5C810" w:rsidR="001851F3" w:rsidRPr="00086DCA" w:rsidRDefault="001851F3" w:rsidP="008C4FE8">
            <w:pPr>
              <w:jc w:val="right"/>
              <w:rPr>
                <w:color w:val="000000"/>
                <w:sz w:val="20"/>
                <w:szCs w:val="20"/>
                <w:lang w:val="en-US"/>
              </w:rPr>
            </w:pPr>
            <w:r w:rsidRPr="00086DCA">
              <w:rPr>
                <w:color w:val="000000"/>
                <w:sz w:val="20"/>
                <w:szCs w:val="20"/>
                <w:lang w:val="en-US"/>
              </w:rPr>
              <w:t>168</w:t>
            </w:r>
            <w:r w:rsidR="007C49FA">
              <w:rPr>
                <w:color w:val="000000"/>
                <w:sz w:val="20"/>
                <w:szCs w:val="20"/>
                <w:lang w:val="en-US"/>
              </w:rPr>
              <w:t> </w:t>
            </w:r>
            <w:r w:rsidRPr="00086DCA">
              <w:rPr>
                <w:color w:val="000000"/>
                <w:sz w:val="20"/>
                <w:szCs w:val="20"/>
                <w:lang w:val="en-US"/>
              </w:rPr>
              <w:t>350</w:t>
            </w:r>
          </w:p>
        </w:tc>
        <w:tc>
          <w:tcPr>
            <w:tcW w:w="657" w:type="pct"/>
            <w:tcBorders>
              <w:top w:val="nil"/>
              <w:left w:val="nil"/>
              <w:bottom w:val="single" w:sz="4" w:space="0" w:color="auto"/>
              <w:right w:val="single" w:sz="4" w:space="0" w:color="auto"/>
            </w:tcBorders>
            <w:shd w:val="clear" w:color="auto" w:fill="auto"/>
            <w:noWrap/>
            <w:hideMark/>
          </w:tcPr>
          <w:p w14:paraId="265EC302" w14:textId="7089BD04" w:rsidR="001851F3" w:rsidRPr="00086DCA" w:rsidRDefault="001851F3" w:rsidP="008C4FE8">
            <w:pPr>
              <w:jc w:val="right"/>
              <w:rPr>
                <w:color w:val="000000"/>
                <w:sz w:val="20"/>
                <w:szCs w:val="20"/>
                <w:lang w:val="en-US"/>
              </w:rPr>
            </w:pPr>
            <w:r w:rsidRPr="00086DCA">
              <w:rPr>
                <w:color w:val="000000"/>
                <w:sz w:val="20"/>
                <w:szCs w:val="20"/>
                <w:lang w:val="en-US"/>
              </w:rPr>
              <w:t>143</w:t>
            </w:r>
            <w:r w:rsidR="007C49FA">
              <w:rPr>
                <w:color w:val="000000"/>
                <w:sz w:val="20"/>
                <w:szCs w:val="20"/>
                <w:lang w:val="en-US"/>
              </w:rPr>
              <w:t> </w:t>
            </w:r>
            <w:r w:rsidRPr="00086DCA">
              <w:rPr>
                <w:color w:val="000000"/>
                <w:sz w:val="20"/>
                <w:szCs w:val="20"/>
                <w:lang w:val="en-US"/>
              </w:rPr>
              <w:t>000</w:t>
            </w:r>
          </w:p>
        </w:tc>
        <w:tc>
          <w:tcPr>
            <w:tcW w:w="658" w:type="pct"/>
            <w:tcBorders>
              <w:top w:val="nil"/>
              <w:left w:val="nil"/>
              <w:bottom w:val="single" w:sz="4" w:space="0" w:color="auto"/>
              <w:right w:val="single" w:sz="4" w:space="0" w:color="auto"/>
            </w:tcBorders>
            <w:shd w:val="clear" w:color="auto" w:fill="auto"/>
            <w:noWrap/>
            <w:hideMark/>
          </w:tcPr>
          <w:p w14:paraId="1C6BECA2" w14:textId="02E57F82" w:rsidR="001851F3" w:rsidRPr="00086DCA" w:rsidRDefault="001851F3" w:rsidP="008C4FE8">
            <w:pPr>
              <w:jc w:val="right"/>
              <w:rPr>
                <w:color w:val="000000"/>
                <w:sz w:val="20"/>
                <w:szCs w:val="20"/>
                <w:lang w:val="en-US"/>
              </w:rPr>
            </w:pPr>
            <w:r w:rsidRPr="00086DCA">
              <w:rPr>
                <w:color w:val="000000"/>
                <w:sz w:val="20"/>
                <w:szCs w:val="20"/>
                <w:lang w:val="en-US"/>
              </w:rPr>
              <w:t>25</w:t>
            </w:r>
            <w:r w:rsidR="007C49FA">
              <w:rPr>
                <w:color w:val="000000"/>
                <w:sz w:val="20"/>
                <w:szCs w:val="20"/>
                <w:lang w:val="en-US"/>
              </w:rPr>
              <w:t> </w:t>
            </w:r>
            <w:r w:rsidRPr="00086DCA">
              <w:rPr>
                <w:color w:val="000000"/>
                <w:sz w:val="20"/>
                <w:szCs w:val="20"/>
                <w:lang w:val="en-US"/>
              </w:rPr>
              <w:t>350</w:t>
            </w:r>
          </w:p>
        </w:tc>
        <w:tc>
          <w:tcPr>
            <w:tcW w:w="530" w:type="pct"/>
            <w:tcBorders>
              <w:top w:val="nil"/>
              <w:left w:val="nil"/>
              <w:bottom w:val="single" w:sz="4" w:space="0" w:color="auto"/>
              <w:right w:val="single" w:sz="4" w:space="0" w:color="auto"/>
            </w:tcBorders>
            <w:shd w:val="clear" w:color="auto" w:fill="auto"/>
            <w:noWrap/>
            <w:hideMark/>
          </w:tcPr>
          <w:p w14:paraId="7361D293" w14:textId="582E66B4" w:rsidR="001851F3" w:rsidRPr="00086DCA" w:rsidRDefault="001851F3" w:rsidP="008C4FE8">
            <w:pPr>
              <w:jc w:val="right"/>
              <w:rPr>
                <w:color w:val="000000"/>
                <w:sz w:val="20"/>
                <w:szCs w:val="20"/>
                <w:lang w:val="en-US"/>
              </w:rPr>
            </w:pPr>
            <w:r w:rsidRPr="00086DCA">
              <w:rPr>
                <w:color w:val="000000"/>
                <w:sz w:val="20"/>
                <w:szCs w:val="20"/>
                <w:lang w:val="en-US"/>
              </w:rPr>
              <w:t>4</w:t>
            </w:r>
            <w:r w:rsidR="008666B4">
              <w:rPr>
                <w:color w:val="000000"/>
                <w:sz w:val="20"/>
                <w:szCs w:val="20"/>
                <w:lang w:val="en-US"/>
              </w:rPr>
              <w:t>,</w:t>
            </w:r>
            <w:r w:rsidRPr="00086DCA">
              <w:rPr>
                <w:color w:val="000000"/>
                <w:sz w:val="20"/>
                <w:szCs w:val="20"/>
                <w:lang w:val="en-US"/>
              </w:rPr>
              <w:t>32</w:t>
            </w:r>
          </w:p>
        </w:tc>
      </w:tr>
      <w:tr w:rsidR="001851F3" w:rsidRPr="00F3235D" w14:paraId="64AE2ED9"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2386A9AF" w14:textId="78C1D844" w:rsidR="001851F3" w:rsidRPr="00A2341C" w:rsidRDefault="00A2341C" w:rsidP="00615082">
            <w:pPr>
              <w:jc w:val="left"/>
              <w:rPr>
                <w:color w:val="000000"/>
                <w:sz w:val="20"/>
                <w:szCs w:val="20"/>
                <w:lang w:val="en-US"/>
              </w:rPr>
            </w:pPr>
            <w:r w:rsidRPr="00A2341C">
              <w:rPr>
                <w:color w:val="000000"/>
                <w:sz w:val="20"/>
                <w:szCs w:val="20"/>
                <w:lang w:val="fr-FR"/>
              </w:rPr>
              <w:t>Jordanie (1)</w:t>
            </w:r>
          </w:p>
        </w:tc>
        <w:tc>
          <w:tcPr>
            <w:tcW w:w="758" w:type="pct"/>
            <w:tcBorders>
              <w:top w:val="nil"/>
              <w:left w:val="nil"/>
              <w:bottom w:val="single" w:sz="4" w:space="0" w:color="auto"/>
              <w:right w:val="single" w:sz="4" w:space="0" w:color="auto"/>
            </w:tcBorders>
            <w:shd w:val="clear" w:color="auto" w:fill="auto"/>
            <w:noWrap/>
            <w:hideMark/>
          </w:tcPr>
          <w:p w14:paraId="0028678F" w14:textId="7870738D" w:rsidR="001851F3" w:rsidRPr="00086DCA" w:rsidRDefault="001851F3" w:rsidP="008C4FE8">
            <w:pPr>
              <w:jc w:val="right"/>
              <w:rPr>
                <w:color w:val="000000"/>
                <w:sz w:val="20"/>
                <w:szCs w:val="20"/>
                <w:lang w:val="en-US"/>
              </w:rPr>
            </w:pPr>
            <w:r w:rsidRPr="00086DCA">
              <w:rPr>
                <w:color w:val="000000"/>
                <w:sz w:val="20"/>
                <w:szCs w:val="20"/>
                <w:lang w:val="en-US"/>
              </w:rPr>
              <w:t>2</w:t>
            </w:r>
            <w:r w:rsidR="008666B4">
              <w:rPr>
                <w:color w:val="000000"/>
                <w:sz w:val="20"/>
                <w:szCs w:val="20"/>
                <w:lang w:val="en-US"/>
              </w:rPr>
              <w:t>,</w:t>
            </w:r>
            <w:r w:rsidRPr="00086DCA">
              <w:rPr>
                <w:color w:val="000000"/>
                <w:sz w:val="20"/>
                <w:szCs w:val="20"/>
                <w:lang w:val="en-US"/>
              </w:rPr>
              <w:t>62</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29198948" w14:textId="7780A85F"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53B448B4" w14:textId="313BC81A" w:rsidR="001851F3" w:rsidRPr="00086DCA" w:rsidRDefault="001851F3" w:rsidP="008C4FE8">
            <w:pPr>
              <w:jc w:val="right"/>
              <w:rPr>
                <w:color w:val="000000"/>
                <w:sz w:val="20"/>
                <w:szCs w:val="20"/>
                <w:lang w:val="en-US"/>
              </w:rPr>
            </w:pPr>
            <w:r w:rsidRPr="00086DCA">
              <w:rPr>
                <w:color w:val="000000"/>
                <w:sz w:val="20"/>
                <w:szCs w:val="20"/>
                <w:lang w:val="en-US"/>
              </w:rPr>
              <w:t>180</w:t>
            </w:r>
            <w:r w:rsidR="007C49FA">
              <w:rPr>
                <w:color w:val="000000"/>
                <w:sz w:val="20"/>
                <w:szCs w:val="20"/>
                <w:lang w:val="en-US"/>
              </w:rPr>
              <w:t> </w:t>
            </w:r>
            <w:r w:rsidRPr="00086DCA">
              <w:rPr>
                <w:color w:val="000000"/>
                <w:sz w:val="20"/>
                <w:szCs w:val="20"/>
                <w:lang w:val="en-US"/>
              </w:rPr>
              <w:t>946</w:t>
            </w:r>
          </w:p>
        </w:tc>
        <w:tc>
          <w:tcPr>
            <w:tcW w:w="657" w:type="pct"/>
            <w:tcBorders>
              <w:top w:val="nil"/>
              <w:left w:val="nil"/>
              <w:bottom w:val="single" w:sz="4" w:space="0" w:color="auto"/>
              <w:right w:val="single" w:sz="4" w:space="0" w:color="auto"/>
            </w:tcBorders>
            <w:shd w:val="clear" w:color="auto" w:fill="auto"/>
            <w:noWrap/>
            <w:hideMark/>
          </w:tcPr>
          <w:p w14:paraId="4655F66F" w14:textId="6E981344" w:rsidR="001851F3" w:rsidRPr="00086DCA" w:rsidRDefault="001851F3" w:rsidP="008C4FE8">
            <w:pPr>
              <w:jc w:val="right"/>
              <w:rPr>
                <w:color w:val="000000"/>
                <w:sz w:val="20"/>
                <w:szCs w:val="20"/>
                <w:lang w:val="en-US"/>
              </w:rPr>
            </w:pPr>
            <w:r w:rsidRPr="00086DCA">
              <w:rPr>
                <w:color w:val="000000"/>
                <w:sz w:val="20"/>
                <w:szCs w:val="20"/>
                <w:lang w:val="en-US"/>
              </w:rPr>
              <w:t>255</w:t>
            </w:r>
            <w:r w:rsidR="007C49FA">
              <w:rPr>
                <w:color w:val="000000"/>
                <w:sz w:val="20"/>
                <w:szCs w:val="20"/>
                <w:lang w:val="en-US"/>
              </w:rPr>
              <w:t> </w:t>
            </w:r>
            <w:r w:rsidRPr="00086DCA">
              <w:rPr>
                <w:color w:val="000000"/>
                <w:sz w:val="20"/>
                <w:szCs w:val="20"/>
                <w:lang w:val="en-US"/>
              </w:rPr>
              <w:t>600</w:t>
            </w:r>
          </w:p>
        </w:tc>
        <w:tc>
          <w:tcPr>
            <w:tcW w:w="658" w:type="pct"/>
            <w:tcBorders>
              <w:top w:val="nil"/>
              <w:left w:val="nil"/>
              <w:bottom w:val="single" w:sz="4" w:space="0" w:color="auto"/>
              <w:right w:val="single" w:sz="4" w:space="0" w:color="auto"/>
            </w:tcBorders>
            <w:shd w:val="clear" w:color="auto" w:fill="auto"/>
            <w:noWrap/>
            <w:hideMark/>
          </w:tcPr>
          <w:p w14:paraId="6ADBE061" w14:textId="2C608EA6" w:rsidR="001851F3" w:rsidRPr="00086DCA" w:rsidRDefault="001851F3" w:rsidP="008C4FE8">
            <w:pPr>
              <w:jc w:val="right"/>
              <w:rPr>
                <w:color w:val="000000"/>
                <w:sz w:val="20"/>
                <w:szCs w:val="20"/>
                <w:lang w:val="en-US"/>
              </w:rPr>
            </w:pPr>
            <w:r w:rsidRPr="00086DCA">
              <w:rPr>
                <w:color w:val="000000"/>
                <w:sz w:val="20"/>
                <w:szCs w:val="20"/>
                <w:lang w:val="en-US"/>
              </w:rPr>
              <w:t>(74</w:t>
            </w:r>
            <w:r w:rsidR="007C49FA">
              <w:rPr>
                <w:color w:val="000000"/>
                <w:sz w:val="20"/>
                <w:szCs w:val="20"/>
                <w:lang w:val="en-US"/>
              </w:rPr>
              <w:t> </w:t>
            </w:r>
            <w:r w:rsidRPr="00086DCA">
              <w:rPr>
                <w:color w:val="000000"/>
                <w:sz w:val="20"/>
                <w:szCs w:val="20"/>
                <w:lang w:val="en-US"/>
              </w:rPr>
              <w:t>654)</w:t>
            </w:r>
          </w:p>
        </w:tc>
        <w:tc>
          <w:tcPr>
            <w:tcW w:w="530" w:type="pct"/>
            <w:tcBorders>
              <w:top w:val="nil"/>
              <w:left w:val="nil"/>
              <w:bottom w:val="single" w:sz="4" w:space="0" w:color="auto"/>
              <w:right w:val="single" w:sz="4" w:space="0" w:color="auto"/>
            </w:tcBorders>
            <w:shd w:val="clear" w:color="auto" w:fill="auto"/>
            <w:noWrap/>
            <w:hideMark/>
          </w:tcPr>
          <w:p w14:paraId="103BE433" w14:textId="6A8624BD" w:rsidR="001851F3" w:rsidRPr="00086DCA" w:rsidRDefault="001851F3" w:rsidP="008C4FE8">
            <w:pPr>
              <w:jc w:val="right"/>
              <w:rPr>
                <w:color w:val="000000"/>
                <w:sz w:val="20"/>
                <w:szCs w:val="20"/>
                <w:lang w:val="en-US"/>
              </w:rPr>
            </w:pPr>
            <w:r w:rsidRPr="00086DCA">
              <w:rPr>
                <w:color w:val="000000"/>
                <w:sz w:val="20"/>
                <w:szCs w:val="20"/>
                <w:lang w:val="en-US"/>
              </w:rPr>
              <w:t>7</w:t>
            </w:r>
            <w:r w:rsidR="008666B4">
              <w:rPr>
                <w:color w:val="000000"/>
                <w:sz w:val="20"/>
                <w:szCs w:val="20"/>
                <w:lang w:val="en-US"/>
              </w:rPr>
              <w:t>,</w:t>
            </w:r>
            <w:r w:rsidRPr="00086DCA">
              <w:rPr>
                <w:color w:val="000000"/>
                <w:sz w:val="20"/>
                <w:szCs w:val="20"/>
                <w:lang w:val="en-US"/>
              </w:rPr>
              <w:t>60</w:t>
            </w:r>
          </w:p>
        </w:tc>
      </w:tr>
      <w:tr w:rsidR="001851F3" w:rsidRPr="00F3235D" w14:paraId="3DD86585"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09482F20" w14:textId="25A521F4" w:rsidR="001851F3" w:rsidRPr="00A2341C" w:rsidRDefault="00A2341C" w:rsidP="00615082">
            <w:pPr>
              <w:jc w:val="left"/>
              <w:rPr>
                <w:color w:val="000000"/>
                <w:sz w:val="20"/>
                <w:szCs w:val="20"/>
                <w:lang w:val="en-US"/>
              </w:rPr>
            </w:pPr>
            <w:r w:rsidRPr="00A2341C">
              <w:rPr>
                <w:color w:val="000000"/>
                <w:sz w:val="20"/>
                <w:szCs w:val="20"/>
                <w:lang w:val="fr-FR"/>
              </w:rPr>
              <w:t>Jordanie (53)</w:t>
            </w:r>
          </w:p>
        </w:tc>
        <w:tc>
          <w:tcPr>
            <w:tcW w:w="758" w:type="pct"/>
            <w:tcBorders>
              <w:top w:val="nil"/>
              <w:left w:val="nil"/>
              <w:bottom w:val="single" w:sz="4" w:space="0" w:color="auto"/>
              <w:right w:val="single" w:sz="4" w:space="0" w:color="auto"/>
            </w:tcBorders>
            <w:shd w:val="clear" w:color="auto" w:fill="auto"/>
            <w:noWrap/>
            <w:hideMark/>
          </w:tcPr>
          <w:p w14:paraId="31448E81" w14:textId="1F970840" w:rsidR="001851F3" w:rsidRPr="00086DCA" w:rsidRDefault="001851F3" w:rsidP="008C4FE8">
            <w:pPr>
              <w:jc w:val="right"/>
              <w:rPr>
                <w:color w:val="000000"/>
                <w:sz w:val="20"/>
                <w:szCs w:val="20"/>
                <w:lang w:val="en-US"/>
              </w:rPr>
            </w:pPr>
            <w:r w:rsidRPr="00086DCA">
              <w:rPr>
                <w:color w:val="000000"/>
                <w:sz w:val="20"/>
                <w:szCs w:val="20"/>
                <w:lang w:val="en-US"/>
              </w:rPr>
              <w:t>35</w:t>
            </w:r>
            <w:r w:rsidR="008666B4">
              <w:rPr>
                <w:color w:val="000000"/>
                <w:sz w:val="20"/>
                <w:szCs w:val="20"/>
                <w:lang w:val="en-US"/>
              </w:rPr>
              <w:t>,</w:t>
            </w:r>
            <w:r w:rsidRPr="00086DCA">
              <w:rPr>
                <w:color w:val="000000"/>
                <w:sz w:val="20"/>
                <w:szCs w:val="20"/>
                <w:lang w:val="en-US"/>
              </w:rPr>
              <w:t>85</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2E1BC754" w14:textId="6515766B" w:rsidR="001851F3" w:rsidRPr="00A2341C" w:rsidRDefault="00A2341C" w:rsidP="00615082">
            <w:pPr>
              <w:jc w:val="left"/>
              <w:rPr>
                <w:color w:val="000000"/>
                <w:sz w:val="20"/>
                <w:szCs w:val="20"/>
                <w:lang w:val="en-US"/>
              </w:rPr>
            </w:pPr>
            <w:r w:rsidRPr="00A2341C">
              <w:rPr>
                <w:color w:val="000000"/>
                <w:sz w:val="20"/>
                <w:szCs w:val="20"/>
                <w:lang w:val="fr-FR"/>
              </w:rPr>
              <w:t>HFO</w:t>
            </w:r>
          </w:p>
        </w:tc>
        <w:tc>
          <w:tcPr>
            <w:tcW w:w="656" w:type="pct"/>
            <w:tcBorders>
              <w:top w:val="nil"/>
              <w:left w:val="nil"/>
              <w:bottom w:val="single" w:sz="4" w:space="0" w:color="auto"/>
              <w:right w:val="single" w:sz="4" w:space="0" w:color="auto"/>
            </w:tcBorders>
            <w:shd w:val="clear" w:color="auto" w:fill="auto"/>
            <w:noWrap/>
            <w:hideMark/>
          </w:tcPr>
          <w:p w14:paraId="7ABA9A88" w14:textId="47911CBF"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844</w:t>
            </w:r>
            <w:r w:rsidR="007C49FA">
              <w:rPr>
                <w:color w:val="000000"/>
                <w:sz w:val="20"/>
                <w:szCs w:val="20"/>
                <w:lang w:val="en-US"/>
              </w:rPr>
              <w:t> </w:t>
            </w:r>
            <w:r w:rsidRPr="00086DCA">
              <w:rPr>
                <w:color w:val="000000"/>
                <w:sz w:val="20"/>
                <w:szCs w:val="20"/>
                <w:lang w:val="en-US"/>
              </w:rPr>
              <w:t>788</w:t>
            </w:r>
          </w:p>
        </w:tc>
        <w:tc>
          <w:tcPr>
            <w:tcW w:w="657" w:type="pct"/>
            <w:tcBorders>
              <w:top w:val="nil"/>
              <w:left w:val="nil"/>
              <w:bottom w:val="single" w:sz="4" w:space="0" w:color="auto"/>
              <w:right w:val="single" w:sz="4" w:space="0" w:color="auto"/>
            </w:tcBorders>
            <w:shd w:val="clear" w:color="auto" w:fill="auto"/>
            <w:noWrap/>
            <w:hideMark/>
          </w:tcPr>
          <w:p w14:paraId="63C75C60" w14:textId="57EE1149" w:rsidR="001851F3" w:rsidRPr="00086DCA" w:rsidRDefault="001851F3" w:rsidP="008C4FE8">
            <w:pPr>
              <w:jc w:val="right"/>
              <w:rPr>
                <w:color w:val="000000"/>
                <w:sz w:val="20"/>
                <w:szCs w:val="20"/>
                <w:lang w:val="en-US"/>
              </w:rPr>
            </w:pPr>
            <w:r w:rsidRPr="00086DCA">
              <w:rPr>
                <w:color w:val="000000"/>
                <w:sz w:val="20"/>
                <w:szCs w:val="20"/>
                <w:lang w:val="en-US"/>
              </w:rPr>
              <w:t>341</w:t>
            </w:r>
            <w:r w:rsidR="007C49FA">
              <w:rPr>
                <w:color w:val="000000"/>
                <w:sz w:val="20"/>
                <w:szCs w:val="20"/>
                <w:lang w:val="en-US"/>
              </w:rPr>
              <w:t> </w:t>
            </w:r>
            <w:r w:rsidRPr="00086DCA">
              <w:rPr>
                <w:color w:val="000000"/>
                <w:sz w:val="20"/>
                <w:szCs w:val="20"/>
                <w:lang w:val="en-US"/>
              </w:rPr>
              <w:t>300</w:t>
            </w:r>
          </w:p>
        </w:tc>
        <w:tc>
          <w:tcPr>
            <w:tcW w:w="658" w:type="pct"/>
            <w:tcBorders>
              <w:top w:val="nil"/>
              <w:left w:val="nil"/>
              <w:bottom w:val="single" w:sz="4" w:space="0" w:color="auto"/>
              <w:right w:val="single" w:sz="4" w:space="0" w:color="auto"/>
            </w:tcBorders>
            <w:shd w:val="clear" w:color="auto" w:fill="auto"/>
            <w:noWrap/>
            <w:hideMark/>
          </w:tcPr>
          <w:p w14:paraId="722FAA36" w14:textId="66B67B12"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503</w:t>
            </w:r>
            <w:r w:rsidR="007C49FA">
              <w:rPr>
                <w:color w:val="000000"/>
                <w:sz w:val="20"/>
                <w:szCs w:val="20"/>
                <w:lang w:val="en-US"/>
              </w:rPr>
              <w:t> </w:t>
            </w:r>
            <w:r w:rsidRPr="00086DCA">
              <w:rPr>
                <w:color w:val="000000"/>
                <w:sz w:val="20"/>
                <w:szCs w:val="20"/>
                <w:lang w:val="en-US"/>
              </w:rPr>
              <w:t>488</w:t>
            </w:r>
          </w:p>
        </w:tc>
        <w:tc>
          <w:tcPr>
            <w:tcW w:w="530" w:type="pct"/>
            <w:tcBorders>
              <w:top w:val="nil"/>
              <w:left w:val="nil"/>
              <w:bottom w:val="single" w:sz="4" w:space="0" w:color="auto"/>
              <w:right w:val="single" w:sz="4" w:space="0" w:color="auto"/>
            </w:tcBorders>
            <w:shd w:val="clear" w:color="auto" w:fill="auto"/>
            <w:noWrap/>
            <w:hideMark/>
          </w:tcPr>
          <w:p w14:paraId="29A1C391" w14:textId="0864739E" w:rsidR="001851F3" w:rsidRPr="00086DCA" w:rsidRDefault="001851F3" w:rsidP="008C4FE8">
            <w:pPr>
              <w:jc w:val="right"/>
              <w:rPr>
                <w:color w:val="000000"/>
                <w:sz w:val="20"/>
                <w:szCs w:val="20"/>
                <w:lang w:val="en-US"/>
              </w:rPr>
            </w:pPr>
            <w:r w:rsidRPr="00086DCA">
              <w:rPr>
                <w:color w:val="000000"/>
                <w:sz w:val="20"/>
                <w:szCs w:val="20"/>
                <w:lang w:val="en-US"/>
              </w:rPr>
              <w:t>5</w:t>
            </w:r>
            <w:r w:rsidR="008666B4">
              <w:rPr>
                <w:color w:val="000000"/>
                <w:sz w:val="20"/>
                <w:szCs w:val="20"/>
                <w:lang w:val="en-US"/>
              </w:rPr>
              <w:t>,</w:t>
            </w:r>
            <w:r w:rsidRPr="00086DCA">
              <w:rPr>
                <w:color w:val="000000"/>
                <w:sz w:val="20"/>
                <w:szCs w:val="20"/>
                <w:lang w:val="en-US"/>
              </w:rPr>
              <w:t>66</w:t>
            </w:r>
          </w:p>
        </w:tc>
      </w:tr>
      <w:tr w:rsidR="001851F3" w:rsidRPr="00F3235D" w14:paraId="2655E1A4"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31BB82F9" w14:textId="0288057C" w:rsidR="001851F3" w:rsidRPr="00A2341C" w:rsidRDefault="00A2341C" w:rsidP="00615082">
            <w:pPr>
              <w:jc w:val="left"/>
              <w:rPr>
                <w:color w:val="000000"/>
                <w:sz w:val="20"/>
                <w:szCs w:val="20"/>
                <w:lang w:val="en-US"/>
              </w:rPr>
            </w:pPr>
            <w:r w:rsidRPr="00A2341C">
              <w:rPr>
                <w:color w:val="000000"/>
                <w:sz w:val="20"/>
                <w:szCs w:val="20"/>
                <w:lang w:val="fr-FR"/>
              </w:rPr>
              <w:t>Liban (4)</w:t>
            </w:r>
          </w:p>
        </w:tc>
        <w:tc>
          <w:tcPr>
            <w:tcW w:w="758" w:type="pct"/>
            <w:tcBorders>
              <w:top w:val="nil"/>
              <w:left w:val="nil"/>
              <w:bottom w:val="single" w:sz="4" w:space="0" w:color="auto"/>
              <w:right w:val="single" w:sz="4" w:space="0" w:color="auto"/>
            </w:tcBorders>
            <w:shd w:val="clear" w:color="auto" w:fill="auto"/>
            <w:noWrap/>
            <w:hideMark/>
          </w:tcPr>
          <w:p w14:paraId="019C5444" w14:textId="68681392" w:rsidR="001851F3" w:rsidRPr="00086DCA" w:rsidRDefault="001851F3" w:rsidP="008C4FE8">
            <w:pPr>
              <w:jc w:val="right"/>
              <w:rPr>
                <w:color w:val="000000"/>
                <w:sz w:val="20"/>
                <w:szCs w:val="20"/>
                <w:lang w:val="en-US"/>
              </w:rPr>
            </w:pPr>
            <w:r w:rsidRPr="00086DCA">
              <w:rPr>
                <w:color w:val="000000"/>
                <w:sz w:val="20"/>
                <w:szCs w:val="20"/>
                <w:lang w:val="en-US"/>
              </w:rPr>
              <w:t>27</w:t>
            </w:r>
            <w:r w:rsidR="008666B4">
              <w:rPr>
                <w:color w:val="000000"/>
                <w:sz w:val="20"/>
                <w:szCs w:val="20"/>
                <w:lang w:val="en-US"/>
              </w:rPr>
              <w:t>,</w:t>
            </w:r>
            <w:r w:rsidRPr="00086DCA">
              <w:rPr>
                <w:color w:val="000000"/>
                <w:sz w:val="20"/>
                <w:szCs w:val="20"/>
                <w:lang w:val="en-US"/>
              </w:rPr>
              <w:t>74</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655964F4" w14:textId="3ED30E09"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3182E3F2" w14:textId="0B01593C"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669</w:t>
            </w:r>
            <w:r w:rsidR="007C49FA">
              <w:rPr>
                <w:color w:val="000000"/>
                <w:sz w:val="20"/>
                <w:szCs w:val="20"/>
                <w:lang w:val="en-US"/>
              </w:rPr>
              <w:t> </w:t>
            </w:r>
            <w:r w:rsidRPr="00086DCA">
              <w:rPr>
                <w:color w:val="000000"/>
                <w:sz w:val="20"/>
                <w:szCs w:val="20"/>
                <w:lang w:val="en-US"/>
              </w:rPr>
              <w:t>195</w:t>
            </w:r>
          </w:p>
        </w:tc>
        <w:tc>
          <w:tcPr>
            <w:tcW w:w="657" w:type="pct"/>
            <w:tcBorders>
              <w:top w:val="nil"/>
              <w:left w:val="nil"/>
              <w:bottom w:val="single" w:sz="4" w:space="0" w:color="auto"/>
              <w:right w:val="single" w:sz="4" w:space="0" w:color="auto"/>
            </w:tcBorders>
            <w:shd w:val="clear" w:color="auto" w:fill="auto"/>
            <w:noWrap/>
            <w:hideMark/>
          </w:tcPr>
          <w:p w14:paraId="056F9129" w14:textId="2195D723"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839</w:t>
            </w:r>
            <w:r w:rsidR="007C49FA">
              <w:rPr>
                <w:color w:val="000000"/>
                <w:sz w:val="20"/>
                <w:szCs w:val="20"/>
                <w:lang w:val="en-US"/>
              </w:rPr>
              <w:t> </w:t>
            </w:r>
            <w:r w:rsidRPr="00086DCA">
              <w:rPr>
                <w:color w:val="000000"/>
                <w:sz w:val="20"/>
                <w:szCs w:val="20"/>
                <w:lang w:val="en-US"/>
              </w:rPr>
              <w:t>695</w:t>
            </w:r>
          </w:p>
        </w:tc>
        <w:tc>
          <w:tcPr>
            <w:tcW w:w="658" w:type="pct"/>
            <w:tcBorders>
              <w:top w:val="nil"/>
              <w:left w:val="nil"/>
              <w:bottom w:val="single" w:sz="4" w:space="0" w:color="auto"/>
              <w:right w:val="single" w:sz="4" w:space="0" w:color="auto"/>
            </w:tcBorders>
            <w:shd w:val="clear" w:color="auto" w:fill="auto"/>
            <w:noWrap/>
            <w:hideMark/>
          </w:tcPr>
          <w:p w14:paraId="242087FF" w14:textId="029DDA33" w:rsidR="001851F3" w:rsidRPr="00086DCA" w:rsidRDefault="001851F3" w:rsidP="008C4FE8">
            <w:pPr>
              <w:jc w:val="right"/>
              <w:rPr>
                <w:color w:val="000000"/>
                <w:sz w:val="20"/>
                <w:szCs w:val="20"/>
                <w:lang w:val="en-US"/>
              </w:rPr>
            </w:pPr>
            <w:r w:rsidRPr="00086DCA">
              <w:rPr>
                <w:color w:val="000000"/>
                <w:sz w:val="20"/>
                <w:szCs w:val="20"/>
                <w:lang w:val="en-US"/>
              </w:rPr>
              <w:t>(170</w:t>
            </w:r>
            <w:r w:rsidR="007C49FA">
              <w:rPr>
                <w:color w:val="000000"/>
                <w:sz w:val="20"/>
                <w:szCs w:val="20"/>
                <w:lang w:val="en-US"/>
              </w:rPr>
              <w:t> </w:t>
            </w:r>
            <w:r w:rsidRPr="00086DCA">
              <w:rPr>
                <w:color w:val="000000"/>
                <w:sz w:val="20"/>
                <w:szCs w:val="20"/>
                <w:lang w:val="en-US"/>
              </w:rPr>
              <w:t>500)</w:t>
            </w:r>
          </w:p>
        </w:tc>
        <w:tc>
          <w:tcPr>
            <w:tcW w:w="530" w:type="pct"/>
            <w:tcBorders>
              <w:top w:val="nil"/>
              <w:left w:val="nil"/>
              <w:bottom w:val="single" w:sz="4" w:space="0" w:color="auto"/>
              <w:right w:val="single" w:sz="4" w:space="0" w:color="auto"/>
            </w:tcBorders>
            <w:shd w:val="clear" w:color="auto" w:fill="auto"/>
            <w:noWrap/>
            <w:hideMark/>
          </w:tcPr>
          <w:p w14:paraId="0F0DFAA9" w14:textId="1F23E879" w:rsidR="001851F3" w:rsidRPr="00086DCA" w:rsidRDefault="001851F3" w:rsidP="008C4FE8">
            <w:pPr>
              <w:jc w:val="right"/>
              <w:rPr>
                <w:color w:val="000000"/>
                <w:sz w:val="20"/>
                <w:szCs w:val="20"/>
                <w:lang w:val="en-US"/>
              </w:rPr>
            </w:pPr>
            <w:r w:rsidRPr="00086DCA">
              <w:rPr>
                <w:color w:val="000000"/>
                <w:sz w:val="20"/>
                <w:szCs w:val="20"/>
                <w:lang w:val="en-US"/>
              </w:rPr>
              <w:t>6</w:t>
            </w:r>
            <w:r w:rsidR="008666B4">
              <w:rPr>
                <w:color w:val="000000"/>
                <w:sz w:val="20"/>
                <w:szCs w:val="20"/>
                <w:lang w:val="en-US"/>
              </w:rPr>
              <w:t>,</w:t>
            </w:r>
            <w:r w:rsidRPr="00086DCA">
              <w:rPr>
                <w:color w:val="000000"/>
                <w:sz w:val="20"/>
                <w:szCs w:val="20"/>
                <w:lang w:val="en-US"/>
              </w:rPr>
              <w:t>62</w:t>
            </w:r>
          </w:p>
        </w:tc>
      </w:tr>
      <w:tr w:rsidR="001851F3" w:rsidRPr="00F3235D" w14:paraId="7046C0E8"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47BE058D" w14:textId="1F1A2867" w:rsidR="001851F3" w:rsidRPr="00A2341C" w:rsidRDefault="00A2341C" w:rsidP="00615082">
            <w:pPr>
              <w:jc w:val="left"/>
              <w:rPr>
                <w:color w:val="000000"/>
                <w:sz w:val="20"/>
                <w:szCs w:val="20"/>
                <w:lang w:val="en-US"/>
              </w:rPr>
            </w:pPr>
            <w:r w:rsidRPr="00A2341C">
              <w:rPr>
                <w:color w:val="000000"/>
                <w:sz w:val="20"/>
                <w:szCs w:val="20"/>
                <w:lang w:val="fr-FR"/>
              </w:rPr>
              <w:t>Liban (2)</w:t>
            </w:r>
          </w:p>
        </w:tc>
        <w:tc>
          <w:tcPr>
            <w:tcW w:w="758" w:type="pct"/>
            <w:tcBorders>
              <w:top w:val="nil"/>
              <w:left w:val="nil"/>
              <w:bottom w:val="single" w:sz="4" w:space="0" w:color="auto"/>
              <w:right w:val="single" w:sz="4" w:space="0" w:color="auto"/>
            </w:tcBorders>
            <w:shd w:val="clear" w:color="auto" w:fill="auto"/>
            <w:noWrap/>
            <w:hideMark/>
          </w:tcPr>
          <w:p w14:paraId="5FE7DC2B" w14:textId="1B86C207" w:rsidR="001851F3" w:rsidRPr="00086DCA" w:rsidRDefault="001851F3" w:rsidP="008C4FE8">
            <w:pPr>
              <w:jc w:val="right"/>
              <w:rPr>
                <w:color w:val="000000"/>
                <w:sz w:val="20"/>
                <w:szCs w:val="20"/>
                <w:lang w:val="en-US"/>
              </w:rPr>
            </w:pPr>
            <w:r w:rsidRPr="00086DCA">
              <w:rPr>
                <w:color w:val="000000"/>
                <w:sz w:val="20"/>
                <w:szCs w:val="20"/>
                <w:lang w:val="en-US"/>
              </w:rPr>
              <w:t>5</w:t>
            </w:r>
            <w:r w:rsidR="008666B4">
              <w:rPr>
                <w:color w:val="000000"/>
                <w:sz w:val="20"/>
                <w:szCs w:val="20"/>
                <w:lang w:val="en-US"/>
              </w:rPr>
              <w:t>,</w:t>
            </w:r>
            <w:r w:rsidRPr="00086DCA">
              <w:rPr>
                <w:color w:val="000000"/>
                <w:sz w:val="20"/>
                <w:szCs w:val="20"/>
                <w:lang w:val="en-US"/>
              </w:rPr>
              <w:t>58</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5CF657AE" w14:textId="35AA17AC" w:rsidR="001851F3" w:rsidRPr="00A2341C" w:rsidRDefault="00A2341C" w:rsidP="00615082">
            <w:pPr>
              <w:jc w:val="left"/>
              <w:rPr>
                <w:color w:val="000000"/>
                <w:sz w:val="20"/>
                <w:szCs w:val="20"/>
                <w:lang w:val="en-US"/>
              </w:rPr>
            </w:pPr>
            <w:r w:rsidRPr="00A2341C">
              <w:rPr>
                <w:color w:val="000000"/>
                <w:sz w:val="20"/>
                <w:szCs w:val="20"/>
                <w:lang w:val="fr-FR"/>
              </w:rPr>
              <w:t>HFO</w:t>
            </w:r>
          </w:p>
        </w:tc>
        <w:tc>
          <w:tcPr>
            <w:tcW w:w="656" w:type="pct"/>
            <w:tcBorders>
              <w:top w:val="nil"/>
              <w:left w:val="nil"/>
              <w:bottom w:val="single" w:sz="4" w:space="0" w:color="auto"/>
              <w:right w:val="single" w:sz="4" w:space="0" w:color="auto"/>
            </w:tcBorders>
            <w:shd w:val="clear" w:color="auto" w:fill="auto"/>
            <w:noWrap/>
            <w:hideMark/>
          </w:tcPr>
          <w:p w14:paraId="718E83ED" w14:textId="3509D28A" w:rsidR="001851F3" w:rsidRPr="00086DCA" w:rsidRDefault="001851F3" w:rsidP="008C4FE8">
            <w:pPr>
              <w:jc w:val="right"/>
              <w:rPr>
                <w:color w:val="000000"/>
                <w:sz w:val="20"/>
                <w:szCs w:val="20"/>
                <w:lang w:val="en-US"/>
              </w:rPr>
            </w:pPr>
            <w:r w:rsidRPr="00086DCA">
              <w:rPr>
                <w:color w:val="000000"/>
                <w:sz w:val="20"/>
                <w:szCs w:val="20"/>
                <w:lang w:val="en-US"/>
              </w:rPr>
              <w:t>332</w:t>
            </w:r>
            <w:r w:rsidR="007C49FA">
              <w:rPr>
                <w:color w:val="000000"/>
                <w:sz w:val="20"/>
                <w:szCs w:val="20"/>
                <w:lang w:val="en-US"/>
              </w:rPr>
              <w:t> </w:t>
            </w:r>
            <w:r w:rsidRPr="00086DCA">
              <w:rPr>
                <w:color w:val="000000"/>
                <w:sz w:val="20"/>
                <w:szCs w:val="20"/>
                <w:lang w:val="en-US"/>
              </w:rPr>
              <w:t>680</w:t>
            </w:r>
          </w:p>
        </w:tc>
        <w:tc>
          <w:tcPr>
            <w:tcW w:w="657" w:type="pct"/>
            <w:tcBorders>
              <w:top w:val="nil"/>
              <w:left w:val="nil"/>
              <w:bottom w:val="single" w:sz="4" w:space="0" w:color="auto"/>
              <w:right w:val="single" w:sz="4" w:space="0" w:color="auto"/>
            </w:tcBorders>
            <w:shd w:val="clear" w:color="auto" w:fill="auto"/>
            <w:noWrap/>
            <w:hideMark/>
          </w:tcPr>
          <w:p w14:paraId="03681383" w14:textId="7F7B398B" w:rsidR="001851F3" w:rsidRPr="00086DCA" w:rsidRDefault="001851F3" w:rsidP="008C4FE8">
            <w:pPr>
              <w:jc w:val="right"/>
              <w:rPr>
                <w:color w:val="000000"/>
                <w:sz w:val="20"/>
                <w:szCs w:val="20"/>
                <w:lang w:val="en-US"/>
              </w:rPr>
            </w:pPr>
            <w:r w:rsidRPr="00086DCA">
              <w:rPr>
                <w:color w:val="000000"/>
                <w:sz w:val="20"/>
                <w:szCs w:val="20"/>
                <w:lang w:val="en-US"/>
              </w:rPr>
              <w:t>278</w:t>
            </w:r>
            <w:r w:rsidR="007C49FA">
              <w:rPr>
                <w:color w:val="000000"/>
                <w:sz w:val="20"/>
                <w:szCs w:val="20"/>
                <w:lang w:val="en-US"/>
              </w:rPr>
              <w:t> </w:t>
            </w:r>
            <w:r w:rsidRPr="00086DCA">
              <w:rPr>
                <w:color w:val="000000"/>
                <w:sz w:val="20"/>
                <w:szCs w:val="20"/>
                <w:lang w:val="en-US"/>
              </w:rPr>
              <w:t>000</w:t>
            </w:r>
          </w:p>
        </w:tc>
        <w:tc>
          <w:tcPr>
            <w:tcW w:w="658" w:type="pct"/>
            <w:tcBorders>
              <w:top w:val="nil"/>
              <w:left w:val="nil"/>
              <w:bottom w:val="single" w:sz="4" w:space="0" w:color="auto"/>
              <w:right w:val="single" w:sz="4" w:space="0" w:color="auto"/>
            </w:tcBorders>
            <w:shd w:val="clear" w:color="auto" w:fill="auto"/>
            <w:noWrap/>
            <w:hideMark/>
          </w:tcPr>
          <w:p w14:paraId="4AC1382B" w14:textId="15061B09" w:rsidR="001851F3" w:rsidRPr="00086DCA" w:rsidRDefault="001851F3" w:rsidP="008C4FE8">
            <w:pPr>
              <w:jc w:val="right"/>
              <w:rPr>
                <w:color w:val="000000"/>
                <w:sz w:val="20"/>
                <w:szCs w:val="20"/>
                <w:lang w:val="en-US"/>
              </w:rPr>
            </w:pPr>
            <w:r w:rsidRPr="00086DCA">
              <w:rPr>
                <w:color w:val="000000"/>
                <w:sz w:val="20"/>
                <w:szCs w:val="20"/>
                <w:lang w:val="en-US"/>
              </w:rPr>
              <w:t>54</w:t>
            </w:r>
            <w:r w:rsidR="007C49FA">
              <w:rPr>
                <w:color w:val="000000"/>
                <w:sz w:val="20"/>
                <w:szCs w:val="20"/>
                <w:lang w:val="en-US"/>
              </w:rPr>
              <w:t> </w:t>
            </w:r>
            <w:r w:rsidRPr="00086DCA">
              <w:rPr>
                <w:color w:val="000000"/>
                <w:sz w:val="20"/>
                <w:szCs w:val="20"/>
                <w:lang w:val="en-US"/>
              </w:rPr>
              <w:t>680</w:t>
            </w:r>
          </w:p>
        </w:tc>
        <w:tc>
          <w:tcPr>
            <w:tcW w:w="530" w:type="pct"/>
            <w:tcBorders>
              <w:top w:val="nil"/>
              <w:left w:val="nil"/>
              <w:bottom w:val="single" w:sz="4" w:space="0" w:color="auto"/>
              <w:right w:val="single" w:sz="4" w:space="0" w:color="auto"/>
            </w:tcBorders>
            <w:shd w:val="clear" w:color="auto" w:fill="auto"/>
            <w:noWrap/>
            <w:hideMark/>
          </w:tcPr>
          <w:p w14:paraId="7194B092" w14:textId="519A633B" w:rsidR="001851F3" w:rsidRPr="00086DCA" w:rsidRDefault="001851F3" w:rsidP="008C4FE8">
            <w:pPr>
              <w:jc w:val="right"/>
              <w:rPr>
                <w:color w:val="000000"/>
                <w:sz w:val="20"/>
                <w:szCs w:val="20"/>
                <w:lang w:val="en-US"/>
              </w:rPr>
            </w:pPr>
            <w:r w:rsidRPr="00086DCA">
              <w:rPr>
                <w:color w:val="000000"/>
                <w:sz w:val="20"/>
                <w:szCs w:val="20"/>
                <w:lang w:val="en-US"/>
              </w:rPr>
              <w:t>6</w:t>
            </w:r>
            <w:r w:rsidR="008666B4">
              <w:rPr>
                <w:color w:val="000000"/>
                <w:sz w:val="20"/>
                <w:szCs w:val="20"/>
                <w:lang w:val="en-US"/>
              </w:rPr>
              <w:t>,</w:t>
            </w:r>
            <w:r w:rsidRPr="00086DCA">
              <w:rPr>
                <w:color w:val="000000"/>
                <w:sz w:val="20"/>
                <w:szCs w:val="20"/>
                <w:lang w:val="en-US"/>
              </w:rPr>
              <w:t>56</w:t>
            </w:r>
          </w:p>
        </w:tc>
      </w:tr>
      <w:tr w:rsidR="001851F3" w:rsidRPr="00F3235D" w14:paraId="12B76992"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65636576" w14:textId="12966EC2" w:rsidR="001851F3" w:rsidRPr="00A2341C" w:rsidRDefault="00A2341C" w:rsidP="00615082">
            <w:pPr>
              <w:jc w:val="left"/>
              <w:rPr>
                <w:color w:val="000000"/>
                <w:sz w:val="20"/>
                <w:szCs w:val="20"/>
                <w:lang w:val="en-US"/>
              </w:rPr>
            </w:pPr>
            <w:r w:rsidRPr="00A2341C">
              <w:rPr>
                <w:color w:val="000000"/>
                <w:sz w:val="20"/>
                <w:szCs w:val="20"/>
                <w:lang w:val="fr-FR"/>
              </w:rPr>
              <w:t>Malaisie (57)</w:t>
            </w:r>
          </w:p>
        </w:tc>
        <w:tc>
          <w:tcPr>
            <w:tcW w:w="758" w:type="pct"/>
            <w:tcBorders>
              <w:top w:val="nil"/>
              <w:left w:val="nil"/>
              <w:bottom w:val="single" w:sz="4" w:space="0" w:color="auto"/>
              <w:right w:val="single" w:sz="4" w:space="0" w:color="auto"/>
            </w:tcBorders>
            <w:shd w:val="clear" w:color="auto" w:fill="auto"/>
            <w:noWrap/>
            <w:hideMark/>
          </w:tcPr>
          <w:p w14:paraId="31385056" w14:textId="133FE61B" w:rsidR="001851F3" w:rsidRPr="00086DCA" w:rsidRDefault="001851F3" w:rsidP="008C4FE8">
            <w:pPr>
              <w:jc w:val="right"/>
              <w:rPr>
                <w:color w:val="000000"/>
                <w:sz w:val="20"/>
                <w:szCs w:val="20"/>
                <w:lang w:val="en-US"/>
              </w:rPr>
            </w:pPr>
            <w:r w:rsidRPr="00086DCA">
              <w:rPr>
                <w:color w:val="000000"/>
                <w:sz w:val="20"/>
                <w:szCs w:val="20"/>
                <w:lang w:val="en-US"/>
              </w:rPr>
              <w:t>29</w:t>
            </w:r>
            <w:r w:rsidR="008666B4">
              <w:rPr>
                <w:color w:val="000000"/>
                <w:sz w:val="20"/>
                <w:szCs w:val="20"/>
                <w:lang w:val="en-US"/>
              </w:rPr>
              <w:t>,</w:t>
            </w:r>
            <w:r w:rsidRPr="00086DCA">
              <w:rPr>
                <w:color w:val="000000"/>
                <w:sz w:val="20"/>
                <w:szCs w:val="20"/>
                <w:lang w:val="en-US"/>
              </w:rPr>
              <w:t>78</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586EBF5E" w14:textId="677AFF77" w:rsidR="001851F3" w:rsidRPr="00A2341C" w:rsidRDefault="00A2341C" w:rsidP="00615082">
            <w:pPr>
              <w:jc w:val="left"/>
              <w:rPr>
                <w:color w:val="000000"/>
                <w:sz w:val="20"/>
                <w:szCs w:val="20"/>
                <w:lang w:val="en-US"/>
              </w:rPr>
            </w:pPr>
            <w:r w:rsidRPr="00A2341C">
              <w:rPr>
                <w:color w:val="000000"/>
                <w:sz w:val="20"/>
                <w:szCs w:val="20"/>
                <w:lang w:val="fr-FR"/>
              </w:rPr>
              <w:t>HFO</w:t>
            </w:r>
          </w:p>
        </w:tc>
        <w:tc>
          <w:tcPr>
            <w:tcW w:w="656" w:type="pct"/>
            <w:tcBorders>
              <w:top w:val="nil"/>
              <w:left w:val="nil"/>
              <w:bottom w:val="single" w:sz="4" w:space="0" w:color="auto"/>
              <w:right w:val="single" w:sz="4" w:space="0" w:color="auto"/>
            </w:tcBorders>
            <w:shd w:val="clear" w:color="auto" w:fill="auto"/>
            <w:noWrap/>
            <w:hideMark/>
          </w:tcPr>
          <w:p w14:paraId="2BB067F8" w14:textId="4B0E866C"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795</w:t>
            </w:r>
            <w:r w:rsidR="007C49FA">
              <w:rPr>
                <w:color w:val="000000"/>
                <w:sz w:val="20"/>
                <w:szCs w:val="20"/>
                <w:lang w:val="en-US"/>
              </w:rPr>
              <w:t> </w:t>
            </w:r>
            <w:r w:rsidRPr="00086DCA">
              <w:rPr>
                <w:color w:val="000000"/>
                <w:sz w:val="20"/>
                <w:szCs w:val="20"/>
                <w:lang w:val="en-US"/>
              </w:rPr>
              <w:t>114</w:t>
            </w:r>
          </w:p>
        </w:tc>
        <w:tc>
          <w:tcPr>
            <w:tcW w:w="657" w:type="pct"/>
            <w:tcBorders>
              <w:top w:val="nil"/>
              <w:left w:val="nil"/>
              <w:bottom w:val="single" w:sz="4" w:space="0" w:color="auto"/>
              <w:right w:val="single" w:sz="4" w:space="0" w:color="auto"/>
            </w:tcBorders>
            <w:shd w:val="clear" w:color="auto" w:fill="auto"/>
            <w:noWrap/>
            <w:hideMark/>
          </w:tcPr>
          <w:p w14:paraId="2991615F" w14:textId="6680777A" w:rsidR="001851F3" w:rsidRPr="00086DCA" w:rsidRDefault="001851F3" w:rsidP="008C4FE8">
            <w:pPr>
              <w:jc w:val="right"/>
              <w:rPr>
                <w:color w:val="000000"/>
                <w:sz w:val="20"/>
                <w:szCs w:val="20"/>
                <w:lang w:val="en-US"/>
              </w:rPr>
            </w:pPr>
            <w:r w:rsidRPr="00086DCA">
              <w:rPr>
                <w:color w:val="000000"/>
                <w:sz w:val="20"/>
                <w:szCs w:val="20"/>
                <w:lang w:val="en-US"/>
              </w:rPr>
              <w:t>290</w:t>
            </w:r>
            <w:r w:rsidR="007C49FA">
              <w:rPr>
                <w:color w:val="000000"/>
                <w:sz w:val="20"/>
                <w:szCs w:val="20"/>
                <w:lang w:val="en-US"/>
              </w:rPr>
              <w:t> </w:t>
            </w:r>
            <w:r w:rsidRPr="00086DCA">
              <w:rPr>
                <w:color w:val="000000"/>
                <w:sz w:val="20"/>
                <w:szCs w:val="20"/>
                <w:lang w:val="en-US"/>
              </w:rPr>
              <w:t>388</w:t>
            </w:r>
          </w:p>
        </w:tc>
        <w:tc>
          <w:tcPr>
            <w:tcW w:w="658" w:type="pct"/>
            <w:tcBorders>
              <w:top w:val="nil"/>
              <w:left w:val="nil"/>
              <w:bottom w:val="single" w:sz="4" w:space="0" w:color="auto"/>
              <w:right w:val="single" w:sz="4" w:space="0" w:color="auto"/>
            </w:tcBorders>
            <w:shd w:val="clear" w:color="auto" w:fill="auto"/>
            <w:noWrap/>
            <w:hideMark/>
          </w:tcPr>
          <w:p w14:paraId="49514FE7" w14:textId="5AA6E265"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504</w:t>
            </w:r>
            <w:r w:rsidR="007C49FA">
              <w:rPr>
                <w:color w:val="000000"/>
                <w:sz w:val="20"/>
                <w:szCs w:val="20"/>
                <w:lang w:val="en-US"/>
              </w:rPr>
              <w:t> </w:t>
            </w:r>
            <w:r w:rsidRPr="00086DCA">
              <w:rPr>
                <w:color w:val="000000"/>
                <w:sz w:val="20"/>
                <w:szCs w:val="20"/>
                <w:lang w:val="en-US"/>
              </w:rPr>
              <w:t>726</w:t>
            </w:r>
          </w:p>
        </w:tc>
        <w:tc>
          <w:tcPr>
            <w:tcW w:w="530" w:type="pct"/>
            <w:tcBorders>
              <w:top w:val="nil"/>
              <w:left w:val="nil"/>
              <w:bottom w:val="single" w:sz="4" w:space="0" w:color="auto"/>
              <w:right w:val="single" w:sz="4" w:space="0" w:color="auto"/>
            </w:tcBorders>
            <w:shd w:val="clear" w:color="auto" w:fill="auto"/>
            <w:noWrap/>
            <w:hideMark/>
          </w:tcPr>
          <w:p w14:paraId="4F733B51" w14:textId="5315DD72" w:rsidR="001851F3" w:rsidRPr="00086DCA" w:rsidRDefault="001851F3" w:rsidP="008C4FE8">
            <w:pPr>
              <w:jc w:val="right"/>
              <w:rPr>
                <w:color w:val="000000"/>
                <w:sz w:val="20"/>
                <w:szCs w:val="20"/>
                <w:lang w:val="en-US"/>
              </w:rPr>
            </w:pPr>
            <w:r w:rsidRPr="00086DCA">
              <w:rPr>
                <w:color w:val="000000"/>
                <w:sz w:val="20"/>
                <w:szCs w:val="20"/>
                <w:lang w:val="en-US"/>
              </w:rPr>
              <w:t>6</w:t>
            </w:r>
            <w:r w:rsidR="008666B4">
              <w:rPr>
                <w:color w:val="000000"/>
                <w:sz w:val="20"/>
                <w:szCs w:val="20"/>
                <w:lang w:val="en-US"/>
              </w:rPr>
              <w:t>,</w:t>
            </w:r>
            <w:r w:rsidRPr="00086DCA">
              <w:rPr>
                <w:color w:val="000000"/>
                <w:sz w:val="20"/>
                <w:szCs w:val="20"/>
                <w:lang w:val="en-US"/>
              </w:rPr>
              <w:t>63</w:t>
            </w:r>
          </w:p>
        </w:tc>
      </w:tr>
      <w:tr w:rsidR="001851F3" w:rsidRPr="00F3235D" w14:paraId="6C9F3AAB"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2159C308" w14:textId="52F5C359" w:rsidR="001851F3" w:rsidRPr="00A2341C" w:rsidRDefault="00A2341C" w:rsidP="00615082">
            <w:pPr>
              <w:jc w:val="left"/>
              <w:rPr>
                <w:color w:val="000000"/>
                <w:sz w:val="20"/>
                <w:szCs w:val="20"/>
                <w:lang w:val="en-US"/>
              </w:rPr>
            </w:pPr>
            <w:r w:rsidRPr="00A2341C">
              <w:rPr>
                <w:color w:val="000000"/>
                <w:sz w:val="20"/>
                <w:szCs w:val="20"/>
                <w:lang w:val="fr-FR"/>
              </w:rPr>
              <w:t>Malaisie (10)</w:t>
            </w:r>
          </w:p>
        </w:tc>
        <w:tc>
          <w:tcPr>
            <w:tcW w:w="758" w:type="pct"/>
            <w:tcBorders>
              <w:top w:val="nil"/>
              <w:left w:val="nil"/>
              <w:bottom w:val="single" w:sz="4" w:space="0" w:color="auto"/>
              <w:right w:val="single" w:sz="4" w:space="0" w:color="auto"/>
            </w:tcBorders>
            <w:shd w:val="clear" w:color="auto" w:fill="auto"/>
            <w:noWrap/>
            <w:hideMark/>
          </w:tcPr>
          <w:p w14:paraId="0B9BDE34" w14:textId="2B61D4AA" w:rsidR="001851F3" w:rsidRPr="00086DCA" w:rsidRDefault="001851F3" w:rsidP="008C4FE8">
            <w:pPr>
              <w:jc w:val="right"/>
              <w:rPr>
                <w:color w:val="000000"/>
                <w:sz w:val="20"/>
                <w:szCs w:val="20"/>
                <w:lang w:val="en-US"/>
              </w:rPr>
            </w:pPr>
            <w:r w:rsidRPr="00086DCA">
              <w:rPr>
                <w:color w:val="000000"/>
                <w:sz w:val="20"/>
                <w:szCs w:val="20"/>
                <w:lang w:val="en-US"/>
              </w:rPr>
              <w:t>41</w:t>
            </w:r>
            <w:r w:rsidR="008666B4">
              <w:rPr>
                <w:color w:val="000000"/>
                <w:sz w:val="20"/>
                <w:szCs w:val="20"/>
                <w:lang w:val="en-US"/>
              </w:rPr>
              <w:t>,</w:t>
            </w:r>
            <w:r w:rsidRPr="00086DCA">
              <w:rPr>
                <w:color w:val="000000"/>
                <w:sz w:val="20"/>
                <w:szCs w:val="20"/>
                <w:lang w:val="en-US"/>
              </w:rPr>
              <w:t>21</w:t>
            </w:r>
          </w:p>
        </w:tc>
        <w:tc>
          <w:tcPr>
            <w:tcW w:w="758" w:type="pct"/>
            <w:tcBorders>
              <w:top w:val="nil"/>
              <w:left w:val="nil"/>
              <w:bottom w:val="single" w:sz="4" w:space="0" w:color="auto"/>
              <w:right w:val="single" w:sz="4" w:space="0" w:color="auto"/>
            </w:tcBorders>
            <w:shd w:val="clear" w:color="auto" w:fill="auto"/>
            <w:noWrap/>
            <w:tcMar>
              <w:left w:w="29" w:type="dxa"/>
              <w:right w:w="0" w:type="dxa"/>
            </w:tcMar>
            <w:hideMark/>
          </w:tcPr>
          <w:p w14:paraId="75A831A0" w14:textId="6775F6B9" w:rsidR="001851F3" w:rsidRPr="00A2341C" w:rsidRDefault="00A2341C" w:rsidP="00615082">
            <w:pPr>
              <w:jc w:val="left"/>
              <w:rPr>
                <w:color w:val="000000"/>
                <w:sz w:val="20"/>
                <w:szCs w:val="20"/>
                <w:lang w:val="en-US"/>
              </w:rPr>
            </w:pPr>
            <w:r w:rsidRPr="00A2341C">
              <w:rPr>
                <w:color w:val="000000"/>
                <w:sz w:val="20"/>
                <w:szCs w:val="20"/>
                <w:lang w:val="fr-FR"/>
              </w:rPr>
              <w:t>HC et HC prémélangés</w:t>
            </w:r>
          </w:p>
        </w:tc>
        <w:tc>
          <w:tcPr>
            <w:tcW w:w="656" w:type="pct"/>
            <w:tcBorders>
              <w:top w:val="nil"/>
              <w:left w:val="nil"/>
              <w:bottom w:val="single" w:sz="4" w:space="0" w:color="auto"/>
              <w:right w:val="single" w:sz="4" w:space="0" w:color="auto"/>
            </w:tcBorders>
            <w:shd w:val="clear" w:color="auto" w:fill="auto"/>
            <w:noWrap/>
            <w:hideMark/>
          </w:tcPr>
          <w:p w14:paraId="5084C4EE" w14:textId="7FC960F9" w:rsidR="001851F3" w:rsidRPr="00086DCA" w:rsidRDefault="001851F3" w:rsidP="008C4FE8">
            <w:pPr>
              <w:jc w:val="right"/>
              <w:rPr>
                <w:color w:val="000000"/>
                <w:sz w:val="20"/>
                <w:szCs w:val="20"/>
                <w:lang w:val="en-US"/>
              </w:rPr>
            </w:pPr>
            <w:r w:rsidRPr="00086DCA">
              <w:rPr>
                <w:color w:val="000000"/>
                <w:sz w:val="20"/>
                <w:szCs w:val="20"/>
                <w:lang w:val="en-US"/>
              </w:rPr>
              <w:t>2</w:t>
            </w:r>
            <w:r w:rsidR="007C49FA">
              <w:rPr>
                <w:color w:val="000000"/>
                <w:sz w:val="20"/>
                <w:szCs w:val="20"/>
                <w:lang w:val="en-US"/>
              </w:rPr>
              <w:t> </w:t>
            </w:r>
            <w:r w:rsidRPr="00086DCA">
              <w:rPr>
                <w:color w:val="000000"/>
                <w:sz w:val="20"/>
                <w:szCs w:val="20"/>
                <w:lang w:val="en-US"/>
              </w:rPr>
              <w:t>056</w:t>
            </w:r>
            <w:r w:rsidR="007C49FA">
              <w:rPr>
                <w:color w:val="000000"/>
                <w:sz w:val="20"/>
                <w:szCs w:val="20"/>
                <w:lang w:val="en-US"/>
              </w:rPr>
              <w:t> </w:t>
            </w:r>
            <w:r w:rsidRPr="00086DCA">
              <w:rPr>
                <w:color w:val="000000"/>
                <w:sz w:val="20"/>
                <w:szCs w:val="20"/>
                <w:lang w:val="en-US"/>
              </w:rPr>
              <w:t>448</w:t>
            </w:r>
          </w:p>
        </w:tc>
        <w:tc>
          <w:tcPr>
            <w:tcW w:w="657" w:type="pct"/>
            <w:tcBorders>
              <w:top w:val="nil"/>
              <w:left w:val="nil"/>
              <w:bottom w:val="single" w:sz="4" w:space="0" w:color="auto"/>
              <w:right w:val="single" w:sz="4" w:space="0" w:color="auto"/>
            </w:tcBorders>
            <w:shd w:val="clear" w:color="auto" w:fill="auto"/>
            <w:noWrap/>
            <w:hideMark/>
          </w:tcPr>
          <w:p w14:paraId="1083B767" w14:textId="5002E854"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698</w:t>
            </w:r>
            <w:r w:rsidR="007C49FA">
              <w:rPr>
                <w:color w:val="000000"/>
                <w:sz w:val="20"/>
                <w:szCs w:val="20"/>
                <w:lang w:val="en-US"/>
              </w:rPr>
              <w:t> </w:t>
            </w:r>
            <w:r w:rsidRPr="00086DCA">
              <w:rPr>
                <w:color w:val="000000"/>
                <w:sz w:val="20"/>
                <w:szCs w:val="20"/>
                <w:lang w:val="en-US"/>
              </w:rPr>
              <w:t>111</w:t>
            </w:r>
          </w:p>
        </w:tc>
        <w:tc>
          <w:tcPr>
            <w:tcW w:w="658" w:type="pct"/>
            <w:tcBorders>
              <w:top w:val="nil"/>
              <w:left w:val="nil"/>
              <w:bottom w:val="single" w:sz="4" w:space="0" w:color="auto"/>
              <w:right w:val="single" w:sz="4" w:space="0" w:color="auto"/>
            </w:tcBorders>
            <w:shd w:val="clear" w:color="auto" w:fill="auto"/>
            <w:noWrap/>
            <w:hideMark/>
          </w:tcPr>
          <w:p w14:paraId="281FB533" w14:textId="4CB2E843" w:rsidR="001851F3" w:rsidRPr="00086DCA" w:rsidRDefault="001851F3" w:rsidP="008C4FE8">
            <w:pPr>
              <w:jc w:val="right"/>
              <w:rPr>
                <w:color w:val="000000"/>
                <w:sz w:val="20"/>
                <w:szCs w:val="20"/>
                <w:lang w:val="en-US"/>
              </w:rPr>
            </w:pPr>
            <w:r w:rsidRPr="00086DCA">
              <w:rPr>
                <w:color w:val="000000"/>
                <w:sz w:val="20"/>
                <w:szCs w:val="20"/>
                <w:lang w:val="en-US"/>
              </w:rPr>
              <w:t>358</w:t>
            </w:r>
            <w:r w:rsidR="007C49FA">
              <w:rPr>
                <w:color w:val="000000"/>
                <w:sz w:val="20"/>
                <w:szCs w:val="20"/>
                <w:lang w:val="en-US"/>
              </w:rPr>
              <w:t> </w:t>
            </w:r>
            <w:r w:rsidRPr="00086DCA">
              <w:rPr>
                <w:color w:val="000000"/>
                <w:sz w:val="20"/>
                <w:szCs w:val="20"/>
                <w:lang w:val="en-US"/>
              </w:rPr>
              <w:t>337</w:t>
            </w:r>
          </w:p>
        </w:tc>
        <w:tc>
          <w:tcPr>
            <w:tcW w:w="530" w:type="pct"/>
            <w:tcBorders>
              <w:top w:val="nil"/>
              <w:left w:val="nil"/>
              <w:bottom w:val="single" w:sz="4" w:space="0" w:color="auto"/>
              <w:right w:val="single" w:sz="4" w:space="0" w:color="auto"/>
            </w:tcBorders>
            <w:shd w:val="clear" w:color="auto" w:fill="auto"/>
            <w:noWrap/>
            <w:hideMark/>
          </w:tcPr>
          <w:p w14:paraId="637723A4" w14:textId="1AF23A12" w:rsidR="001851F3" w:rsidRPr="00086DCA" w:rsidRDefault="001851F3" w:rsidP="008C4FE8">
            <w:pPr>
              <w:jc w:val="right"/>
              <w:rPr>
                <w:color w:val="000000"/>
                <w:sz w:val="20"/>
                <w:szCs w:val="20"/>
                <w:lang w:val="en-US"/>
              </w:rPr>
            </w:pPr>
            <w:r w:rsidRPr="00086DCA">
              <w:rPr>
                <w:color w:val="000000"/>
                <w:sz w:val="20"/>
                <w:szCs w:val="20"/>
                <w:lang w:val="en-US"/>
              </w:rPr>
              <w:t>5</w:t>
            </w:r>
            <w:r w:rsidR="008666B4">
              <w:rPr>
                <w:color w:val="000000"/>
                <w:sz w:val="20"/>
                <w:szCs w:val="20"/>
                <w:lang w:val="en-US"/>
              </w:rPr>
              <w:t>,</w:t>
            </w:r>
            <w:r w:rsidRPr="00086DCA">
              <w:rPr>
                <w:color w:val="000000"/>
                <w:sz w:val="20"/>
                <w:szCs w:val="20"/>
                <w:lang w:val="en-US"/>
              </w:rPr>
              <w:t>49</w:t>
            </w:r>
          </w:p>
        </w:tc>
      </w:tr>
      <w:tr w:rsidR="001851F3" w:rsidRPr="00F3235D" w14:paraId="61E94DD3"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339AA822" w14:textId="4D38716C" w:rsidR="001851F3" w:rsidRPr="00A2341C" w:rsidRDefault="00613977" w:rsidP="00615082">
            <w:pPr>
              <w:jc w:val="left"/>
              <w:rPr>
                <w:color w:val="000000"/>
                <w:sz w:val="20"/>
                <w:szCs w:val="20"/>
                <w:lang w:val="en-US"/>
              </w:rPr>
            </w:pPr>
            <w:r>
              <w:rPr>
                <w:color w:val="000000"/>
                <w:sz w:val="20"/>
                <w:szCs w:val="20"/>
                <w:lang w:val="fr-FR"/>
              </w:rPr>
              <w:t>Nigéria</w:t>
            </w:r>
            <w:r w:rsidR="00A2341C" w:rsidRPr="00A2341C">
              <w:rPr>
                <w:color w:val="000000"/>
                <w:sz w:val="20"/>
                <w:szCs w:val="20"/>
                <w:lang w:val="fr-FR"/>
              </w:rPr>
              <w:t xml:space="preserve"> (1)</w:t>
            </w:r>
          </w:p>
        </w:tc>
        <w:tc>
          <w:tcPr>
            <w:tcW w:w="758" w:type="pct"/>
            <w:tcBorders>
              <w:top w:val="nil"/>
              <w:left w:val="nil"/>
              <w:bottom w:val="single" w:sz="4" w:space="0" w:color="auto"/>
              <w:right w:val="single" w:sz="4" w:space="0" w:color="auto"/>
            </w:tcBorders>
            <w:shd w:val="clear" w:color="auto" w:fill="auto"/>
            <w:noWrap/>
            <w:hideMark/>
          </w:tcPr>
          <w:p w14:paraId="4F30FD7D" w14:textId="7E2C67B4" w:rsidR="001851F3" w:rsidRPr="00086DCA" w:rsidRDefault="001851F3" w:rsidP="008C4FE8">
            <w:pPr>
              <w:jc w:val="right"/>
              <w:rPr>
                <w:color w:val="000000"/>
                <w:sz w:val="20"/>
                <w:szCs w:val="20"/>
                <w:lang w:val="en-US"/>
              </w:rPr>
            </w:pPr>
            <w:r w:rsidRPr="00086DCA">
              <w:rPr>
                <w:color w:val="000000"/>
                <w:sz w:val="20"/>
                <w:szCs w:val="20"/>
                <w:lang w:val="en-US"/>
              </w:rPr>
              <w:t>10</w:t>
            </w:r>
            <w:r w:rsidR="008666B4">
              <w:rPr>
                <w:color w:val="000000"/>
                <w:sz w:val="20"/>
                <w:szCs w:val="20"/>
                <w:lang w:val="en-US"/>
              </w:rPr>
              <w:t>,</w:t>
            </w:r>
            <w:r w:rsidRPr="00086DCA">
              <w:rPr>
                <w:color w:val="000000"/>
                <w:sz w:val="20"/>
                <w:szCs w:val="20"/>
                <w:lang w:val="en-US"/>
              </w:rPr>
              <w:t>56</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257975C9" w14:textId="2AEEBA3D" w:rsidR="001851F3" w:rsidRPr="00A2341C" w:rsidRDefault="00A2341C" w:rsidP="00615082">
            <w:pPr>
              <w:jc w:val="left"/>
              <w:rPr>
                <w:color w:val="000000"/>
                <w:sz w:val="20"/>
                <w:szCs w:val="20"/>
                <w:lang w:val="en-US"/>
              </w:rPr>
            </w:pPr>
            <w:r w:rsidRPr="00A2341C">
              <w:rPr>
                <w:color w:val="000000"/>
                <w:sz w:val="20"/>
                <w:szCs w:val="20"/>
                <w:lang w:val="fr-FR"/>
              </w:rPr>
              <w:t>Cyclopentane/ formiate de méthyle</w:t>
            </w:r>
          </w:p>
        </w:tc>
        <w:tc>
          <w:tcPr>
            <w:tcW w:w="656" w:type="pct"/>
            <w:tcBorders>
              <w:top w:val="nil"/>
              <w:left w:val="nil"/>
              <w:bottom w:val="single" w:sz="4" w:space="0" w:color="auto"/>
              <w:right w:val="single" w:sz="4" w:space="0" w:color="auto"/>
            </w:tcBorders>
            <w:shd w:val="clear" w:color="auto" w:fill="auto"/>
            <w:noWrap/>
            <w:hideMark/>
          </w:tcPr>
          <w:p w14:paraId="3FA85D89" w14:textId="3C3C468F" w:rsidR="001851F3" w:rsidRPr="00086DCA" w:rsidRDefault="001851F3" w:rsidP="008C4FE8">
            <w:pPr>
              <w:jc w:val="right"/>
              <w:rPr>
                <w:color w:val="000000"/>
                <w:sz w:val="20"/>
                <w:szCs w:val="20"/>
                <w:lang w:val="en-US"/>
              </w:rPr>
            </w:pPr>
            <w:r w:rsidRPr="00086DCA">
              <w:rPr>
                <w:color w:val="000000"/>
                <w:sz w:val="20"/>
                <w:szCs w:val="20"/>
                <w:lang w:val="en-US"/>
              </w:rPr>
              <w:t>664</w:t>
            </w:r>
            <w:r w:rsidR="007C49FA">
              <w:rPr>
                <w:color w:val="000000"/>
                <w:sz w:val="20"/>
                <w:szCs w:val="20"/>
                <w:lang w:val="en-US"/>
              </w:rPr>
              <w:t> </w:t>
            </w:r>
            <w:r w:rsidRPr="00086DCA">
              <w:rPr>
                <w:color w:val="000000"/>
                <w:sz w:val="20"/>
                <w:szCs w:val="20"/>
                <w:lang w:val="en-US"/>
              </w:rPr>
              <w:t>000</w:t>
            </w:r>
          </w:p>
        </w:tc>
        <w:tc>
          <w:tcPr>
            <w:tcW w:w="657" w:type="pct"/>
            <w:tcBorders>
              <w:top w:val="nil"/>
              <w:left w:val="nil"/>
              <w:bottom w:val="single" w:sz="4" w:space="0" w:color="auto"/>
              <w:right w:val="single" w:sz="4" w:space="0" w:color="auto"/>
            </w:tcBorders>
            <w:shd w:val="clear" w:color="auto" w:fill="auto"/>
            <w:noWrap/>
            <w:hideMark/>
          </w:tcPr>
          <w:p w14:paraId="39192F7B" w14:textId="10B428DF" w:rsidR="001851F3" w:rsidRPr="00086DCA" w:rsidRDefault="001851F3" w:rsidP="008C4FE8">
            <w:pPr>
              <w:jc w:val="right"/>
              <w:rPr>
                <w:color w:val="000000"/>
                <w:sz w:val="20"/>
                <w:szCs w:val="20"/>
                <w:lang w:val="en-US"/>
              </w:rPr>
            </w:pPr>
            <w:r w:rsidRPr="00086DCA">
              <w:rPr>
                <w:color w:val="000000"/>
                <w:sz w:val="20"/>
                <w:szCs w:val="20"/>
                <w:lang w:val="en-US"/>
              </w:rPr>
              <w:t>664</w:t>
            </w:r>
            <w:r w:rsidR="007C49FA">
              <w:rPr>
                <w:color w:val="000000"/>
                <w:sz w:val="20"/>
                <w:szCs w:val="20"/>
                <w:lang w:val="en-US"/>
              </w:rPr>
              <w:t> </w:t>
            </w:r>
            <w:r w:rsidRPr="00086DCA">
              <w:rPr>
                <w:color w:val="000000"/>
                <w:sz w:val="20"/>
                <w:szCs w:val="20"/>
                <w:lang w:val="en-US"/>
              </w:rPr>
              <w:t>000</w:t>
            </w:r>
          </w:p>
        </w:tc>
        <w:tc>
          <w:tcPr>
            <w:tcW w:w="658" w:type="pct"/>
            <w:tcBorders>
              <w:top w:val="nil"/>
              <w:left w:val="nil"/>
              <w:bottom w:val="single" w:sz="4" w:space="0" w:color="auto"/>
              <w:right w:val="single" w:sz="4" w:space="0" w:color="auto"/>
            </w:tcBorders>
            <w:shd w:val="clear" w:color="auto" w:fill="auto"/>
            <w:noWrap/>
            <w:hideMark/>
          </w:tcPr>
          <w:p w14:paraId="163F4BF1" w14:textId="77777777" w:rsidR="001851F3" w:rsidRPr="00086DCA" w:rsidRDefault="001851F3" w:rsidP="008C4FE8">
            <w:pPr>
              <w:jc w:val="right"/>
              <w:rPr>
                <w:color w:val="000000"/>
                <w:sz w:val="20"/>
                <w:szCs w:val="20"/>
                <w:lang w:val="en-US"/>
              </w:rPr>
            </w:pPr>
            <w:r w:rsidRPr="00086DCA">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noWrap/>
            <w:hideMark/>
          </w:tcPr>
          <w:p w14:paraId="15511041" w14:textId="1AC31EBE" w:rsidR="001851F3" w:rsidRPr="00086DCA" w:rsidRDefault="001851F3" w:rsidP="008C4FE8">
            <w:pPr>
              <w:jc w:val="right"/>
              <w:rPr>
                <w:color w:val="000000"/>
                <w:sz w:val="20"/>
                <w:szCs w:val="20"/>
                <w:lang w:val="en-US"/>
              </w:rPr>
            </w:pPr>
            <w:r w:rsidRPr="00086DCA">
              <w:rPr>
                <w:color w:val="000000"/>
                <w:sz w:val="20"/>
                <w:szCs w:val="20"/>
                <w:lang w:val="en-US"/>
              </w:rPr>
              <w:t>6</w:t>
            </w:r>
            <w:r w:rsidR="008666B4">
              <w:rPr>
                <w:color w:val="000000"/>
                <w:sz w:val="20"/>
                <w:szCs w:val="20"/>
                <w:lang w:val="en-US"/>
              </w:rPr>
              <w:t>,</w:t>
            </w:r>
            <w:r w:rsidRPr="00086DCA">
              <w:rPr>
                <w:color w:val="000000"/>
                <w:sz w:val="20"/>
                <w:szCs w:val="20"/>
                <w:lang w:val="en-US"/>
              </w:rPr>
              <w:t>92</w:t>
            </w:r>
          </w:p>
        </w:tc>
      </w:tr>
      <w:tr w:rsidR="001851F3" w:rsidRPr="00F3235D" w14:paraId="685A9563"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4E5B8B0B" w14:textId="60CC3BC5" w:rsidR="001851F3" w:rsidRPr="00A2341C" w:rsidRDefault="00613977" w:rsidP="00615082">
            <w:pPr>
              <w:jc w:val="left"/>
              <w:rPr>
                <w:color w:val="000000"/>
                <w:sz w:val="20"/>
                <w:szCs w:val="20"/>
                <w:lang w:val="en-US"/>
              </w:rPr>
            </w:pPr>
            <w:r>
              <w:rPr>
                <w:color w:val="000000"/>
                <w:sz w:val="20"/>
                <w:szCs w:val="20"/>
                <w:lang w:val="fr-FR"/>
              </w:rPr>
              <w:t>Nigéria</w:t>
            </w:r>
            <w:r w:rsidR="00A2341C" w:rsidRPr="00A2341C">
              <w:rPr>
                <w:color w:val="000000"/>
                <w:sz w:val="20"/>
                <w:szCs w:val="20"/>
                <w:lang w:val="fr-FR"/>
              </w:rPr>
              <w:t xml:space="preserve"> (4)</w:t>
            </w:r>
          </w:p>
        </w:tc>
        <w:tc>
          <w:tcPr>
            <w:tcW w:w="758" w:type="pct"/>
            <w:tcBorders>
              <w:top w:val="nil"/>
              <w:left w:val="nil"/>
              <w:bottom w:val="single" w:sz="4" w:space="0" w:color="auto"/>
              <w:right w:val="single" w:sz="4" w:space="0" w:color="auto"/>
            </w:tcBorders>
            <w:shd w:val="clear" w:color="auto" w:fill="auto"/>
            <w:noWrap/>
            <w:hideMark/>
          </w:tcPr>
          <w:p w14:paraId="28F1F459" w14:textId="09FDD2C4" w:rsidR="001851F3" w:rsidRPr="00086DCA" w:rsidRDefault="001851F3" w:rsidP="008C4FE8">
            <w:pPr>
              <w:jc w:val="right"/>
              <w:rPr>
                <w:color w:val="000000"/>
                <w:sz w:val="20"/>
                <w:szCs w:val="20"/>
                <w:lang w:val="en-US"/>
              </w:rPr>
            </w:pPr>
            <w:r w:rsidRPr="00086DCA">
              <w:rPr>
                <w:color w:val="000000"/>
                <w:sz w:val="20"/>
                <w:szCs w:val="20"/>
                <w:lang w:val="en-US"/>
              </w:rPr>
              <w:t>3</w:t>
            </w:r>
            <w:r w:rsidR="008666B4">
              <w:rPr>
                <w:color w:val="000000"/>
                <w:sz w:val="20"/>
                <w:szCs w:val="20"/>
                <w:lang w:val="en-US"/>
              </w:rPr>
              <w:t>,</w:t>
            </w:r>
            <w:r w:rsidRPr="00086DCA">
              <w:rPr>
                <w:color w:val="000000"/>
                <w:sz w:val="20"/>
                <w:szCs w:val="20"/>
                <w:lang w:val="en-US"/>
              </w:rPr>
              <w:t>36</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6537BB85" w14:textId="5527CE08" w:rsidR="001851F3" w:rsidRPr="00710690" w:rsidRDefault="00A2341C" w:rsidP="00615082">
            <w:pPr>
              <w:jc w:val="left"/>
              <w:rPr>
                <w:color w:val="000000"/>
                <w:sz w:val="20"/>
                <w:szCs w:val="20"/>
                <w:lang w:val="fr-CA"/>
              </w:rPr>
            </w:pPr>
            <w:r w:rsidRPr="00A2341C">
              <w:rPr>
                <w:color w:val="000000"/>
                <w:sz w:val="20"/>
                <w:szCs w:val="20"/>
                <w:lang w:val="fr-FR"/>
              </w:rPr>
              <w:t xml:space="preserve">Eau/ formiate de </w:t>
            </w:r>
            <w:r w:rsidRPr="00A2341C">
              <w:rPr>
                <w:color w:val="000000"/>
                <w:sz w:val="20"/>
                <w:szCs w:val="20"/>
                <w:lang w:val="fr-FR"/>
              </w:rPr>
              <w:lastRenderedPageBreak/>
              <w:t>méthyle/CO</w:t>
            </w:r>
            <w:r w:rsidRPr="00A2341C">
              <w:rPr>
                <w:color w:val="000000"/>
                <w:sz w:val="20"/>
                <w:szCs w:val="20"/>
                <w:vertAlign w:val="subscript"/>
                <w:lang w:val="fr-FR"/>
              </w:rPr>
              <w:t>2</w:t>
            </w:r>
          </w:p>
        </w:tc>
        <w:tc>
          <w:tcPr>
            <w:tcW w:w="656" w:type="pct"/>
            <w:tcBorders>
              <w:top w:val="nil"/>
              <w:left w:val="nil"/>
              <w:bottom w:val="single" w:sz="4" w:space="0" w:color="auto"/>
              <w:right w:val="single" w:sz="4" w:space="0" w:color="auto"/>
            </w:tcBorders>
            <w:shd w:val="clear" w:color="auto" w:fill="auto"/>
            <w:noWrap/>
            <w:hideMark/>
          </w:tcPr>
          <w:p w14:paraId="2621B835" w14:textId="4A0ADE2F" w:rsidR="001851F3" w:rsidRPr="00086DCA" w:rsidRDefault="001851F3" w:rsidP="008C4FE8">
            <w:pPr>
              <w:jc w:val="right"/>
              <w:rPr>
                <w:color w:val="000000"/>
                <w:sz w:val="20"/>
                <w:szCs w:val="20"/>
                <w:lang w:val="en-US"/>
              </w:rPr>
            </w:pPr>
            <w:r w:rsidRPr="00086DCA">
              <w:rPr>
                <w:color w:val="000000"/>
                <w:sz w:val="20"/>
                <w:szCs w:val="20"/>
                <w:lang w:val="en-US"/>
              </w:rPr>
              <w:lastRenderedPageBreak/>
              <w:t>156</w:t>
            </w:r>
            <w:r w:rsidR="007C49FA">
              <w:rPr>
                <w:color w:val="000000"/>
                <w:sz w:val="20"/>
                <w:szCs w:val="20"/>
                <w:lang w:val="en-US"/>
              </w:rPr>
              <w:t> </w:t>
            </w:r>
            <w:r w:rsidRPr="00086DCA">
              <w:rPr>
                <w:color w:val="000000"/>
                <w:sz w:val="20"/>
                <w:szCs w:val="20"/>
                <w:lang w:val="en-US"/>
              </w:rPr>
              <w:t>838</w:t>
            </w:r>
          </w:p>
        </w:tc>
        <w:tc>
          <w:tcPr>
            <w:tcW w:w="657" w:type="pct"/>
            <w:tcBorders>
              <w:top w:val="nil"/>
              <w:left w:val="nil"/>
              <w:bottom w:val="single" w:sz="4" w:space="0" w:color="auto"/>
              <w:right w:val="single" w:sz="4" w:space="0" w:color="auto"/>
            </w:tcBorders>
            <w:shd w:val="clear" w:color="auto" w:fill="auto"/>
            <w:noWrap/>
            <w:hideMark/>
          </w:tcPr>
          <w:p w14:paraId="76A48964" w14:textId="32F19F2D" w:rsidR="001851F3" w:rsidRPr="00086DCA" w:rsidRDefault="001851F3" w:rsidP="008C4FE8">
            <w:pPr>
              <w:jc w:val="right"/>
              <w:rPr>
                <w:color w:val="000000"/>
                <w:sz w:val="20"/>
                <w:szCs w:val="20"/>
                <w:lang w:val="en-US"/>
              </w:rPr>
            </w:pPr>
            <w:r w:rsidRPr="00086DCA">
              <w:rPr>
                <w:color w:val="000000"/>
                <w:sz w:val="20"/>
                <w:szCs w:val="20"/>
                <w:lang w:val="en-US"/>
              </w:rPr>
              <w:t>60</w:t>
            </w:r>
            <w:r w:rsidR="007C49FA">
              <w:rPr>
                <w:color w:val="000000"/>
                <w:sz w:val="20"/>
                <w:szCs w:val="20"/>
                <w:lang w:val="en-US"/>
              </w:rPr>
              <w:t> </w:t>
            </w:r>
            <w:r w:rsidRPr="00086DCA">
              <w:rPr>
                <w:color w:val="000000"/>
                <w:sz w:val="20"/>
                <w:szCs w:val="20"/>
                <w:lang w:val="en-US"/>
              </w:rPr>
              <w:t>000</w:t>
            </w:r>
          </w:p>
        </w:tc>
        <w:tc>
          <w:tcPr>
            <w:tcW w:w="658" w:type="pct"/>
            <w:tcBorders>
              <w:top w:val="nil"/>
              <w:left w:val="nil"/>
              <w:bottom w:val="single" w:sz="4" w:space="0" w:color="auto"/>
              <w:right w:val="single" w:sz="4" w:space="0" w:color="auto"/>
            </w:tcBorders>
            <w:shd w:val="clear" w:color="auto" w:fill="auto"/>
            <w:noWrap/>
            <w:hideMark/>
          </w:tcPr>
          <w:p w14:paraId="2137ADC0" w14:textId="5BE99CF9" w:rsidR="001851F3" w:rsidRPr="00086DCA" w:rsidRDefault="001851F3" w:rsidP="008C4FE8">
            <w:pPr>
              <w:jc w:val="right"/>
              <w:rPr>
                <w:color w:val="000000"/>
                <w:sz w:val="20"/>
                <w:szCs w:val="20"/>
                <w:lang w:val="en-US"/>
              </w:rPr>
            </w:pPr>
            <w:r w:rsidRPr="00086DCA">
              <w:rPr>
                <w:color w:val="000000"/>
                <w:sz w:val="20"/>
                <w:szCs w:val="20"/>
                <w:lang w:val="en-US"/>
              </w:rPr>
              <w:t>96</w:t>
            </w:r>
            <w:r w:rsidR="007C49FA">
              <w:rPr>
                <w:color w:val="000000"/>
                <w:sz w:val="20"/>
                <w:szCs w:val="20"/>
                <w:lang w:val="en-US"/>
              </w:rPr>
              <w:t> </w:t>
            </w:r>
            <w:r w:rsidRPr="00086DCA">
              <w:rPr>
                <w:color w:val="000000"/>
                <w:sz w:val="20"/>
                <w:szCs w:val="20"/>
                <w:lang w:val="en-US"/>
              </w:rPr>
              <w:t>838</w:t>
            </w:r>
          </w:p>
        </w:tc>
        <w:tc>
          <w:tcPr>
            <w:tcW w:w="530" w:type="pct"/>
            <w:tcBorders>
              <w:top w:val="nil"/>
              <w:left w:val="nil"/>
              <w:bottom w:val="single" w:sz="4" w:space="0" w:color="auto"/>
              <w:right w:val="single" w:sz="4" w:space="0" w:color="auto"/>
            </w:tcBorders>
            <w:shd w:val="clear" w:color="auto" w:fill="auto"/>
            <w:noWrap/>
            <w:hideMark/>
          </w:tcPr>
          <w:p w14:paraId="7011724B" w14:textId="25914CCE" w:rsidR="001851F3" w:rsidRPr="00086DCA" w:rsidRDefault="001851F3" w:rsidP="008C4FE8">
            <w:pPr>
              <w:jc w:val="right"/>
              <w:rPr>
                <w:color w:val="000000"/>
                <w:sz w:val="20"/>
                <w:szCs w:val="20"/>
                <w:lang w:val="en-US"/>
              </w:rPr>
            </w:pPr>
            <w:r w:rsidRPr="00086DCA">
              <w:rPr>
                <w:color w:val="000000"/>
                <w:sz w:val="20"/>
                <w:szCs w:val="20"/>
                <w:lang w:val="en-US"/>
              </w:rPr>
              <w:t>5</w:t>
            </w:r>
            <w:r w:rsidR="008666B4">
              <w:rPr>
                <w:color w:val="000000"/>
                <w:sz w:val="20"/>
                <w:szCs w:val="20"/>
                <w:lang w:val="en-US"/>
              </w:rPr>
              <w:t>,</w:t>
            </w:r>
            <w:r w:rsidRPr="00086DCA">
              <w:rPr>
                <w:color w:val="000000"/>
                <w:sz w:val="20"/>
                <w:szCs w:val="20"/>
                <w:lang w:val="en-US"/>
              </w:rPr>
              <w:t>14</w:t>
            </w:r>
          </w:p>
        </w:tc>
      </w:tr>
      <w:tr w:rsidR="001851F3" w:rsidRPr="00F3235D" w14:paraId="67C9A621"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7621F7C3" w14:textId="7A873B56" w:rsidR="001851F3" w:rsidRPr="00A2341C" w:rsidRDefault="00A2341C" w:rsidP="00615082">
            <w:pPr>
              <w:jc w:val="left"/>
              <w:rPr>
                <w:color w:val="000000"/>
                <w:sz w:val="20"/>
                <w:szCs w:val="20"/>
                <w:lang w:val="en-US"/>
              </w:rPr>
            </w:pPr>
            <w:r w:rsidRPr="00A2341C">
              <w:rPr>
                <w:color w:val="000000"/>
                <w:sz w:val="20"/>
                <w:szCs w:val="20"/>
                <w:lang w:val="fr-FR"/>
              </w:rPr>
              <w:lastRenderedPageBreak/>
              <w:t>Pakistan (11)</w:t>
            </w:r>
          </w:p>
        </w:tc>
        <w:tc>
          <w:tcPr>
            <w:tcW w:w="758" w:type="pct"/>
            <w:tcBorders>
              <w:top w:val="nil"/>
              <w:left w:val="nil"/>
              <w:bottom w:val="single" w:sz="4" w:space="0" w:color="auto"/>
              <w:right w:val="single" w:sz="4" w:space="0" w:color="auto"/>
            </w:tcBorders>
            <w:shd w:val="clear" w:color="auto" w:fill="auto"/>
            <w:noWrap/>
            <w:hideMark/>
          </w:tcPr>
          <w:p w14:paraId="102AFD43" w14:textId="69E36391" w:rsidR="001851F3" w:rsidRPr="00086DCA" w:rsidRDefault="001851F3" w:rsidP="008C4FE8">
            <w:pPr>
              <w:jc w:val="right"/>
              <w:rPr>
                <w:color w:val="000000"/>
                <w:sz w:val="20"/>
                <w:szCs w:val="20"/>
                <w:lang w:val="en-US"/>
              </w:rPr>
            </w:pPr>
            <w:r w:rsidRPr="00086DCA">
              <w:rPr>
                <w:color w:val="000000"/>
                <w:sz w:val="20"/>
                <w:szCs w:val="20"/>
                <w:lang w:val="en-US"/>
              </w:rPr>
              <w:t>58</w:t>
            </w:r>
            <w:r w:rsidR="008666B4">
              <w:rPr>
                <w:color w:val="000000"/>
                <w:sz w:val="20"/>
                <w:szCs w:val="20"/>
                <w:lang w:val="en-US"/>
              </w:rPr>
              <w:t>,</w:t>
            </w:r>
            <w:r w:rsidRPr="00086DCA">
              <w:rPr>
                <w:color w:val="000000"/>
                <w:sz w:val="20"/>
                <w:szCs w:val="20"/>
                <w:lang w:val="en-US"/>
              </w:rPr>
              <w:t>69</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5C42ABE9" w14:textId="57395C19" w:rsidR="001851F3" w:rsidRPr="00A2341C" w:rsidRDefault="00A2341C" w:rsidP="00615082">
            <w:pPr>
              <w:jc w:val="left"/>
              <w:rPr>
                <w:color w:val="000000"/>
                <w:sz w:val="20"/>
                <w:szCs w:val="20"/>
                <w:lang w:val="en-US"/>
              </w:rPr>
            </w:pPr>
            <w:r w:rsidRPr="00A2341C">
              <w:rPr>
                <w:color w:val="000000"/>
                <w:sz w:val="20"/>
                <w:szCs w:val="20"/>
                <w:lang w:val="fr-FR"/>
              </w:rPr>
              <w:t>CO</w:t>
            </w:r>
            <w:r w:rsidRPr="00A2341C">
              <w:rPr>
                <w:color w:val="000000"/>
                <w:sz w:val="20"/>
                <w:szCs w:val="20"/>
                <w:vertAlign w:val="subscript"/>
                <w:lang w:val="fr-FR"/>
              </w:rPr>
              <w:t>2</w:t>
            </w:r>
            <w:r w:rsidRPr="00A2341C">
              <w:rPr>
                <w:color w:val="000000"/>
                <w:sz w:val="20"/>
                <w:szCs w:val="20"/>
                <w:lang w:val="fr-FR"/>
              </w:rPr>
              <w:t>/eau</w:t>
            </w:r>
          </w:p>
        </w:tc>
        <w:tc>
          <w:tcPr>
            <w:tcW w:w="656" w:type="pct"/>
            <w:tcBorders>
              <w:top w:val="nil"/>
              <w:left w:val="nil"/>
              <w:bottom w:val="single" w:sz="4" w:space="0" w:color="auto"/>
              <w:right w:val="single" w:sz="4" w:space="0" w:color="auto"/>
            </w:tcBorders>
            <w:shd w:val="clear" w:color="auto" w:fill="auto"/>
            <w:noWrap/>
            <w:hideMark/>
          </w:tcPr>
          <w:p w14:paraId="04C9E8CF" w14:textId="1DB64CC9" w:rsidR="001851F3" w:rsidRPr="00086DCA" w:rsidRDefault="001851F3" w:rsidP="008C4FE8">
            <w:pPr>
              <w:jc w:val="right"/>
              <w:rPr>
                <w:color w:val="000000"/>
                <w:sz w:val="20"/>
                <w:szCs w:val="20"/>
                <w:lang w:val="en-US"/>
              </w:rPr>
            </w:pPr>
            <w:r w:rsidRPr="00086DCA">
              <w:rPr>
                <w:color w:val="000000"/>
                <w:sz w:val="20"/>
                <w:szCs w:val="20"/>
                <w:lang w:val="en-US"/>
              </w:rPr>
              <w:t>2</w:t>
            </w:r>
            <w:r w:rsidR="007C49FA">
              <w:rPr>
                <w:color w:val="000000"/>
                <w:sz w:val="20"/>
                <w:szCs w:val="20"/>
                <w:lang w:val="en-US"/>
              </w:rPr>
              <w:t> </w:t>
            </w:r>
            <w:r w:rsidRPr="00086DCA">
              <w:rPr>
                <w:color w:val="000000"/>
                <w:sz w:val="20"/>
                <w:szCs w:val="20"/>
                <w:lang w:val="en-US"/>
              </w:rPr>
              <w:t>703</w:t>
            </w:r>
            <w:r w:rsidR="007C49FA">
              <w:rPr>
                <w:color w:val="000000"/>
                <w:sz w:val="20"/>
                <w:szCs w:val="20"/>
                <w:lang w:val="en-US"/>
              </w:rPr>
              <w:t> </w:t>
            </w:r>
            <w:r w:rsidRPr="00086DCA">
              <w:rPr>
                <w:color w:val="000000"/>
                <w:sz w:val="20"/>
                <w:szCs w:val="20"/>
                <w:lang w:val="en-US"/>
              </w:rPr>
              <w:t>552</w:t>
            </w:r>
          </w:p>
        </w:tc>
        <w:tc>
          <w:tcPr>
            <w:tcW w:w="657" w:type="pct"/>
            <w:tcBorders>
              <w:top w:val="nil"/>
              <w:left w:val="nil"/>
              <w:bottom w:val="single" w:sz="4" w:space="0" w:color="auto"/>
              <w:right w:val="single" w:sz="4" w:space="0" w:color="auto"/>
            </w:tcBorders>
            <w:shd w:val="clear" w:color="auto" w:fill="auto"/>
            <w:noWrap/>
            <w:hideMark/>
          </w:tcPr>
          <w:p w14:paraId="50F4F489" w14:textId="66C75456" w:rsidR="001851F3" w:rsidRPr="00086DCA" w:rsidRDefault="001851F3" w:rsidP="008C4FE8">
            <w:pPr>
              <w:jc w:val="right"/>
              <w:rPr>
                <w:color w:val="000000"/>
                <w:sz w:val="20"/>
                <w:szCs w:val="20"/>
                <w:lang w:val="en-US"/>
              </w:rPr>
            </w:pPr>
            <w:r w:rsidRPr="00086DCA">
              <w:rPr>
                <w:color w:val="000000"/>
                <w:sz w:val="20"/>
                <w:szCs w:val="20"/>
                <w:lang w:val="en-US"/>
              </w:rPr>
              <w:t>2</w:t>
            </w:r>
            <w:r w:rsidR="007C49FA">
              <w:rPr>
                <w:color w:val="000000"/>
                <w:sz w:val="20"/>
                <w:szCs w:val="20"/>
                <w:lang w:val="en-US"/>
              </w:rPr>
              <w:t> </w:t>
            </w:r>
            <w:r w:rsidRPr="00086DCA">
              <w:rPr>
                <w:color w:val="000000"/>
                <w:sz w:val="20"/>
                <w:szCs w:val="20"/>
                <w:lang w:val="en-US"/>
              </w:rPr>
              <w:t>058</w:t>
            </w:r>
            <w:r w:rsidR="007C49FA">
              <w:rPr>
                <w:color w:val="000000"/>
                <w:sz w:val="20"/>
                <w:szCs w:val="20"/>
                <w:lang w:val="en-US"/>
              </w:rPr>
              <w:t> </w:t>
            </w:r>
            <w:r w:rsidRPr="00086DCA">
              <w:rPr>
                <w:color w:val="000000"/>
                <w:sz w:val="20"/>
                <w:szCs w:val="20"/>
                <w:lang w:val="en-US"/>
              </w:rPr>
              <w:t>671</w:t>
            </w:r>
          </w:p>
        </w:tc>
        <w:tc>
          <w:tcPr>
            <w:tcW w:w="658" w:type="pct"/>
            <w:tcBorders>
              <w:top w:val="nil"/>
              <w:left w:val="nil"/>
              <w:bottom w:val="single" w:sz="4" w:space="0" w:color="auto"/>
              <w:right w:val="single" w:sz="4" w:space="0" w:color="auto"/>
            </w:tcBorders>
            <w:shd w:val="clear" w:color="auto" w:fill="auto"/>
            <w:noWrap/>
            <w:hideMark/>
          </w:tcPr>
          <w:p w14:paraId="60561378" w14:textId="5268F5D6" w:rsidR="001851F3" w:rsidRPr="00086DCA" w:rsidRDefault="001851F3" w:rsidP="008C4FE8">
            <w:pPr>
              <w:jc w:val="right"/>
              <w:rPr>
                <w:color w:val="000000"/>
                <w:sz w:val="20"/>
                <w:szCs w:val="20"/>
                <w:lang w:val="en-US"/>
              </w:rPr>
            </w:pPr>
            <w:r w:rsidRPr="00086DCA">
              <w:rPr>
                <w:color w:val="000000"/>
                <w:sz w:val="20"/>
                <w:szCs w:val="20"/>
                <w:lang w:val="en-US"/>
              </w:rPr>
              <w:t>671</w:t>
            </w:r>
            <w:r w:rsidR="007C49FA">
              <w:rPr>
                <w:color w:val="000000"/>
                <w:sz w:val="20"/>
                <w:szCs w:val="20"/>
                <w:lang w:val="en-US"/>
              </w:rPr>
              <w:t> </w:t>
            </w:r>
            <w:r w:rsidRPr="00086DCA">
              <w:rPr>
                <w:color w:val="000000"/>
                <w:sz w:val="20"/>
                <w:szCs w:val="20"/>
                <w:lang w:val="en-US"/>
              </w:rPr>
              <w:t>881</w:t>
            </w:r>
          </w:p>
        </w:tc>
        <w:tc>
          <w:tcPr>
            <w:tcW w:w="530" w:type="pct"/>
            <w:tcBorders>
              <w:top w:val="nil"/>
              <w:left w:val="nil"/>
              <w:bottom w:val="single" w:sz="4" w:space="0" w:color="auto"/>
              <w:right w:val="single" w:sz="4" w:space="0" w:color="auto"/>
            </w:tcBorders>
            <w:shd w:val="clear" w:color="auto" w:fill="auto"/>
            <w:noWrap/>
            <w:hideMark/>
          </w:tcPr>
          <w:p w14:paraId="6135CB6B" w14:textId="7F2774FC" w:rsidR="001851F3" w:rsidRPr="00086DCA" w:rsidRDefault="001851F3" w:rsidP="008C4FE8">
            <w:pPr>
              <w:jc w:val="right"/>
              <w:rPr>
                <w:color w:val="000000"/>
                <w:sz w:val="20"/>
                <w:szCs w:val="20"/>
                <w:lang w:val="en-US"/>
              </w:rPr>
            </w:pPr>
            <w:r w:rsidRPr="00086DCA">
              <w:rPr>
                <w:color w:val="000000"/>
                <w:sz w:val="20"/>
                <w:szCs w:val="20"/>
                <w:lang w:val="en-US"/>
              </w:rPr>
              <w:t>5</w:t>
            </w:r>
            <w:r w:rsidR="008666B4">
              <w:rPr>
                <w:color w:val="000000"/>
                <w:sz w:val="20"/>
                <w:szCs w:val="20"/>
                <w:lang w:val="en-US"/>
              </w:rPr>
              <w:t>,</w:t>
            </w:r>
            <w:r w:rsidRPr="00086DCA">
              <w:rPr>
                <w:color w:val="000000"/>
                <w:sz w:val="20"/>
                <w:szCs w:val="20"/>
                <w:lang w:val="en-US"/>
              </w:rPr>
              <w:t>12</w:t>
            </w:r>
          </w:p>
        </w:tc>
      </w:tr>
      <w:tr w:rsidR="001851F3" w:rsidRPr="00F3235D" w14:paraId="3A929E5D"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3DF72D29" w14:textId="5EC84E66" w:rsidR="001851F3" w:rsidRPr="00A2341C" w:rsidRDefault="00A2341C" w:rsidP="00615082">
            <w:pPr>
              <w:jc w:val="left"/>
              <w:rPr>
                <w:color w:val="000000"/>
                <w:sz w:val="20"/>
                <w:szCs w:val="20"/>
                <w:lang w:val="en-US"/>
              </w:rPr>
            </w:pPr>
            <w:r w:rsidRPr="00A2341C">
              <w:rPr>
                <w:color w:val="000000"/>
                <w:sz w:val="20"/>
                <w:szCs w:val="20"/>
                <w:lang w:val="fr-FR"/>
              </w:rPr>
              <w:t>Panama (5)</w:t>
            </w:r>
          </w:p>
        </w:tc>
        <w:tc>
          <w:tcPr>
            <w:tcW w:w="758" w:type="pct"/>
            <w:tcBorders>
              <w:top w:val="nil"/>
              <w:left w:val="nil"/>
              <w:bottom w:val="single" w:sz="4" w:space="0" w:color="auto"/>
              <w:right w:val="single" w:sz="4" w:space="0" w:color="auto"/>
            </w:tcBorders>
            <w:shd w:val="clear" w:color="auto" w:fill="auto"/>
            <w:noWrap/>
            <w:hideMark/>
          </w:tcPr>
          <w:p w14:paraId="4E8C4A52" w14:textId="070DEF3B" w:rsidR="001851F3" w:rsidRPr="00086DCA" w:rsidRDefault="001851F3" w:rsidP="008C4FE8">
            <w:pPr>
              <w:jc w:val="right"/>
              <w:rPr>
                <w:color w:val="000000"/>
                <w:sz w:val="20"/>
                <w:szCs w:val="20"/>
                <w:lang w:val="en-US"/>
              </w:rPr>
            </w:pPr>
            <w:r w:rsidRPr="00086DCA">
              <w:rPr>
                <w:color w:val="000000"/>
                <w:sz w:val="20"/>
                <w:szCs w:val="20"/>
                <w:lang w:val="en-US"/>
              </w:rPr>
              <w:t>1</w:t>
            </w:r>
            <w:r w:rsidR="008666B4">
              <w:rPr>
                <w:color w:val="000000"/>
                <w:sz w:val="20"/>
                <w:szCs w:val="20"/>
                <w:lang w:val="en-US"/>
              </w:rPr>
              <w:t>,</w:t>
            </w:r>
            <w:r w:rsidRPr="00086DCA">
              <w:rPr>
                <w:color w:val="000000"/>
                <w:sz w:val="20"/>
                <w:szCs w:val="20"/>
                <w:lang w:val="en-US"/>
              </w:rPr>
              <w:t>19</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770C101D" w14:textId="20FE12FA" w:rsidR="001851F3" w:rsidRPr="00A2341C" w:rsidRDefault="00A2341C" w:rsidP="00615082">
            <w:pPr>
              <w:jc w:val="left"/>
              <w:rPr>
                <w:color w:val="000000"/>
                <w:sz w:val="20"/>
                <w:szCs w:val="20"/>
                <w:lang w:val="en-US"/>
              </w:rPr>
            </w:pPr>
            <w:r w:rsidRPr="00A2341C">
              <w:rPr>
                <w:color w:val="000000"/>
                <w:sz w:val="20"/>
                <w:szCs w:val="20"/>
                <w:lang w:val="fr-FR"/>
              </w:rPr>
              <w:t>HFO</w:t>
            </w:r>
          </w:p>
        </w:tc>
        <w:tc>
          <w:tcPr>
            <w:tcW w:w="656" w:type="pct"/>
            <w:tcBorders>
              <w:top w:val="nil"/>
              <w:left w:val="nil"/>
              <w:bottom w:val="single" w:sz="4" w:space="0" w:color="auto"/>
              <w:right w:val="single" w:sz="4" w:space="0" w:color="auto"/>
            </w:tcBorders>
            <w:shd w:val="clear" w:color="auto" w:fill="auto"/>
            <w:noWrap/>
            <w:hideMark/>
          </w:tcPr>
          <w:p w14:paraId="24D3310E" w14:textId="22383AF3" w:rsidR="001851F3" w:rsidRPr="00086DCA" w:rsidRDefault="001851F3" w:rsidP="008C4FE8">
            <w:pPr>
              <w:jc w:val="right"/>
              <w:rPr>
                <w:color w:val="000000"/>
                <w:sz w:val="20"/>
                <w:szCs w:val="20"/>
                <w:lang w:val="en-US"/>
              </w:rPr>
            </w:pPr>
            <w:r w:rsidRPr="00086DCA">
              <w:rPr>
                <w:color w:val="000000"/>
                <w:sz w:val="20"/>
                <w:szCs w:val="20"/>
                <w:lang w:val="en-US"/>
              </w:rPr>
              <w:t>118</w:t>
            </w:r>
            <w:r w:rsidR="007C49FA">
              <w:rPr>
                <w:color w:val="000000"/>
                <w:sz w:val="20"/>
                <w:szCs w:val="20"/>
                <w:lang w:val="en-US"/>
              </w:rPr>
              <w:t> </w:t>
            </w:r>
            <w:r w:rsidRPr="00086DCA">
              <w:rPr>
                <w:color w:val="000000"/>
                <w:sz w:val="20"/>
                <w:szCs w:val="20"/>
                <w:lang w:val="en-US"/>
              </w:rPr>
              <w:t>000</w:t>
            </w:r>
          </w:p>
        </w:tc>
        <w:tc>
          <w:tcPr>
            <w:tcW w:w="657" w:type="pct"/>
            <w:tcBorders>
              <w:top w:val="nil"/>
              <w:left w:val="nil"/>
              <w:bottom w:val="single" w:sz="4" w:space="0" w:color="auto"/>
              <w:right w:val="single" w:sz="4" w:space="0" w:color="auto"/>
            </w:tcBorders>
            <w:shd w:val="clear" w:color="auto" w:fill="auto"/>
            <w:noWrap/>
            <w:hideMark/>
          </w:tcPr>
          <w:p w14:paraId="550DBE20" w14:textId="6EF8DD41" w:rsidR="001851F3" w:rsidRPr="00086DCA" w:rsidRDefault="001851F3" w:rsidP="008C4FE8">
            <w:pPr>
              <w:jc w:val="right"/>
              <w:rPr>
                <w:color w:val="000000"/>
                <w:sz w:val="20"/>
                <w:szCs w:val="20"/>
                <w:lang w:val="en-US"/>
              </w:rPr>
            </w:pPr>
            <w:r w:rsidRPr="00086DCA">
              <w:rPr>
                <w:color w:val="000000"/>
                <w:sz w:val="20"/>
                <w:szCs w:val="20"/>
                <w:lang w:val="en-US"/>
              </w:rPr>
              <w:t>26</w:t>
            </w:r>
            <w:r w:rsidR="007C49FA">
              <w:rPr>
                <w:color w:val="000000"/>
                <w:sz w:val="20"/>
                <w:szCs w:val="20"/>
                <w:lang w:val="en-US"/>
              </w:rPr>
              <w:t> </w:t>
            </w:r>
            <w:r w:rsidRPr="00086DCA">
              <w:rPr>
                <w:color w:val="000000"/>
                <w:sz w:val="20"/>
                <w:szCs w:val="20"/>
                <w:lang w:val="en-US"/>
              </w:rPr>
              <w:t>500</w:t>
            </w:r>
          </w:p>
        </w:tc>
        <w:tc>
          <w:tcPr>
            <w:tcW w:w="658" w:type="pct"/>
            <w:tcBorders>
              <w:top w:val="nil"/>
              <w:left w:val="nil"/>
              <w:bottom w:val="single" w:sz="4" w:space="0" w:color="auto"/>
              <w:right w:val="single" w:sz="4" w:space="0" w:color="auto"/>
            </w:tcBorders>
            <w:shd w:val="clear" w:color="auto" w:fill="auto"/>
            <w:noWrap/>
            <w:hideMark/>
          </w:tcPr>
          <w:p w14:paraId="0B43BBE0" w14:textId="10B540FE" w:rsidR="001851F3" w:rsidRPr="00086DCA" w:rsidRDefault="001851F3" w:rsidP="008C4FE8">
            <w:pPr>
              <w:jc w:val="right"/>
              <w:rPr>
                <w:color w:val="000000"/>
                <w:sz w:val="20"/>
                <w:szCs w:val="20"/>
                <w:lang w:val="en-US"/>
              </w:rPr>
            </w:pPr>
            <w:r w:rsidRPr="00086DCA">
              <w:rPr>
                <w:color w:val="000000"/>
                <w:sz w:val="20"/>
                <w:szCs w:val="20"/>
                <w:lang w:val="en-US"/>
              </w:rPr>
              <w:t>91</w:t>
            </w:r>
            <w:r w:rsidR="007C49FA">
              <w:rPr>
                <w:color w:val="000000"/>
                <w:sz w:val="20"/>
                <w:szCs w:val="20"/>
                <w:lang w:val="en-US"/>
              </w:rPr>
              <w:t> </w:t>
            </w:r>
            <w:r w:rsidRPr="00086DCA">
              <w:rPr>
                <w:color w:val="000000"/>
                <w:sz w:val="20"/>
                <w:szCs w:val="20"/>
                <w:lang w:val="en-US"/>
              </w:rPr>
              <w:t>500</w:t>
            </w:r>
          </w:p>
        </w:tc>
        <w:tc>
          <w:tcPr>
            <w:tcW w:w="530" w:type="pct"/>
            <w:tcBorders>
              <w:top w:val="nil"/>
              <w:left w:val="nil"/>
              <w:bottom w:val="single" w:sz="4" w:space="0" w:color="auto"/>
              <w:right w:val="single" w:sz="4" w:space="0" w:color="auto"/>
            </w:tcBorders>
            <w:shd w:val="clear" w:color="auto" w:fill="auto"/>
            <w:noWrap/>
            <w:hideMark/>
          </w:tcPr>
          <w:p w14:paraId="408B4995" w14:textId="46B7BE47" w:rsidR="001851F3" w:rsidRPr="00086DCA" w:rsidRDefault="001851F3" w:rsidP="008C4FE8">
            <w:pPr>
              <w:jc w:val="right"/>
              <w:rPr>
                <w:color w:val="000000"/>
                <w:sz w:val="20"/>
                <w:szCs w:val="20"/>
                <w:lang w:val="en-US"/>
              </w:rPr>
            </w:pPr>
            <w:r w:rsidRPr="00086DCA">
              <w:rPr>
                <w:color w:val="000000"/>
                <w:sz w:val="20"/>
                <w:szCs w:val="20"/>
                <w:lang w:val="en-US"/>
              </w:rPr>
              <w:t>10</w:t>
            </w:r>
            <w:r w:rsidR="008666B4">
              <w:rPr>
                <w:color w:val="000000"/>
                <w:sz w:val="20"/>
                <w:szCs w:val="20"/>
                <w:lang w:val="en-US"/>
              </w:rPr>
              <w:t>,</w:t>
            </w:r>
            <w:r w:rsidRPr="00086DCA">
              <w:rPr>
                <w:color w:val="000000"/>
                <w:sz w:val="20"/>
                <w:szCs w:val="20"/>
                <w:lang w:val="en-US"/>
              </w:rPr>
              <w:t>95</w:t>
            </w:r>
          </w:p>
        </w:tc>
      </w:tr>
      <w:tr w:rsidR="001851F3" w:rsidRPr="00F3235D" w14:paraId="0E022209"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25D22955" w14:textId="59D49C71" w:rsidR="001851F3" w:rsidRPr="00A2341C" w:rsidRDefault="00A2341C" w:rsidP="00615082">
            <w:pPr>
              <w:jc w:val="left"/>
              <w:rPr>
                <w:color w:val="000000"/>
                <w:sz w:val="20"/>
                <w:szCs w:val="20"/>
                <w:lang w:val="en-US"/>
              </w:rPr>
            </w:pPr>
            <w:r w:rsidRPr="00A2341C">
              <w:rPr>
                <w:color w:val="000000"/>
                <w:sz w:val="20"/>
                <w:szCs w:val="20"/>
                <w:lang w:val="fr-FR"/>
              </w:rPr>
              <w:t>Soudan (6)</w:t>
            </w:r>
          </w:p>
        </w:tc>
        <w:tc>
          <w:tcPr>
            <w:tcW w:w="758" w:type="pct"/>
            <w:tcBorders>
              <w:top w:val="nil"/>
              <w:left w:val="nil"/>
              <w:bottom w:val="single" w:sz="4" w:space="0" w:color="auto"/>
              <w:right w:val="single" w:sz="4" w:space="0" w:color="auto"/>
            </w:tcBorders>
            <w:shd w:val="clear" w:color="auto" w:fill="auto"/>
            <w:noWrap/>
            <w:hideMark/>
          </w:tcPr>
          <w:p w14:paraId="0A8869AA" w14:textId="5D2AA204" w:rsidR="001851F3" w:rsidRPr="00086DCA" w:rsidRDefault="001851F3" w:rsidP="008C4FE8">
            <w:pPr>
              <w:jc w:val="right"/>
              <w:rPr>
                <w:color w:val="000000"/>
                <w:sz w:val="20"/>
                <w:szCs w:val="20"/>
                <w:lang w:val="en-US"/>
              </w:rPr>
            </w:pPr>
            <w:r w:rsidRPr="00086DCA">
              <w:rPr>
                <w:color w:val="000000"/>
                <w:sz w:val="20"/>
                <w:szCs w:val="20"/>
                <w:lang w:val="en-US"/>
              </w:rPr>
              <w:t>27</w:t>
            </w:r>
            <w:r w:rsidR="008666B4">
              <w:rPr>
                <w:color w:val="000000"/>
                <w:sz w:val="20"/>
                <w:szCs w:val="20"/>
                <w:lang w:val="en-US"/>
              </w:rPr>
              <w:t>,</w:t>
            </w:r>
            <w:r w:rsidRPr="00086DCA">
              <w:rPr>
                <w:color w:val="000000"/>
                <w:sz w:val="20"/>
                <w:szCs w:val="20"/>
                <w:lang w:val="en-US"/>
              </w:rPr>
              <w:t>13</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2E4A52AF" w14:textId="43FBFE4D"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7452D8B1" w14:textId="6D31A6A0" w:rsidR="001851F3" w:rsidRPr="00086DCA" w:rsidRDefault="001851F3" w:rsidP="008C4FE8">
            <w:pPr>
              <w:jc w:val="right"/>
              <w:rPr>
                <w:color w:val="000000"/>
                <w:sz w:val="20"/>
                <w:szCs w:val="20"/>
                <w:lang w:val="en-US"/>
              </w:rPr>
            </w:pPr>
            <w:r w:rsidRPr="00086DCA">
              <w:rPr>
                <w:color w:val="000000"/>
                <w:sz w:val="20"/>
                <w:szCs w:val="20"/>
                <w:lang w:val="en-US"/>
              </w:rPr>
              <w:t>2</w:t>
            </w:r>
            <w:r w:rsidR="007C49FA">
              <w:rPr>
                <w:color w:val="000000"/>
                <w:sz w:val="20"/>
                <w:szCs w:val="20"/>
                <w:lang w:val="en-US"/>
              </w:rPr>
              <w:t> </w:t>
            </w:r>
            <w:r w:rsidRPr="00086DCA">
              <w:rPr>
                <w:color w:val="000000"/>
                <w:sz w:val="20"/>
                <w:szCs w:val="20"/>
                <w:lang w:val="en-US"/>
              </w:rPr>
              <w:t>383</w:t>
            </w:r>
            <w:r w:rsidR="007C49FA">
              <w:rPr>
                <w:color w:val="000000"/>
                <w:sz w:val="20"/>
                <w:szCs w:val="20"/>
                <w:lang w:val="en-US"/>
              </w:rPr>
              <w:t> </w:t>
            </w:r>
            <w:r w:rsidRPr="00086DCA">
              <w:rPr>
                <w:color w:val="000000"/>
                <w:sz w:val="20"/>
                <w:szCs w:val="20"/>
                <w:lang w:val="en-US"/>
              </w:rPr>
              <w:t>572</w:t>
            </w:r>
          </w:p>
        </w:tc>
        <w:tc>
          <w:tcPr>
            <w:tcW w:w="657" w:type="pct"/>
            <w:tcBorders>
              <w:top w:val="nil"/>
              <w:left w:val="nil"/>
              <w:bottom w:val="single" w:sz="4" w:space="0" w:color="auto"/>
              <w:right w:val="single" w:sz="4" w:space="0" w:color="auto"/>
            </w:tcBorders>
            <w:shd w:val="clear" w:color="auto" w:fill="auto"/>
            <w:noWrap/>
            <w:hideMark/>
          </w:tcPr>
          <w:p w14:paraId="294FE554" w14:textId="1DE287F0" w:rsidR="001851F3" w:rsidRPr="00086DCA" w:rsidRDefault="001851F3" w:rsidP="008C4FE8">
            <w:pPr>
              <w:jc w:val="right"/>
              <w:rPr>
                <w:color w:val="000000"/>
                <w:sz w:val="20"/>
                <w:szCs w:val="20"/>
                <w:lang w:val="en-US"/>
              </w:rPr>
            </w:pPr>
            <w:r w:rsidRPr="00086DCA">
              <w:rPr>
                <w:color w:val="000000"/>
                <w:sz w:val="20"/>
                <w:szCs w:val="20"/>
                <w:lang w:val="en-US"/>
              </w:rPr>
              <w:t>2</w:t>
            </w:r>
            <w:r w:rsidR="007C49FA">
              <w:rPr>
                <w:color w:val="000000"/>
                <w:sz w:val="20"/>
                <w:szCs w:val="20"/>
                <w:lang w:val="en-US"/>
              </w:rPr>
              <w:t> </w:t>
            </w:r>
            <w:r w:rsidRPr="00086DCA">
              <w:rPr>
                <w:color w:val="000000"/>
                <w:sz w:val="20"/>
                <w:szCs w:val="20"/>
                <w:lang w:val="en-US"/>
              </w:rPr>
              <w:t>510</w:t>
            </w:r>
            <w:r w:rsidR="007C49FA">
              <w:rPr>
                <w:color w:val="000000"/>
                <w:sz w:val="20"/>
                <w:szCs w:val="20"/>
                <w:lang w:val="en-US"/>
              </w:rPr>
              <w:t> </w:t>
            </w:r>
            <w:r w:rsidRPr="00086DCA">
              <w:rPr>
                <w:color w:val="000000"/>
                <w:sz w:val="20"/>
                <w:szCs w:val="20"/>
                <w:lang w:val="en-US"/>
              </w:rPr>
              <w:t>977</w:t>
            </w:r>
          </w:p>
        </w:tc>
        <w:tc>
          <w:tcPr>
            <w:tcW w:w="658" w:type="pct"/>
            <w:tcBorders>
              <w:top w:val="nil"/>
              <w:left w:val="nil"/>
              <w:bottom w:val="single" w:sz="4" w:space="0" w:color="auto"/>
              <w:right w:val="single" w:sz="4" w:space="0" w:color="auto"/>
            </w:tcBorders>
            <w:shd w:val="clear" w:color="auto" w:fill="auto"/>
            <w:noWrap/>
            <w:hideMark/>
          </w:tcPr>
          <w:p w14:paraId="791D980F" w14:textId="2346648B" w:rsidR="001851F3" w:rsidRPr="00086DCA" w:rsidRDefault="001851F3" w:rsidP="008C4FE8">
            <w:pPr>
              <w:jc w:val="right"/>
              <w:rPr>
                <w:color w:val="000000"/>
                <w:sz w:val="20"/>
                <w:szCs w:val="20"/>
                <w:lang w:val="en-US"/>
              </w:rPr>
            </w:pPr>
            <w:r w:rsidRPr="00086DCA">
              <w:rPr>
                <w:color w:val="000000"/>
                <w:sz w:val="20"/>
                <w:szCs w:val="20"/>
                <w:lang w:val="en-US"/>
              </w:rPr>
              <w:t>(127</w:t>
            </w:r>
            <w:r w:rsidR="007C49FA">
              <w:rPr>
                <w:color w:val="000000"/>
                <w:sz w:val="20"/>
                <w:szCs w:val="20"/>
                <w:lang w:val="en-US"/>
              </w:rPr>
              <w:t> </w:t>
            </w:r>
            <w:r w:rsidRPr="00086DCA">
              <w:rPr>
                <w:color w:val="000000"/>
                <w:sz w:val="20"/>
                <w:szCs w:val="20"/>
                <w:lang w:val="en-US"/>
              </w:rPr>
              <w:t>405)</w:t>
            </w:r>
          </w:p>
        </w:tc>
        <w:tc>
          <w:tcPr>
            <w:tcW w:w="530" w:type="pct"/>
            <w:tcBorders>
              <w:top w:val="nil"/>
              <w:left w:val="nil"/>
              <w:bottom w:val="single" w:sz="4" w:space="0" w:color="auto"/>
              <w:right w:val="single" w:sz="4" w:space="0" w:color="auto"/>
            </w:tcBorders>
            <w:shd w:val="clear" w:color="auto" w:fill="auto"/>
            <w:noWrap/>
            <w:hideMark/>
          </w:tcPr>
          <w:p w14:paraId="7F5F81C3" w14:textId="6E2290C4" w:rsidR="001851F3" w:rsidRPr="00086DCA" w:rsidRDefault="001851F3" w:rsidP="008C4FE8">
            <w:pPr>
              <w:jc w:val="right"/>
              <w:rPr>
                <w:color w:val="000000"/>
                <w:sz w:val="20"/>
                <w:szCs w:val="20"/>
                <w:lang w:val="en-US"/>
              </w:rPr>
            </w:pPr>
            <w:r w:rsidRPr="00086DCA">
              <w:rPr>
                <w:color w:val="000000"/>
                <w:sz w:val="20"/>
                <w:szCs w:val="20"/>
                <w:lang w:val="en-US"/>
              </w:rPr>
              <w:t>9</w:t>
            </w:r>
            <w:r w:rsidR="008666B4">
              <w:rPr>
                <w:color w:val="000000"/>
                <w:sz w:val="20"/>
                <w:szCs w:val="20"/>
                <w:lang w:val="en-US"/>
              </w:rPr>
              <w:t>,</w:t>
            </w:r>
            <w:r w:rsidRPr="00086DCA">
              <w:rPr>
                <w:color w:val="000000"/>
                <w:sz w:val="20"/>
                <w:szCs w:val="20"/>
                <w:lang w:val="en-US"/>
              </w:rPr>
              <w:t>66</w:t>
            </w:r>
          </w:p>
        </w:tc>
      </w:tr>
      <w:tr w:rsidR="001851F3" w:rsidRPr="00F3235D" w14:paraId="76CB5C11"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02E0610E" w14:textId="0008F781" w:rsidR="001851F3" w:rsidRPr="00A2341C" w:rsidRDefault="00A2341C" w:rsidP="00615082">
            <w:pPr>
              <w:jc w:val="left"/>
              <w:rPr>
                <w:color w:val="000000"/>
                <w:sz w:val="20"/>
                <w:szCs w:val="20"/>
                <w:lang w:val="en-US"/>
              </w:rPr>
            </w:pPr>
            <w:r w:rsidRPr="00A2341C">
              <w:rPr>
                <w:color w:val="000000"/>
                <w:sz w:val="20"/>
                <w:szCs w:val="20"/>
                <w:lang w:val="fr-FR"/>
              </w:rPr>
              <w:t>Thaïlande (71)</w:t>
            </w:r>
          </w:p>
        </w:tc>
        <w:tc>
          <w:tcPr>
            <w:tcW w:w="758" w:type="pct"/>
            <w:tcBorders>
              <w:top w:val="nil"/>
              <w:left w:val="nil"/>
              <w:bottom w:val="single" w:sz="4" w:space="0" w:color="auto"/>
              <w:right w:val="single" w:sz="4" w:space="0" w:color="auto"/>
            </w:tcBorders>
            <w:shd w:val="clear" w:color="auto" w:fill="auto"/>
            <w:noWrap/>
            <w:hideMark/>
          </w:tcPr>
          <w:p w14:paraId="74F808E2" w14:textId="2FAC6A5D" w:rsidR="001851F3" w:rsidRPr="00086DCA" w:rsidRDefault="001851F3" w:rsidP="008C4FE8">
            <w:pPr>
              <w:jc w:val="right"/>
              <w:rPr>
                <w:color w:val="000000"/>
                <w:sz w:val="20"/>
                <w:szCs w:val="20"/>
                <w:lang w:val="en-US"/>
              </w:rPr>
            </w:pPr>
            <w:r w:rsidRPr="00086DCA">
              <w:rPr>
                <w:color w:val="000000"/>
                <w:sz w:val="20"/>
                <w:szCs w:val="20"/>
                <w:lang w:val="en-US"/>
              </w:rPr>
              <w:t>31</w:t>
            </w:r>
            <w:r w:rsidR="008666B4">
              <w:rPr>
                <w:color w:val="000000"/>
                <w:sz w:val="20"/>
                <w:szCs w:val="20"/>
                <w:lang w:val="en-US"/>
              </w:rPr>
              <w:t>,</w:t>
            </w:r>
            <w:r w:rsidRPr="00086DCA">
              <w:rPr>
                <w:color w:val="000000"/>
                <w:sz w:val="20"/>
                <w:szCs w:val="20"/>
                <w:lang w:val="en-US"/>
              </w:rPr>
              <w:t>53</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6A79CC26" w14:textId="25BC0D7F" w:rsidR="001851F3" w:rsidRPr="00A2341C" w:rsidRDefault="00A2341C" w:rsidP="00615082">
            <w:pPr>
              <w:jc w:val="left"/>
              <w:rPr>
                <w:color w:val="000000"/>
                <w:sz w:val="20"/>
                <w:szCs w:val="20"/>
                <w:lang w:val="en-US"/>
              </w:rPr>
            </w:pPr>
            <w:r w:rsidRPr="00A2341C">
              <w:rPr>
                <w:color w:val="000000"/>
                <w:sz w:val="20"/>
                <w:szCs w:val="20"/>
                <w:lang w:val="fr-FR"/>
              </w:rPr>
              <w:t>HFO</w:t>
            </w:r>
          </w:p>
        </w:tc>
        <w:tc>
          <w:tcPr>
            <w:tcW w:w="656" w:type="pct"/>
            <w:tcBorders>
              <w:top w:val="nil"/>
              <w:left w:val="nil"/>
              <w:bottom w:val="single" w:sz="4" w:space="0" w:color="auto"/>
              <w:right w:val="single" w:sz="4" w:space="0" w:color="auto"/>
            </w:tcBorders>
            <w:shd w:val="clear" w:color="auto" w:fill="auto"/>
            <w:noWrap/>
            <w:hideMark/>
          </w:tcPr>
          <w:p w14:paraId="5D99BCEC" w14:textId="4C77ECAE"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732</w:t>
            </w:r>
            <w:r w:rsidR="007C49FA">
              <w:rPr>
                <w:color w:val="000000"/>
                <w:sz w:val="20"/>
                <w:szCs w:val="20"/>
                <w:lang w:val="en-US"/>
              </w:rPr>
              <w:t> </w:t>
            </w:r>
            <w:r w:rsidRPr="00086DCA">
              <w:rPr>
                <w:color w:val="000000"/>
                <w:sz w:val="20"/>
                <w:szCs w:val="20"/>
                <w:lang w:val="en-US"/>
              </w:rPr>
              <w:t>597</w:t>
            </w:r>
          </w:p>
        </w:tc>
        <w:tc>
          <w:tcPr>
            <w:tcW w:w="657" w:type="pct"/>
            <w:tcBorders>
              <w:top w:val="nil"/>
              <w:left w:val="nil"/>
              <w:bottom w:val="single" w:sz="4" w:space="0" w:color="auto"/>
              <w:right w:val="single" w:sz="4" w:space="0" w:color="auto"/>
            </w:tcBorders>
            <w:shd w:val="clear" w:color="auto" w:fill="auto"/>
            <w:noWrap/>
            <w:hideMark/>
          </w:tcPr>
          <w:p w14:paraId="6DF191E2" w14:textId="67B3BEA9" w:rsidR="001851F3" w:rsidRPr="00086DCA" w:rsidRDefault="001851F3" w:rsidP="008C4FE8">
            <w:pPr>
              <w:jc w:val="right"/>
              <w:rPr>
                <w:color w:val="000000"/>
                <w:sz w:val="20"/>
                <w:szCs w:val="20"/>
                <w:lang w:val="en-US"/>
              </w:rPr>
            </w:pPr>
            <w:r w:rsidRPr="00086DCA">
              <w:rPr>
                <w:color w:val="000000"/>
                <w:sz w:val="20"/>
                <w:szCs w:val="20"/>
                <w:lang w:val="en-US"/>
              </w:rPr>
              <w:t>198</w:t>
            </w:r>
            <w:r w:rsidR="007C49FA">
              <w:rPr>
                <w:color w:val="000000"/>
                <w:sz w:val="20"/>
                <w:szCs w:val="20"/>
                <w:lang w:val="en-US"/>
              </w:rPr>
              <w:t> </w:t>
            </w:r>
            <w:r w:rsidRPr="00086DCA">
              <w:rPr>
                <w:color w:val="000000"/>
                <w:sz w:val="20"/>
                <w:szCs w:val="20"/>
                <w:lang w:val="en-US"/>
              </w:rPr>
              <w:t>000</w:t>
            </w:r>
          </w:p>
        </w:tc>
        <w:tc>
          <w:tcPr>
            <w:tcW w:w="658" w:type="pct"/>
            <w:tcBorders>
              <w:top w:val="nil"/>
              <w:left w:val="nil"/>
              <w:bottom w:val="single" w:sz="4" w:space="0" w:color="auto"/>
              <w:right w:val="single" w:sz="4" w:space="0" w:color="auto"/>
            </w:tcBorders>
            <w:shd w:val="clear" w:color="auto" w:fill="auto"/>
            <w:noWrap/>
            <w:hideMark/>
          </w:tcPr>
          <w:p w14:paraId="6776775F" w14:textId="7EF19324"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534</w:t>
            </w:r>
            <w:r w:rsidR="007C49FA">
              <w:rPr>
                <w:color w:val="000000"/>
                <w:sz w:val="20"/>
                <w:szCs w:val="20"/>
                <w:lang w:val="en-US"/>
              </w:rPr>
              <w:t> </w:t>
            </w:r>
            <w:r w:rsidRPr="00086DCA">
              <w:rPr>
                <w:color w:val="000000"/>
                <w:sz w:val="20"/>
                <w:szCs w:val="20"/>
                <w:lang w:val="en-US"/>
              </w:rPr>
              <w:t>597</w:t>
            </w:r>
          </w:p>
        </w:tc>
        <w:tc>
          <w:tcPr>
            <w:tcW w:w="530" w:type="pct"/>
            <w:tcBorders>
              <w:top w:val="nil"/>
              <w:left w:val="nil"/>
              <w:bottom w:val="single" w:sz="4" w:space="0" w:color="auto"/>
              <w:right w:val="single" w:sz="4" w:space="0" w:color="auto"/>
            </w:tcBorders>
            <w:shd w:val="clear" w:color="auto" w:fill="auto"/>
            <w:noWrap/>
            <w:hideMark/>
          </w:tcPr>
          <w:p w14:paraId="46CE637C" w14:textId="37BF5FB1" w:rsidR="001851F3" w:rsidRPr="00086DCA" w:rsidRDefault="001851F3" w:rsidP="008C4FE8">
            <w:pPr>
              <w:jc w:val="right"/>
              <w:rPr>
                <w:color w:val="000000"/>
                <w:sz w:val="20"/>
                <w:szCs w:val="20"/>
                <w:lang w:val="en-US"/>
              </w:rPr>
            </w:pPr>
            <w:r w:rsidRPr="00086DCA">
              <w:rPr>
                <w:color w:val="000000"/>
                <w:sz w:val="20"/>
                <w:szCs w:val="20"/>
                <w:lang w:val="en-US"/>
              </w:rPr>
              <w:t>6</w:t>
            </w:r>
            <w:r w:rsidR="008666B4">
              <w:rPr>
                <w:color w:val="000000"/>
                <w:sz w:val="20"/>
                <w:szCs w:val="20"/>
                <w:lang w:val="en-US"/>
              </w:rPr>
              <w:t>,</w:t>
            </w:r>
            <w:r w:rsidRPr="00086DCA">
              <w:rPr>
                <w:color w:val="000000"/>
                <w:sz w:val="20"/>
                <w:szCs w:val="20"/>
                <w:lang w:val="en-US"/>
              </w:rPr>
              <w:t>04</w:t>
            </w:r>
          </w:p>
        </w:tc>
      </w:tr>
      <w:tr w:rsidR="001851F3" w:rsidRPr="00F3235D" w14:paraId="6BABB5E5"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7297F813" w14:textId="56CEA422" w:rsidR="001851F3" w:rsidRPr="00A2341C" w:rsidRDefault="00A2341C" w:rsidP="00615082">
            <w:pPr>
              <w:jc w:val="left"/>
              <w:rPr>
                <w:color w:val="000000"/>
                <w:sz w:val="20"/>
                <w:szCs w:val="20"/>
                <w:lang w:val="en-US"/>
              </w:rPr>
            </w:pPr>
            <w:r w:rsidRPr="00A2341C">
              <w:rPr>
                <w:color w:val="000000"/>
                <w:sz w:val="20"/>
                <w:szCs w:val="20"/>
                <w:lang w:val="fr-FR"/>
              </w:rPr>
              <w:t>Tunisie (2)</w:t>
            </w:r>
          </w:p>
        </w:tc>
        <w:tc>
          <w:tcPr>
            <w:tcW w:w="758" w:type="pct"/>
            <w:tcBorders>
              <w:top w:val="nil"/>
              <w:left w:val="nil"/>
              <w:bottom w:val="single" w:sz="4" w:space="0" w:color="auto"/>
              <w:right w:val="single" w:sz="4" w:space="0" w:color="auto"/>
            </w:tcBorders>
            <w:shd w:val="clear" w:color="auto" w:fill="auto"/>
            <w:noWrap/>
            <w:hideMark/>
          </w:tcPr>
          <w:p w14:paraId="4B14F381" w14:textId="3F9492CB" w:rsidR="001851F3" w:rsidRPr="00086DCA" w:rsidRDefault="001851F3" w:rsidP="008C4FE8">
            <w:pPr>
              <w:jc w:val="right"/>
              <w:rPr>
                <w:color w:val="000000"/>
                <w:sz w:val="20"/>
                <w:szCs w:val="20"/>
                <w:lang w:val="en-US"/>
              </w:rPr>
            </w:pPr>
            <w:r w:rsidRPr="00086DCA">
              <w:rPr>
                <w:color w:val="000000"/>
                <w:sz w:val="20"/>
                <w:szCs w:val="20"/>
                <w:lang w:val="en-US"/>
              </w:rPr>
              <w:t>5</w:t>
            </w:r>
            <w:r w:rsidR="008666B4">
              <w:rPr>
                <w:color w:val="000000"/>
                <w:sz w:val="20"/>
                <w:szCs w:val="20"/>
                <w:lang w:val="en-US"/>
              </w:rPr>
              <w:t>,</w:t>
            </w:r>
            <w:r w:rsidRPr="00086DCA">
              <w:rPr>
                <w:color w:val="000000"/>
                <w:sz w:val="20"/>
                <w:szCs w:val="20"/>
                <w:lang w:val="en-US"/>
              </w:rPr>
              <w:t>02</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7DCE666A" w14:textId="312AB132" w:rsidR="001851F3" w:rsidRPr="00A2341C" w:rsidRDefault="00A2341C" w:rsidP="00615082">
            <w:pPr>
              <w:jc w:val="left"/>
              <w:rPr>
                <w:color w:val="000000"/>
                <w:sz w:val="20"/>
                <w:szCs w:val="20"/>
                <w:lang w:val="en-US"/>
              </w:rPr>
            </w:pPr>
            <w:r w:rsidRPr="00A2341C">
              <w:rPr>
                <w:color w:val="000000"/>
                <w:sz w:val="20"/>
                <w:szCs w:val="20"/>
                <w:lang w:val="fr-FR"/>
              </w:rPr>
              <w:t>Cyclopentane et n-pentane</w:t>
            </w:r>
          </w:p>
        </w:tc>
        <w:tc>
          <w:tcPr>
            <w:tcW w:w="656" w:type="pct"/>
            <w:tcBorders>
              <w:top w:val="nil"/>
              <w:left w:val="nil"/>
              <w:bottom w:val="single" w:sz="4" w:space="0" w:color="auto"/>
              <w:right w:val="single" w:sz="4" w:space="0" w:color="auto"/>
            </w:tcBorders>
            <w:shd w:val="clear" w:color="auto" w:fill="auto"/>
            <w:noWrap/>
            <w:hideMark/>
          </w:tcPr>
          <w:p w14:paraId="723BE671" w14:textId="5EB56F5E" w:rsidR="001851F3" w:rsidRPr="00086DCA" w:rsidRDefault="001851F3" w:rsidP="008C4FE8">
            <w:pPr>
              <w:jc w:val="right"/>
              <w:rPr>
                <w:color w:val="000000"/>
                <w:sz w:val="20"/>
                <w:szCs w:val="20"/>
                <w:lang w:val="en-US"/>
              </w:rPr>
            </w:pPr>
            <w:r w:rsidRPr="00086DCA">
              <w:rPr>
                <w:color w:val="000000"/>
                <w:sz w:val="20"/>
                <w:szCs w:val="20"/>
                <w:lang w:val="en-US"/>
              </w:rPr>
              <w:t>458</w:t>
            </w:r>
            <w:r w:rsidR="007C49FA">
              <w:rPr>
                <w:color w:val="000000"/>
                <w:sz w:val="20"/>
                <w:szCs w:val="20"/>
                <w:lang w:val="en-US"/>
              </w:rPr>
              <w:t> </w:t>
            </w:r>
            <w:r w:rsidRPr="00086DCA">
              <w:rPr>
                <w:color w:val="000000"/>
                <w:sz w:val="20"/>
                <w:szCs w:val="20"/>
                <w:lang w:val="en-US"/>
              </w:rPr>
              <w:t>306</w:t>
            </w:r>
          </w:p>
        </w:tc>
        <w:tc>
          <w:tcPr>
            <w:tcW w:w="657" w:type="pct"/>
            <w:tcBorders>
              <w:top w:val="nil"/>
              <w:left w:val="nil"/>
              <w:bottom w:val="single" w:sz="4" w:space="0" w:color="auto"/>
              <w:right w:val="single" w:sz="4" w:space="0" w:color="auto"/>
            </w:tcBorders>
            <w:shd w:val="clear" w:color="auto" w:fill="auto"/>
            <w:noWrap/>
            <w:hideMark/>
          </w:tcPr>
          <w:p w14:paraId="7F0479A7" w14:textId="14529048" w:rsidR="001851F3" w:rsidRPr="00086DCA" w:rsidRDefault="001851F3" w:rsidP="008C4FE8">
            <w:pPr>
              <w:jc w:val="right"/>
              <w:rPr>
                <w:color w:val="000000"/>
                <w:sz w:val="20"/>
                <w:szCs w:val="20"/>
                <w:lang w:val="en-US"/>
              </w:rPr>
            </w:pPr>
            <w:r w:rsidRPr="00086DCA">
              <w:rPr>
                <w:color w:val="000000"/>
                <w:sz w:val="20"/>
                <w:szCs w:val="20"/>
                <w:lang w:val="en-US"/>
              </w:rPr>
              <w:t>458</w:t>
            </w:r>
            <w:r w:rsidR="007C49FA">
              <w:rPr>
                <w:color w:val="000000"/>
                <w:sz w:val="20"/>
                <w:szCs w:val="20"/>
                <w:lang w:val="en-US"/>
              </w:rPr>
              <w:t> </w:t>
            </w:r>
            <w:r w:rsidRPr="00086DCA">
              <w:rPr>
                <w:color w:val="000000"/>
                <w:sz w:val="20"/>
                <w:szCs w:val="20"/>
                <w:lang w:val="en-US"/>
              </w:rPr>
              <w:t>306</w:t>
            </w:r>
          </w:p>
        </w:tc>
        <w:tc>
          <w:tcPr>
            <w:tcW w:w="658" w:type="pct"/>
            <w:tcBorders>
              <w:top w:val="nil"/>
              <w:left w:val="nil"/>
              <w:bottom w:val="single" w:sz="4" w:space="0" w:color="auto"/>
              <w:right w:val="single" w:sz="4" w:space="0" w:color="auto"/>
            </w:tcBorders>
            <w:shd w:val="clear" w:color="auto" w:fill="auto"/>
            <w:noWrap/>
            <w:hideMark/>
          </w:tcPr>
          <w:p w14:paraId="69BBFE91" w14:textId="77777777" w:rsidR="001851F3" w:rsidRPr="00086DCA" w:rsidRDefault="001851F3" w:rsidP="008C4FE8">
            <w:pPr>
              <w:jc w:val="right"/>
              <w:rPr>
                <w:color w:val="000000"/>
                <w:sz w:val="20"/>
                <w:szCs w:val="20"/>
                <w:lang w:val="en-US"/>
              </w:rPr>
            </w:pPr>
            <w:r w:rsidRPr="00086DCA">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noWrap/>
            <w:hideMark/>
          </w:tcPr>
          <w:p w14:paraId="6C21E71A" w14:textId="708F9365" w:rsidR="001851F3" w:rsidRPr="00086DCA" w:rsidRDefault="001851F3" w:rsidP="008C4FE8">
            <w:pPr>
              <w:jc w:val="right"/>
              <w:rPr>
                <w:color w:val="000000"/>
                <w:sz w:val="20"/>
                <w:szCs w:val="20"/>
                <w:lang w:val="en-US"/>
              </w:rPr>
            </w:pPr>
            <w:r w:rsidRPr="00086DCA">
              <w:rPr>
                <w:color w:val="000000"/>
                <w:sz w:val="20"/>
                <w:szCs w:val="20"/>
                <w:lang w:val="en-US"/>
              </w:rPr>
              <w:t>10</w:t>
            </w:r>
            <w:r w:rsidR="008666B4">
              <w:rPr>
                <w:color w:val="000000"/>
                <w:sz w:val="20"/>
                <w:szCs w:val="20"/>
                <w:lang w:val="en-US"/>
              </w:rPr>
              <w:t>,</w:t>
            </w:r>
            <w:r w:rsidRPr="00086DCA">
              <w:rPr>
                <w:color w:val="000000"/>
                <w:sz w:val="20"/>
                <w:szCs w:val="20"/>
                <w:lang w:val="en-US"/>
              </w:rPr>
              <w:t>04</w:t>
            </w:r>
          </w:p>
        </w:tc>
      </w:tr>
      <w:tr w:rsidR="001851F3" w:rsidRPr="00F3235D" w14:paraId="5882B126"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356E104C" w14:textId="200CDE94" w:rsidR="001851F3" w:rsidRPr="00A2341C" w:rsidRDefault="00A2341C" w:rsidP="00615082">
            <w:pPr>
              <w:jc w:val="left"/>
              <w:rPr>
                <w:color w:val="000000"/>
                <w:sz w:val="20"/>
                <w:szCs w:val="20"/>
                <w:lang w:val="en-US"/>
              </w:rPr>
            </w:pPr>
            <w:r w:rsidRPr="00A2341C">
              <w:rPr>
                <w:color w:val="000000"/>
                <w:sz w:val="20"/>
                <w:szCs w:val="20"/>
                <w:lang w:val="fr-FR"/>
              </w:rPr>
              <w:t>Uruguay (19)</w:t>
            </w:r>
          </w:p>
        </w:tc>
        <w:tc>
          <w:tcPr>
            <w:tcW w:w="758" w:type="pct"/>
            <w:tcBorders>
              <w:top w:val="nil"/>
              <w:left w:val="nil"/>
              <w:bottom w:val="single" w:sz="4" w:space="0" w:color="auto"/>
              <w:right w:val="single" w:sz="4" w:space="0" w:color="auto"/>
            </w:tcBorders>
            <w:shd w:val="clear" w:color="auto" w:fill="auto"/>
            <w:noWrap/>
            <w:hideMark/>
          </w:tcPr>
          <w:p w14:paraId="5A74020F" w14:textId="2A2E7BFC" w:rsidR="001851F3" w:rsidRPr="00086DCA" w:rsidRDefault="001851F3" w:rsidP="008C4FE8">
            <w:pPr>
              <w:jc w:val="right"/>
              <w:rPr>
                <w:color w:val="000000"/>
                <w:sz w:val="20"/>
                <w:szCs w:val="20"/>
                <w:lang w:val="en-US"/>
              </w:rPr>
            </w:pPr>
            <w:r w:rsidRPr="00086DCA">
              <w:rPr>
                <w:color w:val="000000"/>
                <w:sz w:val="20"/>
                <w:szCs w:val="20"/>
                <w:lang w:val="en-US"/>
              </w:rPr>
              <w:t>5</w:t>
            </w:r>
            <w:r w:rsidR="008666B4">
              <w:rPr>
                <w:color w:val="000000"/>
                <w:sz w:val="20"/>
                <w:szCs w:val="20"/>
                <w:lang w:val="en-US"/>
              </w:rPr>
              <w:t>,</w:t>
            </w:r>
            <w:r w:rsidRPr="00086DCA">
              <w:rPr>
                <w:color w:val="000000"/>
                <w:sz w:val="20"/>
                <w:szCs w:val="20"/>
                <w:lang w:val="en-US"/>
              </w:rPr>
              <w:t>53</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2F7FDA1C" w14:textId="72CE88AC" w:rsidR="001851F3" w:rsidRPr="00A2341C" w:rsidRDefault="00A2341C" w:rsidP="00615082">
            <w:pPr>
              <w:jc w:val="left"/>
              <w:rPr>
                <w:color w:val="000000"/>
                <w:sz w:val="20"/>
                <w:szCs w:val="20"/>
                <w:lang w:val="en-US"/>
              </w:rPr>
            </w:pPr>
            <w:r w:rsidRPr="00A2341C">
              <w:rPr>
                <w:color w:val="000000"/>
                <w:sz w:val="20"/>
                <w:szCs w:val="20"/>
                <w:lang w:val="fr-FR"/>
              </w:rPr>
              <w:t>HFO</w:t>
            </w:r>
          </w:p>
        </w:tc>
        <w:tc>
          <w:tcPr>
            <w:tcW w:w="656" w:type="pct"/>
            <w:tcBorders>
              <w:top w:val="nil"/>
              <w:left w:val="nil"/>
              <w:bottom w:val="single" w:sz="4" w:space="0" w:color="auto"/>
              <w:right w:val="single" w:sz="4" w:space="0" w:color="auto"/>
            </w:tcBorders>
            <w:shd w:val="clear" w:color="auto" w:fill="auto"/>
            <w:noWrap/>
            <w:hideMark/>
          </w:tcPr>
          <w:p w14:paraId="56DF23C9" w14:textId="4BBCEABA" w:rsidR="001851F3" w:rsidRPr="00086DCA" w:rsidRDefault="001851F3" w:rsidP="008C4FE8">
            <w:pPr>
              <w:jc w:val="right"/>
              <w:rPr>
                <w:color w:val="000000"/>
                <w:sz w:val="20"/>
                <w:szCs w:val="20"/>
                <w:lang w:val="en-US"/>
              </w:rPr>
            </w:pPr>
            <w:r w:rsidRPr="00086DCA">
              <w:rPr>
                <w:color w:val="000000"/>
                <w:sz w:val="20"/>
                <w:szCs w:val="20"/>
                <w:lang w:val="en-US"/>
              </w:rPr>
              <w:t>522</w:t>
            </w:r>
            <w:r w:rsidR="007C49FA">
              <w:rPr>
                <w:color w:val="000000"/>
                <w:sz w:val="20"/>
                <w:szCs w:val="20"/>
                <w:lang w:val="en-US"/>
              </w:rPr>
              <w:t> </w:t>
            </w:r>
            <w:r w:rsidRPr="00086DCA">
              <w:rPr>
                <w:color w:val="000000"/>
                <w:sz w:val="20"/>
                <w:szCs w:val="20"/>
                <w:lang w:val="en-US"/>
              </w:rPr>
              <w:t>889</w:t>
            </w:r>
          </w:p>
        </w:tc>
        <w:tc>
          <w:tcPr>
            <w:tcW w:w="657" w:type="pct"/>
            <w:tcBorders>
              <w:top w:val="nil"/>
              <w:left w:val="nil"/>
              <w:bottom w:val="single" w:sz="4" w:space="0" w:color="auto"/>
              <w:right w:val="single" w:sz="4" w:space="0" w:color="auto"/>
            </w:tcBorders>
            <w:shd w:val="clear" w:color="auto" w:fill="auto"/>
            <w:noWrap/>
            <w:hideMark/>
          </w:tcPr>
          <w:p w14:paraId="496CB807" w14:textId="0914CC99" w:rsidR="001851F3" w:rsidRPr="00086DCA" w:rsidRDefault="001851F3" w:rsidP="008C4FE8">
            <w:pPr>
              <w:ind w:right="-181"/>
              <w:jc w:val="right"/>
              <w:rPr>
                <w:color w:val="000000"/>
                <w:sz w:val="20"/>
                <w:szCs w:val="20"/>
                <w:lang w:val="en-US"/>
              </w:rPr>
            </w:pPr>
            <w:r w:rsidRPr="00086DCA">
              <w:rPr>
                <w:color w:val="000000"/>
                <w:sz w:val="20"/>
                <w:szCs w:val="20"/>
                <w:lang w:val="en-US"/>
              </w:rPr>
              <w:t>106</w:t>
            </w:r>
            <w:r w:rsidR="007C49FA">
              <w:rPr>
                <w:color w:val="000000"/>
                <w:sz w:val="20"/>
                <w:szCs w:val="20"/>
                <w:lang w:val="en-US"/>
              </w:rPr>
              <w:t> </w:t>
            </w:r>
            <w:r w:rsidRPr="00086DCA">
              <w:rPr>
                <w:color w:val="000000"/>
                <w:sz w:val="20"/>
                <w:szCs w:val="20"/>
                <w:lang w:val="en-US"/>
              </w:rPr>
              <w:t>180</w:t>
            </w:r>
          </w:p>
        </w:tc>
        <w:tc>
          <w:tcPr>
            <w:tcW w:w="658" w:type="pct"/>
            <w:tcBorders>
              <w:top w:val="nil"/>
              <w:left w:val="nil"/>
              <w:bottom w:val="single" w:sz="4" w:space="0" w:color="auto"/>
              <w:right w:val="single" w:sz="4" w:space="0" w:color="auto"/>
            </w:tcBorders>
            <w:shd w:val="clear" w:color="auto" w:fill="auto"/>
            <w:noWrap/>
            <w:hideMark/>
          </w:tcPr>
          <w:p w14:paraId="6ADCAE7F" w14:textId="7160B3E9" w:rsidR="001851F3" w:rsidRPr="00086DCA" w:rsidRDefault="001851F3" w:rsidP="008C4FE8">
            <w:pPr>
              <w:jc w:val="right"/>
              <w:rPr>
                <w:color w:val="000000"/>
                <w:sz w:val="20"/>
                <w:szCs w:val="20"/>
                <w:lang w:val="en-US"/>
              </w:rPr>
            </w:pPr>
            <w:r w:rsidRPr="00086DCA">
              <w:rPr>
                <w:color w:val="000000"/>
                <w:sz w:val="20"/>
                <w:szCs w:val="20"/>
                <w:lang w:val="en-US"/>
              </w:rPr>
              <w:t>416</w:t>
            </w:r>
            <w:r w:rsidR="007C49FA">
              <w:rPr>
                <w:color w:val="000000"/>
                <w:sz w:val="20"/>
                <w:szCs w:val="20"/>
                <w:lang w:val="en-US"/>
              </w:rPr>
              <w:t> </w:t>
            </w:r>
            <w:r w:rsidRPr="00086DCA">
              <w:rPr>
                <w:color w:val="000000"/>
                <w:sz w:val="20"/>
                <w:szCs w:val="20"/>
                <w:lang w:val="en-US"/>
              </w:rPr>
              <w:t>709</w:t>
            </w:r>
          </w:p>
        </w:tc>
        <w:tc>
          <w:tcPr>
            <w:tcW w:w="530" w:type="pct"/>
            <w:tcBorders>
              <w:top w:val="nil"/>
              <w:left w:val="nil"/>
              <w:bottom w:val="single" w:sz="4" w:space="0" w:color="auto"/>
              <w:right w:val="single" w:sz="4" w:space="0" w:color="auto"/>
            </w:tcBorders>
            <w:shd w:val="clear" w:color="auto" w:fill="auto"/>
            <w:noWrap/>
            <w:hideMark/>
          </w:tcPr>
          <w:p w14:paraId="2F1F22B1" w14:textId="2FF5935C" w:rsidR="001851F3" w:rsidRPr="00086DCA" w:rsidRDefault="001851F3" w:rsidP="008C4FE8">
            <w:pPr>
              <w:jc w:val="right"/>
              <w:rPr>
                <w:color w:val="000000"/>
                <w:sz w:val="20"/>
                <w:szCs w:val="20"/>
                <w:lang w:val="en-US"/>
              </w:rPr>
            </w:pPr>
            <w:r w:rsidRPr="00086DCA">
              <w:rPr>
                <w:color w:val="000000"/>
                <w:sz w:val="20"/>
                <w:szCs w:val="20"/>
                <w:lang w:val="en-US"/>
              </w:rPr>
              <w:t>10</w:t>
            </w:r>
            <w:r w:rsidR="008666B4">
              <w:rPr>
                <w:color w:val="000000"/>
                <w:sz w:val="20"/>
                <w:szCs w:val="20"/>
                <w:lang w:val="en-US"/>
              </w:rPr>
              <w:t>,</w:t>
            </w:r>
            <w:r w:rsidRPr="00086DCA">
              <w:rPr>
                <w:color w:val="000000"/>
                <w:sz w:val="20"/>
                <w:szCs w:val="20"/>
                <w:lang w:val="en-US"/>
              </w:rPr>
              <w:t>40</w:t>
            </w:r>
          </w:p>
        </w:tc>
      </w:tr>
      <w:tr w:rsidR="001851F3" w:rsidRPr="00F3235D" w14:paraId="0C487D54"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28D2D845" w14:textId="4E1B3FBD" w:rsidR="001851F3" w:rsidRPr="00A2341C" w:rsidRDefault="00A2341C" w:rsidP="00615082">
            <w:pPr>
              <w:jc w:val="left"/>
              <w:rPr>
                <w:color w:val="000000"/>
                <w:sz w:val="20"/>
                <w:szCs w:val="20"/>
                <w:lang w:val="en-US"/>
              </w:rPr>
            </w:pPr>
            <w:r w:rsidRPr="00A2341C">
              <w:rPr>
                <w:color w:val="000000"/>
                <w:sz w:val="20"/>
                <w:szCs w:val="20"/>
                <w:lang w:val="fr-FR"/>
              </w:rPr>
              <w:t>Viet Nam (26)</w:t>
            </w:r>
          </w:p>
        </w:tc>
        <w:tc>
          <w:tcPr>
            <w:tcW w:w="758" w:type="pct"/>
            <w:tcBorders>
              <w:top w:val="nil"/>
              <w:left w:val="nil"/>
              <w:bottom w:val="single" w:sz="4" w:space="0" w:color="auto"/>
              <w:right w:val="single" w:sz="4" w:space="0" w:color="auto"/>
            </w:tcBorders>
            <w:shd w:val="clear" w:color="auto" w:fill="auto"/>
            <w:noWrap/>
            <w:hideMark/>
          </w:tcPr>
          <w:p w14:paraId="3BBFA443" w14:textId="082876B7" w:rsidR="001851F3" w:rsidRPr="00086DCA" w:rsidRDefault="001851F3" w:rsidP="008C4FE8">
            <w:pPr>
              <w:jc w:val="right"/>
              <w:rPr>
                <w:color w:val="000000"/>
                <w:sz w:val="20"/>
                <w:szCs w:val="20"/>
                <w:lang w:val="en-US"/>
              </w:rPr>
            </w:pPr>
            <w:r w:rsidRPr="00086DCA">
              <w:rPr>
                <w:color w:val="000000"/>
                <w:sz w:val="20"/>
                <w:szCs w:val="20"/>
                <w:lang w:val="en-US"/>
              </w:rPr>
              <w:t>59</w:t>
            </w:r>
            <w:r w:rsidR="008666B4">
              <w:rPr>
                <w:color w:val="000000"/>
                <w:sz w:val="20"/>
                <w:szCs w:val="20"/>
                <w:lang w:val="en-US"/>
              </w:rPr>
              <w:t>,</w:t>
            </w:r>
            <w:r w:rsidRPr="00086DCA">
              <w:rPr>
                <w:color w:val="000000"/>
                <w:sz w:val="20"/>
                <w:szCs w:val="20"/>
                <w:lang w:val="en-US"/>
              </w:rPr>
              <w:t>09</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420D65F9" w14:textId="0864A917" w:rsidR="001851F3" w:rsidRPr="00A2341C" w:rsidRDefault="00A2341C" w:rsidP="00615082">
            <w:pPr>
              <w:jc w:val="left"/>
              <w:rPr>
                <w:color w:val="000000"/>
                <w:sz w:val="20"/>
                <w:szCs w:val="20"/>
                <w:lang w:val="en-US"/>
              </w:rPr>
            </w:pPr>
            <w:r w:rsidRPr="00A2341C">
              <w:rPr>
                <w:color w:val="000000"/>
                <w:sz w:val="20"/>
                <w:szCs w:val="20"/>
                <w:lang w:val="fr-FR"/>
              </w:rPr>
              <w:t>Cyclopentane</w:t>
            </w:r>
          </w:p>
        </w:tc>
        <w:tc>
          <w:tcPr>
            <w:tcW w:w="656" w:type="pct"/>
            <w:tcBorders>
              <w:top w:val="nil"/>
              <w:left w:val="nil"/>
              <w:bottom w:val="single" w:sz="4" w:space="0" w:color="auto"/>
              <w:right w:val="single" w:sz="4" w:space="0" w:color="auto"/>
            </w:tcBorders>
            <w:shd w:val="clear" w:color="auto" w:fill="auto"/>
            <w:noWrap/>
            <w:hideMark/>
          </w:tcPr>
          <w:p w14:paraId="170DCDD0" w14:textId="3BA495B3" w:rsidR="001851F3" w:rsidRPr="00086DCA" w:rsidRDefault="001851F3" w:rsidP="008C4FE8">
            <w:pPr>
              <w:jc w:val="right"/>
              <w:rPr>
                <w:color w:val="000000"/>
                <w:sz w:val="20"/>
                <w:szCs w:val="20"/>
                <w:lang w:val="en-US"/>
              </w:rPr>
            </w:pPr>
            <w:r w:rsidRPr="00086DCA">
              <w:rPr>
                <w:color w:val="000000"/>
                <w:sz w:val="20"/>
                <w:szCs w:val="20"/>
                <w:lang w:val="en-US"/>
              </w:rPr>
              <w:t>4</w:t>
            </w:r>
            <w:r w:rsidR="007C49FA">
              <w:rPr>
                <w:color w:val="000000"/>
                <w:sz w:val="20"/>
                <w:szCs w:val="20"/>
                <w:lang w:val="en-US"/>
              </w:rPr>
              <w:t> </w:t>
            </w:r>
            <w:r w:rsidRPr="00086DCA">
              <w:rPr>
                <w:color w:val="000000"/>
                <w:sz w:val="20"/>
                <w:szCs w:val="20"/>
                <w:lang w:val="en-US"/>
              </w:rPr>
              <w:t>325</w:t>
            </w:r>
            <w:r w:rsidR="007C49FA">
              <w:rPr>
                <w:color w:val="000000"/>
                <w:sz w:val="20"/>
                <w:szCs w:val="20"/>
                <w:lang w:val="en-US"/>
              </w:rPr>
              <w:t> </w:t>
            </w:r>
            <w:r w:rsidRPr="00086DCA">
              <w:rPr>
                <w:color w:val="000000"/>
                <w:sz w:val="20"/>
                <w:szCs w:val="20"/>
                <w:lang w:val="en-US"/>
              </w:rPr>
              <w:t>920</w:t>
            </w:r>
          </w:p>
        </w:tc>
        <w:tc>
          <w:tcPr>
            <w:tcW w:w="657" w:type="pct"/>
            <w:tcBorders>
              <w:top w:val="nil"/>
              <w:left w:val="nil"/>
              <w:bottom w:val="single" w:sz="4" w:space="0" w:color="auto"/>
              <w:right w:val="single" w:sz="4" w:space="0" w:color="auto"/>
            </w:tcBorders>
            <w:shd w:val="clear" w:color="auto" w:fill="auto"/>
            <w:noWrap/>
            <w:hideMark/>
          </w:tcPr>
          <w:p w14:paraId="079D5B90" w14:textId="059FFDD3" w:rsidR="001851F3" w:rsidRPr="00086DCA" w:rsidRDefault="001851F3" w:rsidP="008C4FE8">
            <w:pPr>
              <w:jc w:val="right"/>
              <w:rPr>
                <w:color w:val="000000"/>
                <w:sz w:val="20"/>
                <w:szCs w:val="20"/>
                <w:lang w:val="en-US"/>
              </w:rPr>
            </w:pPr>
            <w:r w:rsidRPr="00086DCA">
              <w:rPr>
                <w:color w:val="000000"/>
                <w:sz w:val="20"/>
                <w:szCs w:val="20"/>
                <w:lang w:val="en-US"/>
              </w:rPr>
              <w:t>4</w:t>
            </w:r>
            <w:r w:rsidR="007C49FA">
              <w:rPr>
                <w:color w:val="000000"/>
                <w:sz w:val="20"/>
                <w:szCs w:val="20"/>
                <w:lang w:val="en-US"/>
              </w:rPr>
              <w:t> </w:t>
            </w:r>
            <w:r w:rsidRPr="00086DCA">
              <w:rPr>
                <w:color w:val="000000"/>
                <w:sz w:val="20"/>
                <w:szCs w:val="20"/>
                <w:lang w:val="en-US"/>
              </w:rPr>
              <w:t>325</w:t>
            </w:r>
            <w:r w:rsidR="007C49FA">
              <w:rPr>
                <w:color w:val="000000"/>
                <w:sz w:val="20"/>
                <w:szCs w:val="20"/>
                <w:lang w:val="en-US"/>
              </w:rPr>
              <w:t> </w:t>
            </w:r>
            <w:r w:rsidRPr="00086DCA">
              <w:rPr>
                <w:color w:val="000000"/>
                <w:sz w:val="20"/>
                <w:szCs w:val="20"/>
                <w:lang w:val="en-US"/>
              </w:rPr>
              <w:t>920</w:t>
            </w:r>
          </w:p>
        </w:tc>
        <w:tc>
          <w:tcPr>
            <w:tcW w:w="658" w:type="pct"/>
            <w:tcBorders>
              <w:top w:val="nil"/>
              <w:left w:val="nil"/>
              <w:bottom w:val="single" w:sz="4" w:space="0" w:color="auto"/>
              <w:right w:val="single" w:sz="4" w:space="0" w:color="auto"/>
            </w:tcBorders>
            <w:shd w:val="clear" w:color="auto" w:fill="auto"/>
            <w:noWrap/>
            <w:hideMark/>
          </w:tcPr>
          <w:p w14:paraId="3ACE633A" w14:textId="77777777" w:rsidR="001851F3" w:rsidRPr="00086DCA" w:rsidRDefault="001851F3" w:rsidP="008C4FE8">
            <w:pPr>
              <w:jc w:val="right"/>
              <w:rPr>
                <w:color w:val="000000"/>
                <w:sz w:val="20"/>
                <w:szCs w:val="20"/>
                <w:lang w:val="en-US"/>
              </w:rPr>
            </w:pPr>
            <w:r w:rsidRPr="00086DCA">
              <w:rPr>
                <w:color w:val="000000"/>
                <w:sz w:val="20"/>
                <w:szCs w:val="20"/>
                <w:lang w:val="en-US"/>
              </w:rPr>
              <w:t>0</w:t>
            </w:r>
          </w:p>
        </w:tc>
        <w:tc>
          <w:tcPr>
            <w:tcW w:w="530" w:type="pct"/>
            <w:tcBorders>
              <w:top w:val="nil"/>
              <w:left w:val="nil"/>
              <w:bottom w:val="single" w:sz="4" w:space="0" w:color="auto"/>
              <w:right w:val="single" w:sz="4" w:space="0" w:color="auto"/>
            </w:tcBorders>
            <w:shd w:val="clear" w:color="auto" w:fill="auto"/>
            <w:noWrap/>
            <w:hideMark/>
          </w:tcPr>
          <w:p w14:paraId="1AC17F97" w14:textId="412CD00D" w:rsidR="001851F3" w:rsidRPr="00086DCA" w:rsidRDefault="001851F3" w:rsidP="008C4FE8">
            <w:pPr>
              <w:jc w:val="right"/>
              <w:rPr>
                <w:color w:val="000000"/>
                <w:sz w:val="20"/>
                <w:szCs w:val="20"/>
                <w:lang w:val="en-US"/>
              </w:rPr>
            </w:pPr>
            <w:r w:rsidRPr="00086DCA">
              <w:rPr>
                <w:color w:val="000000"/>
                <w:sz w:val="20"/>
                <w:szCs w:val="20"/>
                <w:lang w:val="en-US"/>
              </w:rPr>
              <w:t>8</w:t>
            </w:r>
            <w:r w:rsidR="008666B4">
              <w:rPr>
                <w:color w:val="000000"/>
                <w:sz w:val="20"/>
                <w:szCs w:val="20"/>
                <w:lang w:val="en-US"/>
              </w:rPr>
              <w:t>,</w:t>
            </w:r>
            <w:r w:rsidRPr="00086DCA">
              <w:rPr>
                <w:color w:val="000000"/>
                <w:sz w:val="20"/>
                <w:szCs w:val="20"/>
                <w:lang w:val="en-US"/>
              </w:rPr>
              <w:t>05</w:t>
            </w:r>
          </w:p>
        </w:tc>
      </w:tr>
      <w:tr w:rsidR="001851F3" w:rsidRPr="00F3235D" w14:paraId="0D6F2CA4"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53FCBF34" w14:textId="5216F8EA" w:rsidR="001851F3" w:rsidRPr="00A2341C" w:rsidRDefault="00A2341C" w:rsidP="00615082">
            <w:pPr>
              <w:jc w:val="left"/>
              <w:rPr>
                <w:color w:val="000000"/>
                <w:sz w:val="20"/>
                <w:szCs w:val="20"/>
                <w:lang w:val="en-US"/>
              </w:rPr>
            </w:pPr>
            <w:r w:rsidRPr="00A2341C">
              <w:rPr>
                <w:color w:val="000000"/>
                <w:sz w:val="20"/>
                <w:szCs w:val="20"/>
                <w:lang w:val="fr-FR"/>
              </w:rPr>
              <w:t>Viet Nam (17)</w:t>
            </w:r>
          </w:p>
        </w:tc>
        <w:tc>
          <w:tcPr>
            <w:tcW w:w="758" w:type="pct"/>
            <w:tcBorders>
              <w:top w:val="nil"/>
              <w:left w:val="nil"/>
              <w:bottom w:val="single" w:sz="4" w:space="0" w:color="auto"/>
              <w:right w:val="single" w:sz="4" w:space="0" w:color="auto"/>
            </w:tcBorders>
            <w:shd w:val="clear" w:color="auto" w:fill="auto"/>
            <w:noWrap/>
            <w:hideMark/>
          </w:tcPr>
          <w:p w14:paraId="224016DE" w14:textId="13E00E1C" w:rsidR="001851F3" w:rsidRPr="00086DCA" w:rsidRDefault="001851F3" w:rsidP="008C4FE8">
            <w:pPr>
              <w:jc w:val="right"/>
              <w:rPr>
                <w:color w:val="000000"/>
                <w:sz w:val="20"/>
                <w:szCs w:val="20"/>
                <w:lang w:val="en-US"/>
              </w:rPr>
            </w:pPr>
            <w:r w:rsidRPr="00086DCA">
              <w:rPr>
                <w:color w:val="000000"/>
                <w:sz w:val="20"/>
                <w:szCs w:val="20"/>
                <w:lang w:val="en-US"/>
              </w:rPr>
              <w:t>16</w:t>
            </w:r>
            <w:r w:rsidR="008666B4">
              <w:rPr>
                <w:color w:val="000000"/>
                <w:sz w:val="20"/>
                <w:szCs w:val="20"/>
                <w:lang w:val="en-US"/>
              </w:rPr>
              <w:t>,</w:t>
            </w:r>
            <w:r w:rsidRPr="00086DCA">
              <w:rPr>
                <w:color w:val="000000"/>
                <w:sz w:val="20"/>
                <w:szCs w:val="20"/>
                <w:lang w:val="en-US"/>
              </w:rPr>
              <w:t>15</w:t>
            </w:r>
          </w:p>
        </w:tc>
        <w:tc>
          <w:tcPr>
            <w:tcW w:w="758" w:type="pct"/>
            <w:tcBorders>
              <w:top w:val="nil"/>
              <w:left w:val="nil"/>
              <w:bottom w:val="single" w:sz="4" w:space="0" w:color="auto"/>
              <w:right w:val="single" w:sz="4" w:space="0" w:color="auto"/>
            </w:tcBorders>
            <w:shd w:val="clear" w:color="auto" w:fill="auto"/>
            <w:noWrap/>
            <w:tcMar>
              <w:left w:w="29" w:type="dxa"/>
              <w:right w:w="28" w:type="dxa"/>
            </w:tcMar>
            <w:hideMark/>
          </w:tcPr>
          <w:p w14:paraId="0FBA087C" w14:textId="0C29B136" w:rsidR="001851F3" w:rsidRPr="00A2341C" w:rsidRDefault="00A2341C" w:rsidP="00615082">
            <w:pPr>
              <w:jc w:val="left"/>
              <w:rPr>
                <w:color w:val="000000"/>
                <w:sz w:val="20"/>
                <w:szCs w:val="20"/>
                <w:lang w:val="en-US"/>
              </w:rPr>
            </w:pPr>
            <w:r w:rsidRPr="00A2341C">
              <w:rPr>
                <w:color w:val="000000"/>
                <w:sz w:val="20"/>
                <w:szCs w:val="20"/>
                <w:lang w:val="fr-FR"/>
              </w:rPr>
              <w:t>HFO</w:t>
            </w:r>
          </w:p>
        </w:tc>
        <w:tc>
          <w:tcPr>
            <w:tcW w:w="656" w:type="pct"/>
            <w:tcBorders>
              <w:top w:val="nil"/>
              <w:left w:val="nil"/>
              <w:bottom w:val="single" w:sz="4" w:space="0" w:color="auto"/>
              <w:right w:val="single" w:sz="4" w:space="0" w:color="auto"/>
            </w:tcBorders>
            <w:shd w:val="clear" w:color="auto" w:fill="auto"/>
            <w:noWrap/>
            <w:hideMark/>
          </w:tcPr>
          <w:p w14:paraId="6EE43B9C" w14:textId="6F7EFD11" w:rsidR="001851F3" w:rsidRPr="00086DCA" w:rsidRDefault="001851F3" w:rsidP="008C4FE8">
            <w:pPr>
              <w:jc w:val="right"/>
              <w:rPr>
                <w:color w:val="000000"/>
                <w:sz w:val="20"/>
                <w:szCs w:val="20"/>
                <w:lang w:val="en-US"/>
              </w:rPr>
            </w:pPr>
            <w:r w:rsidRPr="00086DCA">
              <w:rPr>
                <w:color w:val="000000"/>
                <w:sz w:val="20"/>
                <w:szCs w:val="20"/>
                <w:lang w:val="en-US"/>
              </w:rPr>
              <w:t>1</w:t>
            </w:r>
            <w:r w:rsidR="007C49FA">
              <w:rPr>
                <w:color w:val="000000"/>
                <w:sz w:val="20"/>
                <w:szCs w:val="20"/>
                <w:lang w:val="en-US"/>
              </w:rPr>
              <w:t> </w:t>
            </w:r>
            <w:r w:rsidRPr="00086DCA">
              <w:rPr>
                <w:color w:val="000000"/>
                <w:sz w:val="20"/>
                <w:szCs w:val="20"/>
                <w:lang w:val="en-US"/>
              </w:rPr>
              <w:t>196</w:t>
            </w:r>
            <w:r w:rsidR="007C49FA">
              <w:rPr>
                <w:color w:val="000000"/>
                <w:sz w:val="20"/>
                <w:szCs w:val="20"/>
                <w:lang w:val="en-US"/>
              </w:rPr>
              <w:t> </w:t>
            </w:r>
            <w:r w:rsidRPr="00086DCA">
              <w:rPr>
                <w:color w:val="000000"/>
                <w:sz w:val="20"/>
                <w:szCs w:val="20"/>
                <w:lang w:val="en-US"/>
              </w:rPr>
              <w:t>476</w:t>
            </w:r>
          </w:p>
        </w:tc>
        <w:tc>
          <w:tcPr>
            <w:tcW w:w="657" w:type="pct"/>
            <w:tcBorders>
              <w:top w:val="nil"/>
              <w:left w:val="nil"/>
              <w:bottom w:val="single" w:sz="4" w:space="0" w:color="auto"/>
              <w:right w:val="single" w:sz="4" w:space="0" w:color="auto"/>
            </w:tcBorders>
            <w:shd w:val="clear" w:color="auto" w:fill="auto"/>
            <w:noWrap/>
            <w:hideMark/>
          </w:tcPr>
          <w:p w14:paraId="44CFC336" w14:textId="4BEA48B7" w:rsidR="001851F3" w:rsidRPr="00086DCA" w:rsidRDefault="001851F3" w:rsidP="008C4FE8">
            <w:pPr>
              <w:jc w:val="right"/>
              <w:rPr>
                <w:color w:val="000000"/>
                <w:sz w:val="20"/>
                <w:szCs w:val="20"/>
                <w:lang w:val="en-US"/>
              </w:rPr>
            </w:pPr>
            <w:r w:rsidRPr="00086DCA">
              <w:rPr>
                <w:color w:val="000000"/>
                <w:sz w:val="20"/>
                <w:szCs w:val="20"/>
                <w:lang w:val="en-US"/>
              </w:rPr>
              <w:t>401</w:t>
            </w:r>
            <w:r w:rsidR="007C49FA">
              <w:rPr>
                <w:color w:val="000000"/>
                <w:sz w:val="20"/>
                <w:szCs w:val="20"/>
                <w:lang w:val="en-US"/>
              </w:rPr>
              <w:t> </w:t>
            </w:r>
            <w:r w:rsidRPr="00086DCA">
              <w:rPr>
                <w:color w:val="000000"/>
                <w:sz w:val="20"/>
                <w:szCs w:val="20"/>
                <w:lang w:val="en-US"/>
              </w:rPr>
              <w:t>240</w:t>
            </w:r>
          </w:p>
        </w:tc>
        <w:tc>
          <w:tcPr>
            <w:tcW w:w="658" w:type="pct"/>
            <w:tcBorders>
              <w:top w:val="nil"/>
              <w:left w:val="nil"/>
              <w:bottom w:val="single" w:sz="4" w:space="0" w:color="auto"/>
              <w:right w:val="single" w:sz="4" w:space="0" w:color="auto"/>
            </w:tcBorders>
            <w:shd w:val="clear" w:color="auto" w:fill="auto"/>
            <w:noWrap/>
            <w:hideMark/>
          </w:tcPr>
          <w:p w14:paraId="7180CC0D" w14:textId="3B112A4B" w:rsidR="001851F3" w:rsidRPr="00086DCA" w:rsidRDefault="001851F3" w:rsidP="008C4FE8">
            <w:pPr>
              <w:jc w:val="right"/>
              <w:rPr>
                <w:color w:val="000000"/>
                <w:sz w:val="20"/>
                <w:szCs w:val="20"/>
                <w:lang w:val="en-US"/>
              </w:rPr>
            </w:pPr>
            <w:r w:rsidRPr="00086DCA">
              <w:rPr>
                <w:color w:val="000000"/>
                <w:sz w:val="20"/>
                <w:szCs w:val="20"/>
                <w:lang w:val="en-US"/>
              </w:rPr>
              <w:t>795</w:t>
            </w:r>
            <w:r w:rsidR="007C49FA">
              <w:rPr>
                <w:color w:val="000000"/>
                <w:sz w:val="20"/>
                <w:szCs w:val="20"/>
                <w:lang w:val="en-US"/>
              </w:rPr>
              <w:t> </w:t>
            </w:r>
            <w:r w:rsidRPr="00086DCA">
              <w:rPr>
                <w:color w:val="000000"/>
                <w:sz w:val="20"/>
                <w:szCs w:val="20"/>
                <w:lang w:val="en-US"/>
              </w:rPr>
              <w:t>236</w:t>
            </w:r>
          </w:p>
        </w:tc>
        <w:tc>
          <w:tcPr>
            <w:tcW w:w="530" w:type="pct"/>
            <w:tcBorders>
              <w:top w:val="nil"/>
              <w:left w:val="nil"/>
              <w:bottom w:val="single" w:sz="4" w:space="0" w:color="auto"/>
              <w:right w:val="single" w:sz="4" w:space="0" w:color="auto"/>
            </w:tcBorders>
            <w:shd w:val="clear" w:color="auto" w:fill="auto"/>
            <w:noWrap/>
            <w:hideMark/>
          </w:tcPr>
          <w:p w14:paraId="7520FBF7" w14:textId="682EF07E" w:rsidR="001851F3" w:rsidRPr="00086DCA" w:rsidRDefault="001851F3" w:rsidP="008C4FE8">
            <w:pPr>
              <w:jc w:val="right"/>
              <w:rPr>
                <w:color w:val="000000"/>
                <w:sz w:val="20"/>
                <w:szCs w:val="20"/>
                <w:lang w:val="en-US"/>
              </w:rPr>
            </w:pPr>
            <w:r w:rsidRPr="00086DCA">
              <w:rPr>
                <w:color w:val="000000"/>
                <w:sz w:val="20"/>
                <w:szCs w:val="20"/>
                <w:lang w:val="en-US"/>
              </w:rPr>
              <w:t>8</w:t>
            </w:r>
            <w:r w:rsidR="008666B4">
              <w:rPr>
                <w:color w:val="000000"/>
                <w:sz w:val="20"/>
                <w:szCs w:val="20"/>
                <w:lang w:val="en-US"/>
              </w:rPr>
              <w:t>,</w:t>
            </w:r>
            <w:r w:rsidRPr="00086DCA">
              <w:rPr>
                <w:color w:val="000000"/>
                <w:sz w:val="20"/>
                <w:szCs w:val="20"/>
                <w:lang w:val="en-US"/>
              </w:rPr>
              <w:t>15</w:t>
            </w:r>
          </w:p>
        </w:tc>
      </w:tr>
      <w:tr w:rsidR="001851F3" w:rsidRPr="00F3235D" w14:paraId="26216118"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7D10576E" w14:textId="6B1DA2E8" w:rsidR="001851F3" w:rsidRPr="00A2341C" w:rsidRDefault="00A2341C" w:rsidP="00615082">
            <w:pPr>
              <w:jc w:val="left"/>
              <w:rPr>
                <w:b/>
                <w:bCs/>
                <w:color w:val="000000"/>
                <w:sz w:val="20"/>
                <w:szCs w:val="20"/>
                <w:lang w:val="en-US"/>
              </w:rPr>
            </w:pPr>
            <w:r w:rsidRPr="00A2341C">
              <w:rPr>
                <w:b/>
                <w:bCs/>
                <w:color w:val="000000"/>
                <w:sz w:val="20"/>
                <w:szCs w:val="20"/>
                <w:lang w:val="fr-FR"/>
              </w:rPr>
              <w:t>Total partiel phase II</w:t>
            </w:r>
          </w:p>
        </w:tc>
        <w:tc>
          <w:tcPr>
            <w:tcW w:w="758" w:type="pct"/>
            <w:tcBorders>
              <w:top w:val="nil"/>
              <w:left w:val="nil"/>
              <w:bottom w:val="single" w:sz="4" w:space="0" w:color="auto"/>
              <w:right w:val="single" w:sz="4" w:space="0" w:color="auto"/>
            </w:tcBorders>
            <w:shd w:val="clear" w:color="auto" w:fill="auto"/>
            <w:noWrap/>
            <w:hideMark/>
          </w:tcPr>
          <w:p w14:paraId="76F71E94" w14:textId="34853D83" w:rsidR="001851F3" w:rsidRPr="00086DCA" w:rsidRDefault="001851F3" w:rsidP="008C4FE8">
            <w:pPr>
              <w:jc w:val="right"/>
              <w:rPr>
                <w:b/>
                <w:bCs/>
                <w:color w:val="000000"/>
                <w:sz w:val="20"/>
                <w:szCs w:val="20"/>
                <w:lang w:val="en-US"/>
              </w:rPr>
            </w:pPr>
            <w:r w:rsidRPr="00086DCA">
              <w:rPr>
                <w:b/>
                <w:bCs/>
                <w:color w:val="000000"/>
                <w:sz w:val="20"/>
                <w:szCs w:val="20"/>
                <w:lang w:val="en-US"/>
              </w:rPr>
              <w:t>4</w:t>
            </w:r>
            <w:r w:rsidR="007C49FA">
              <w:rPr>
                <w:b/>
                <w:bCs/>
                <w:color w:val="000000"/>
                <w:sz w:val="20"/>
                <w:szCs w:val="20"/>
                <w:lang w:val="en-US"/>
              </w:rPr>
              <w:t> </w:t>
            </w:r>
            <w:r w:rsidRPr="00086DCA">
              <w:rPr>
                <w:b/>
                <w:bCs/>
                <w:color w:val="000000"/>
                <w:sz w:val="20"/>
                <w:szCs w:val="20"/>
                <w:lang w:val="en-US"/>
              </w:rPr>
              <w:t>478</w:t>
            </w:r>
            <w:r w:rsidR="008666B4">
              <w:rPr>
                <w:b/>
                <w:bCs/>
                <w:color w:val="000000"/>
                <w:sz w:val="20"/>
                <w:szCs w:val="20"/>
                <w:lang w:val="en-US"/>
              </w:rPr>
              <w:t>,</w:t>
            </w:r>
            <w:r w:rsidRPr="00086DCA">
              <w:rPr>
                <w:b/>
                <w:bCs/>
                <w:color w:val="000000"/>
                <w:sz w:val="20"/>
                <w:szCs w:val="20"/>
                <w:lang w:val="en-US"/>
              </w:rPr>
              <w:t>15</w:t>
            </w:r>
          </w:p>
        </w:tc>
        <w:tc>
          <w:tcPr>
            <w:tcW w:w="758" w:type="pct"/>
            <w:tcBorders>
              <w:top w:val="nil"/>
              <w:left w:val="nil"/>
              <w:bottom w:val="single" w:sz="4" w:space="0" w:color="auto"/>
              <w:right w:val="single" w:sz="4" w:space="0" w:color="auto"/>
            </w:tcBorders>
            <w:shd w:val="clear" w:color="auto" w:fill="auto"/>
            <w:noWrap/>
            <w:tcMar>
              <w:left w:w="85" w:type="dxa"/>
              <w:right w:w="28" w:type="dxa"/>
            </w:tcMar>
            <w:vAlign w:val="center"/>
            <w:hideMark/>
          </w:tcPr>
          <w:p w14:paraId="015D0B48" w14:textId="77777777" w:rsidR="001851F3" w:rsidRPr="00086DCA" w:rsidRDefault="001851F3" w:rsidP="001851F3">
            <w:pPr>
              <w:jc w:val="left"/>
              <w:rPr>
                <w:b/>
                <w:bCs/>
                <w:color w:val="000000"/>
                <w:sz w:val="20"/>
                <w:szCs w:val="20"/>
                <w:lang w:val="en-US"/>
              </w:rPr>
            </w:pPr>
          </w:p>
        </w:tc>
        <w:tc>
          <w:tcPr>
            <w:tcW w:w="656" w:type="pct"/>
            <w:tcBorders>
              <w:top w:val="nil"/>
              <w:left w:val="nil"/>
              <w:bottom w:val="single" w:sz="4" w:space="0" w:color="auto"/>
              <w:right w:val="single" w:sz="4" w:space="0" w:color="auto"/>
            </w:tcBorders>
            <w:shd w:val="clear" w:color="auto" w:fill="auto"/>
            <w:noWrap/>
            <w:tcMar>
              <w:left w:w="0" w:type="dxa"/>
              <w:right w:w="108" w:type="dxa"/>
            </w:tcMar>
            <w:hideMark/>
          </w:tcPr>
          <w:p w14:paraId="698671D7" w14:textId="05135CB7" w:rsidR="001851F3" w:rsidRPr="00086DCA" w:rsidRDefault="001851F3" w:rsidP="008C4FE8">
            <w:pPr>
              <w:jc w:val="right"/>
              <w:rPr>
                <w:b/>
                <w:bCs/>
                <w:color w:val="000000"/>
                <w:sz w:val="20"/>
                <w:szCs w:val="20"/>
                <w:lang w:val="en-US"/>
              </w:rPr>
            </w:pPr>
            <w:r w:rsidRPr="00086DCA">
              <w:rPr>
                <w:b/>
                <w:bCs/>
                <w:color w:val="000000"/>
                <w:sz w:val="20"/>
                <w:szCs w:val="20"/>
                <w:lang w:val="en-US"/>
              </w:rPr>
              <w:t>184</w:t>
            </w:r>
            <w:r w:rsidR="007C49FA">
              <w:rPr>
                <w:b/>
                <w:bCs/>
                <w:color w:val="000000"/>
                <w:sz w:val="20"/>
                <w:szCs w:val="20"/>
                <w:lang w:val="en-US"/>
              </w:rPr>
              <w:t> </w:t>
            </w:r>
            <w:r w:rsidRPr="00086DCA">
              <w:rPr>
                <w:b/>
                <w:bCs/>
                <w:color w:val="000000"/>
                <w:sz w:val="20"/>
                <w:szCs w:val="20"/>
                <w:lang w:val="en-US"/>
              </w:rPr>
              <w:t>680</w:t>
            </w:r>
            <w:r w:rsidR="007C49FA">
              <w:rPr>
                <w:b/>
                <w:bCs/>
                <w:color w:val="000000"/>
                <w:sz w:val="20"/>
                <w:szCs w:val="20"/>
                <w:lang w:val="en-US"/>
              </w:rPr>
              <w:t> </w:t>
            </w:r>
            <w:r w:rsidRPr="00086DCA">
              <w:rPr>
                <w:b/>
                <w:bCs/>
                <w:color w:val="000000"/>
                <w:sz w:val="20"/>
                <w:szCs w:val="20"/>
                <w:lang w:val="en-US"/>
              </w:rPr>
              <w:t>952</w:t>
            </w:r>
          </w:p>
        </w:tc>
        <w:tc>
          <w:tcPr>
            <w:tcW w:w="657" w:type="pct"/>
            <w:tcBorders>
              <w:top w:val="nil"/>
              <w:left w:val="nil"/>
              <w:bottom w:val="single" w:sz="4" w:space="0" w:color="auto"/>
              <w:right w:val="single" w:sz="4" w:space="0" w:color="auto"/>
            </w:tcBorders>
            <w:shd w:val="clear" w:color="auto" w:fill="auto"/>
            <w:noWrap/>
            <w:tcMar>
              <w:left w:w="0" w:type="dxa"/>
              <w:right w:w="108" w:type="dxa"/>
            </w:tcMar>
            <w:hideMark/>
          </w:tcPr>
          <w:p w14:paraId="65CA3725" w14:textId="6BA8573C" w:rsidR="001851F3" w:rsidRPr="00086DCA" w:rsidRDefault="001851F3" w:rsidP="008C4FE8">
            <w:pPr>
              <w:jc w:val="right"/>
              <w:rPr>
                <w:b/>
                <w:bCs/>
                <w:color w:val="000000"/>
                <w:sz w:val="20"/>
                <w:szCs w:val="20"/>
                <w:lang w:val="en-US"/>
              </w:rPr>
            </w:pPr>
            <w:r w:rsidRPr="00086DCA">
              <w:rPr>
                <w:b/>
                <w:bCs/>
                <w:color w:val="000000"/>
                <w:sz w:val="20"/>
                <w:szCs w:val="20"/>
                <w:lang w:val="en-US"/>
              </w:rPr>
              <w:t>43</w:t>
            </w:r>
            <w:r w:rsidR="007C49FA">
              <w:rPr>
                <w:b/>
                <w:bCs/>
                <w:color w:val="000000"/>
                <w:sz w:val="20"/>
                <w:szCs w:val="20"/>
                <w:lang w:val="en-US"/>
              </w:rPr>
              <w:t> </w:t>
            </w:r>
            <w:r w:rsidRPr="00086DCA">
              <w:rPr>
                <w:b/>
                <w:bCs/>
                <w:color w:val="000000"/>
                <w:sz w:val="20"/>
                <w:szCs w:val="20"/>
                <w:lang w:val="en-US"/>
              </w:rPr>
              <w:t>649</w:t>
            </w:r>
            <w:r w:rsidR="007C49FA">
              <w:rPr>
                <w:b/>
                <w:bCs/>
                <w:color w:val="000000"/>
                <w:sz w:val="20"/>
                <w:szCs w:val="20"/>
                <w:lang w:val="en-US"/>
              </w:rPr>
              <w:t> </w:t>
            </w:r>
            <w:r w:rsidRPr="00086DCA">
              <w:rPr>
                <w:b/>
                <w:bCs/>
                <w:color w:val="000000"/>
                <w:sz w:val="20"/>
                <w:szCs w:val="20"/>
                <w:lang w:val="en-US"/>
              </w:rPr>
              <w:t>175</w:t>
            </w:r>
          </w:p>
        </w:tc>
        <w:tc>
          <w:tcPr>
            <w:tcW w:w="658" w:type="pct"/>
            <w:tcBorders>
              <w:top w:val="nil"/>
              <w:left w:val="nil"/>
              <w:bottom w:val="single" w:sz="4" w:space="0" w:color="auto"/>
              <w:right w:val="single" w:sz="4" w:space="0" w:color="auto"/>
            </w:tcBorders>
            <w:shd w:val="clear" w:color="auto" w:fill="auto"/>
            <w:noWrap/>
            <w:tcMar>
              <w:left w:w="0" w:type="dxa"/>
              <w:right w:w="108" w:type="dxa"/>
            </w:tcMar>
            <w:hideMark/>
          </w:tcPr>
          <w:p w14:paraId="19B27D48" w14:textId="108AEE9F" w:rsidR="001851F3" w:rsidRPr="00086DCA" w:rsidRDefault="001851F3" w:rsidP="008C4FE8">
            <w:pPr>
              <w:jc w:val="right"/>
              <w:rPr>
                <w:b/>
                <w:bCs/>
                <w:color w:val="000000"/>
                <w:sz w:val="20"/>
                <w:szCs w:val="20"/>
                <w:lang w:val="en-US"/>
              </w:rPr>
            </w:pPr>
            <w:r w:rsidRPr="00086DCA">
              <w:rPr>
                <w:b/>
                <w:bCs/>
                <w:color w:val="000000"/>
                <w:sz w:val="20"/>
                <w:szCs w:val="20"/>
                <w:lang w:val="en-US"/>
              </w:rPr>
              <w:t>12</w:t>
            </w:r>
            <w:r w:rsidR="007C49FA">
              <w:rPr>
                <w:b/>
                <w:bCs/>
                <w:color w:val="000000"/>
                <w:sz w:val="20"/>
                <w:szCs w:val="20"/>
                <w:lang w:val="en-US"/>
              </w:rPr>
              <w:t> </w:t>
            </w:r>
            <w:r w:rsidRPr="00086DCA">
              <w:rPr>
                <w:b/>
                <w:bCs/>
                <w:color w:val="000000"/>
                <w:sz w:val="20"/>
                <w:szCs w:val="20"/>
                <w:lang w:val="en-US"/>
              </w:rPr>
              <w:t>108</w:t>
            </w:r>
            <w:r w:rsidR="007C49FA">
              <w:rPr>
                <w:b/>
                <w:bCs/>
                <w:color w:val="000000"/>
                <w:sz w:val="20"/>
                <w:szCs w:val="20"/>
                <w:lang w:val="en-US"/>
              </w:rPr>
              <w:t> </w:t>
            </w:r>
            <w:r w:rsidRPr="00086DCA">
              <w:rPr>
                <w:b/>
                <w:bCs/>
                <w:color w:val="000000"/>
                <w:sz w:val="20"/>
                <w:szCs w:val="20"/>
                <w:lang w:val="en-US"/>
              </w:rPr>
              <w:t>778</w:t>
            </w:r>
          </w:p>
        </w:tc>
        <w:tc>
          <w:tcPr>
            <w:tcW w:w="530" w:type="pct"/>
            <w:tcBorders>
              <w:top w:val="nil"/>
              <w:left w:val="nil"/>
              <w:bottom w:val="single" w:sz="4" w:space="0" w:color="auto"/>
              <w:right w:val="single" w:sz="4" w:space="0" w:color="auto"/>
            </w:tcBorders>
            <w:shd w:val="clear" w:color="auto" w:fill="auto"/>
            <w:noWrap/>
            <w:hideMark/>
          </w:tcPr>
          <w:p w14:paraId="6F7CE9C7" w14:textId="63CC78E9" w:rsidR="001851F3" w:rsidRPr="00086DCA" w:rsidRDefault="001851F3" w:rsidP="008C4FE8">
            <w:pPr>
              <w:jc w:val="right"/>
              <w:rPr>
                <w:b/>
                <w:bCs/>
                <w:color w:val="000000"/>
                <w:sz w:val="20"/>
                <w:szCs w:val="20"/>
                <w:lang w:val="en-US"/>
              </w:rPr>
            </w:pPr>
            <w:r w:rsidRPr="00086DCA">
              <w:rPr>
                <w:b/>
                <w:bCs/>
                <w:color w:val="000000"/>
                <w:sz w:val="20"/>
                <w:szCs w:val="20"/>
                <w:lang w:val="en-US"/>
              </w:rPr>
              <w:t>4</w:t>
            </w:r>
            <w:r w:rsidR="008666B4">
              <w:rPr>
                <w:b/>
                <w:bCs/>
                <w:color w:val="000000"/>
                <w:sz w:val="20"/>
                <w:szCs w:val="20"/>
                <w:lang w:val="en-US"/>
              </w:rPr>
              <w:t>,</w:t>
            </w:r>
            <w:r w:rsidRPr="00086DCA">
              <w:rPr>
                <w:b/>
                <w:bCs/>
                <w:color w:val="000000"/>
                <w:sz w:val="20"/>
                <w:szCs w:val="20"/>
                <w:lang w:val="en-US"/>
              </w:rPr>
              <w:t>54</w:t>
            </w:r>
          </w:p>
        </w:tc>
      </w:tr>
      <w:tr w:rsidR="001851F3" w:rsidRPr="00F3235D" w14:paraId="1D90ADBF" w14:textId="77777777" w:rsidTr="00EE10C2">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69969B7A" w14:textId="68173355" w:rsidR="001851F3" w:rsidRPr="00086DCA" w:rsidRDefault="00A2341C" w:rsidP="00615082">
            <w:pPr>
              <w:jc w:val="left"/>
              <w:rPr>
                <w:b/>
                <w:bCs/>
                <w:color w:val="000000"/>
                <w:sz w:val="20"/>
                <w:szCs w:val="20"/>
                <w:lang w:val="en-US"/>
              </w:rPr>
            </w:pPr>
            <w:r w:rsidRPr="00A2341C">
              <w:rPr>
                <w:b/>
                <w:bCs/>
                <w:color w:val="000000"/>
                <w:sz w:val="20"/>
                <w:szCs w:val="20"/>
                <w:lang w:val="fr-FR"/>
              </w:rPr>
              <w:t>Total général</w:t>
            </w:r>
            <w:r w:rsidR="001851F3" w:rsidRPr="00A2341C">
              <w:rPr>
                <w:b/>
                <w:bCs/>
                <w:color w:val="000000"/>
                <w:sz w:val="20"/>
                <w:szCs w:val="20"/>
                <w:lang w:val="en-US"/>
              </w:rPr>
              <w:t xml:space="preserve"> </w:t>
            </w:r>
          </w:p>
        </w:tc>
        <w:tc>
          <w:tcPr>
            <w:tcW w:w="758" w:type="pct"/>
            <w:tcBorders>
              <w:top w:val="nil"/>
              <w:left w:val="nil"/>
              <w:bottom w:val="single" w:sz="4" w:space="0" w:color="auto"/>
              <w:right w:val="single" w:sz="4" w:space="0" w:color="auto"/>
            </w:tcBorders>
            <w:shd w:val="clear" w:color="auto" w:fill="auto"/>
            <w:noWrap/>
            <w:hideMark/>
          </w:tcPr>
          <w:p w14:paraId="51D77548" w14:textId="6C96BCFD" w:rsidR="001851F3" w:rsidRPr="00086DCA" w:rsidRDefault="001851F3" w:rsidP="008C4FE8">
            <w:pPr>
              <w:jc w:val="right"/>
              <w:rPr>
                <w:b/>
                <w:bCs/>
                <w:color w:val="000000"/>
                <w:sz w:val="20"/>
                <w:szCs w:val="20"/>
                <w:lang w:val="en-US"/>
              </w:rPr>
            </w:pPr>
            <w:r w:rsidRPr="00086DCA">
              <w:rPr>
                <w:b/>
                <w:bCs/>
                <w:color w:val="000000"/>
                <w:sz w:val="20"/>
                <w:szCs w:val="20"/>
                <w:lang w:val="en-US"/>
              </w:rPr>
              <w:t>7</w:t>
            </w:r>
            <w:r w:rsidR="007C49FA">
              <w:rPr>
                <w:b/>
                <w:bCs/>
                <w:color w:val="000000"/>
                <w:sz w:val="20"/>
                <w:szCs w:val="20"/>
                <w:lang w:val="en-US"/>
              </w:rPr>
              <w:t> </w:t>
            </w:r>
            <w:r w:rsidRPr="00086DCA">
              <w:rPr>
                <w:b/>
                <w:bCs/>
                <w:color w:val="000000"/>
                <w:sz w:val="20"/>
                <w:szCs w:val="20"/>
                <w:lang w:val="en-US"/>
              </w:rPr>
              <w:t>750</w:t>
            </w:r>
            <w:r w:rsidR="008666B4">
              <w:rPr>
                <w:b/>
                <w:bCs/>
                <w:color w:val="000000"/>
                <w:sz w:val="20"/>
                <w:szCs w:val="20"/>
                <w:lang w:val="en-US"/>
              </w:rPr>
              <w:t>,</w:t>
            </w:r>
            <w:r w:rsidRPr="00086DCA">
              <w:rPr>
                <w:b/>
                <w:bCs/>
                <w:color w:val="000000"/>
                <w:sz w:val="20"/>
                <w:szCs w:val="20"/>
                <w:lang w:val="en-US"/>
              </w:rPr>
              <w:t>21</w:t>
            </w:r>
          </w:p>
        </w:tc>
        <w:tc>
          <w:tcPr>
            <w:tcW w:w="758" w:type="pct"/>
            <w:tcBorders>
              <w:top w:val="nil"/>
              <w:left w:val="nil"/>
              <w:bottom w:val="single" w:sz="4" w:space="0" w:color="auto"/>
              <w:right w:val="single" w:sz="4" w:space="0" w:color="auto"/>
            </w:tcBorders>
            <w:shd w:val="clear" w:color="auto" w:fill="auto"/>
            <w:noWrap/>
            <w:tcMar>
              <w:left w:w="85" w:type="dxa"/>
              <w:right w:w="28" w:type="dxa"/>
            </w:tcMar>
            <w:vAlign w:val="center"/>
            <w:hideMark/>
          </w:tcPr>
          <w:p w14:paraId="51BB1C74" w14:textId="3C8526C4" w:rsidR="001851F3" w:rsidRPr="00086DCA" w:rsidRDefault="001851F3" w:rsidP="001851F3">
            <w:pPr>
              <w:jc w:val="left"/>
              <w:rPr>
                <w:b/>
                <w:bCs/>
                <w:color w:val="000000"/>
                <w:sz w:val="20"/>
                <w:szCs w:val="20"/>
                <w:lang w:val="en-US"/>
              </w:rPr>
            </w:pPr>
          </w:p>
        </w:tc>
        <w:tc>
          <w:tcPr>
            <w:tcW w:w="656" w:type="pct"/>
            <w:tcBorders>
              <w:top w:val="nil"/>
              <w:left w:val="nil"/>
              <w:bottom w:val="single" w:sz="4" w:space="0" w:color="auto"/>
              <w:right w:val="single" w:sz="4" w:space="0" w:color="auto"/>
            </w:tcBorders>
            <w:shd w:val="clear" w:color="auto" w:fill="auto"/>
            <w:noWrap/>
            <w:tcMar>
              <w:left w:w="0" w:type="dxa"/>
              <w:right w:w="108" w:type="dxa"/>
            </w:tcMar>
            <w:hideMark/>
          </w:tcPr>
          <w:p w14:paraId="123F6B0E" w14:textId="21EAEBCB" w:rsidR="001851F3" w:rsidRPr="00086DCA" w:rsidRDefault="001851F3" w:rsidP="008C4FE8">
            <w:pPr>
              <w:jc w:val="right"/>
              <w:rPr>
                <w:b/>
                <w:bCs/>
                <w:color w:val="000000"/>
                <w:sz w:val="20"/>
                <w:szCs w:val="20"/>
                <w:lang w:val="en-US"/>
              </w:rPr>
            </w:pPr>
            <w:r w:rsidRPr="00086DCA">
              <w:rPr>
                <w:b/>
                <w:bCs/>
                <w:color w:val="000000"/>
                <w:sz w:val="20"/>
                <w:szCs w:val="20"/>
                <w:lang w:val="en-US"/>
              </w:rPr>
              <w:t>352</w:t>
            </w:r>
            <w:r w:rsidR="007C49FA">
              <w:rPr>
                <w:b/>
                <w:bCs/>
                <w:color w:val="000000"/>
                <w:sz w:val="20"/>
                <w:szCs w:val="20"/>
                <w:lang w:val="en-US"/>
              </w:rPr>
              <w:t> </w:t>
            </w:r>
            <w:r w:rsidRPr="00086DCA">
              <w:rPr>
                <w:b/>
                <w:bCs/>
                <w:color w:val="000000"/>
                <w:sz w:val="20"/>
                <w:szCs w:val="20"/>
                <w:lang w:val="en-US"/>
              </w:rPr>
              <w:t>106</w:t>
            </w:r>
            <w:r w:rsidR="007C49FA">
              <w:rPr>
                <w:b/>
                <w:bCs/>
                <w:color w:val="000000"/>
                <w:sz w:val="20"/>
                <w:szCs w:val="20"/>
                <w:lang w:val="en-US"/>
              </w:rPr>
              <w:t> </w:t>
            </w:r>
            <w:r w:rsidRPr="00086DCA">
              <w:rPr>
                <w:b/>
                <w:bCs/>
                <w:color w:val="000000"/>
                <w:sz w:val="20"/>
                <w:szCs w:val="20"/>
                <w:lang w:val="en-US"/>
              </w:rPr>
              <w:t>140</w:t>
            </w:r>
          </w:p>
        </w:tc>
        <w:tc>
          <w:tcPr>
            <w:tcW w:w="657" w:type="pct"/>
            <w:tcBorders>
              <w:top w:val="nil"/>
              <w:left w:val="nil"/>
              <w:bottom w:val="single" w:sz="4" w:space="0" w:color="auto"/>
              <w:right w:val="single" w:sz="4" w:space="0" w:color="auto"/>
            </w:tcBorders>
            <w:shd w:val="clear" w:color="auto" w:fill="auto"/>
            <w:noWrap/>
            <w:tcMar>
              <w:left w:w="0" w:type="dxa"/>
              <w:right w:w="108" w:type="dxa"/>
            </w:tcMar>
            <w:hideMark/>
          </w:tcPr>
          <w:p w14:paraId="25FAB48E" w14:textId="5C232F65" w:rsidR="001851F3" w:rsidRPr="00086DCA" w:rsidRDefault="001851F3" w:rsidP="008C4FE8">
            <w:pPr>
              <w:jc w:val="right"/>
              <w:rPr>
                <w:b/>
                <w:bCs/>
                <w:color w:val="000000"/>
                <w:sz w:val="20"/>
                <w:szCs w:val="20"/>
                <w:lang w:val="en-US"/>
              </w:rPr>
            </w:pPr>
            <w:r w:rsidRPr="00086DCA">
              <w:rPr>
                <w:b/>
                <w:bCs/>
                <w:color w:val="000000"/>
                <w:sz w:val="20"/>
                <w:szCs w:val="20"/>
                <w:lang w:val="en-US"/>
              </w:rPr>
              <w:t>126</w:t>
            </w:r>
            <w:r w:rsidR="007C49FA">
              <w:rPr>
                <w:b/>
                <w:bCs/>
                <w:color w:val="000000"/>
                <w:sz w:val="20"/>
                <w:szCs w:val="20"/>
                <w:lang w:val="en-US"/>
              </w:rPr>
              <w:t> </w:t>
            </w:r>
            <w:r w:rsidRPr="00086DCA">
              <w:rPr>
                <w:b/>
                <w:bCs/>
                <w:color w:val="000000"/>
                <w:sz w:val="20"/>
                <w:szCs w:val="20"/>
                <w:lang w:val="en-US"/>
              </w:rPr>
              <w:t>862</w:t>
            </w:r>
            <w:r w:rsidR="007C49FA">
              <w:rPr>
                <w:b/>
                <w:bCs/>
                <w:color w:val="000000"/>
                <w:sz w:val="20"/>
                <w:szCs w:val="20"/>
                <w:lang w:val="en-US"/>
              </w:rPr>
              <w:t> </w:t>
            </w:r>
            <w:r w:rsidRPr="00086DCA">
              <w:rPr>
                <w:b/>
                <w:bCs/>
                <w:color w:val="000000"/>
                <w:sz w:val="20"/>
                <w:szCs w:val="20"/>
                <w:lang w:val="en-US"/>
              </w:rPr>
              <w:t>831</w:t>
            </w:r>
          </w:p>
        </w:tc>
        <w:tc>
          <w:tcPr>
            <w:tcW w:w="658" w:type="pct"/>
            <w:tcBorders>
              <w:top w:val="nil"/>
              <w:left w:val="nil"/>
              <w:bottom w:val="single" w:sz="4" w:space="0" w:color="auto"/>
              <w:right w:val="single" w:sz="4" w:space="0" w:color="auto"/>
            </w:tcBorders>
            <w:shd w:val="clear" w:color="auto" w:fill="auto"/>
            <w:noWrap/>
            <w:tcMar>
              <w:left w:w="0" w:type="dxa"/>
              <w:right w:w="108" w:type="dxa"/>
            </w:tcMar>
            <w:hideMark/>
          </w:tcPr>
          <w:p w14:paraId="1DED7578" w14:textId="46E10550" w:rsidR="001851F3" w:rsidRPr="00086DCA" w:rsidRDefault="001851F3" w:rsidP="008C4FE8">
            <w:pPr>
              <w:jc w:val="right"/>
              <w:rPr>
                <w:b/>
                <w:bCs/>
                <w:color w:val="000000"/>
                <w:sz w:val="20"/>
                <w:szCs w:val="20"/>
                <w:lang w:val="en-US"/>
              </w:rPr>
            </w:pPr>
            <w:r w:rsidRPr="00086DCA">
              <w:rPr>
                <w:b/>
                <w:bCs/>
                <w:color w:val="000000"/>
                <w:sz w:val="20"/>
                <w:szCs w:val="20"/>
                <w:lang w:val="en-US"/>
              </w:rPr>
              <w:t>16</w:t>
            </w:r>
            <w:r w:rsidR="007C49FA">
              <w:rPr>
                <w:b/>
                <w:bCs/>
                <w:color w:val="000000"/>
                <w:sz w:val="20"/>
                <w:szCs w:val="20"/>
                <w:lang w:val="en-US"/>
              </w:rPr>
              <w:t> </w:t>
            </w:r>
            <w:r w:rsidRPr="00086DCA">
              <w:rPr>
                <w:b/>
                <w:bCs/>
                <w:color w:val="000000"/>
                <w:sz w:val="20"/>
                <w:szCs w:val="20"/>
                <w:lang w:val="en-US"/>
              </w:rPr>
              <w:t>658</w:t>
            </w:r>
            <w:r w:rsidR="007C49FA">
              <w:rPr>
                <w:b/>
                <w:bCs/>
                <w:color w:val="000000"/>
                <w:sz w:val="20"/>
                <w:szCs w:val="20"/>
                <w:lang w:val="en-US"/>
              </w:rPr>
              <w:t> </w:t>
            </w:r>
            <w:r w:rsidRPr="00086DCA">
              <w:rPr>
                <w:b/>
                <w:bCs/>
                <w:color w:val="000000"/>
                <w:sz w:val="20"/>
                <w:szCs w:val="20"/>
                <w:lang w:val="en-US"/>
              </w:rPr>
              <w:t>970</w:t>
            </w:r>
          </w:p>
        </w:tc>
        <w:tc>
          <w:tcPr>
            <w:tcW w:w="530" w:type="pct"/>
            <w:tcBorders>
              <w:top w:val="nil"/>
              <w:left w:val="nil"/>
              <w:bottom w:val="single" w:sz="4" w:space="0" w:color="auto"/>
              <w:right w:val="single" w:sz="4" w:space="0" w:color="auto"/>
            </w:tcBorders>
            <w:shd w:val="clear" w:color="auto" w:fill="auto"/>
            <w:noWrap/>
            <w:hideMark/>
          </w:tcPr>
          <w:p w14:paraId="39C033D1" w14:textId="5A1B8C29" w:rsidR="001851F3" w:rsidRPr="00086DCA" w:rsidRDefault="001851F3" w:rsidP="008C4FE8">
            <w:pPr>
              <w:jc w:val="right"/>
              <w:rPr>
                <w:b/>
                <w:bCs/>
                <w:color w:val="000000"/>
                <w:sz w:val="20"/>
                <w:szCs w:val="20"/>
                <w:lang w:val="en-US"/>
              </w:rPr>
            </w:pPr>
            <w:r w:rsidRPr="00086DCA">
              <w:rPr>
                <w:b/>
                <w:bCs/>
                <w:color w:val="000000"/>
                <w:sz w:val="20"/>
                <w:szCs w:val="20"/>
                <w:lang w:val="en-US"/>
              </w:rPr>
              <w:t>5</w:t>
            </w:r>
            <w:r w:rsidR="008666B4">
              <w:rPr>
                <w:b/>
                <w:bCs/>
                <w:color w:val="000000"/>
                <w:sz w:val="20"/>
                <w:szCs w:val="20"/>
                <w:lang w:val="en-US"/>
              </w:rPr>
              <w:t>,</w:t>
            </w:r>
            <w:r w:rsidRPr="00086DCA">
              <w:rPr>
                <w:b/>
                <w:bCs/>
                <w:color w:val="000000"/>
                <w:sz w:val="20"/>
                <w:szCs w:val="20"/>
                <w:lang w:val="en-US"/>
              </w:rPr>
              <w:t>00</w:t>
            </w:r>
          </w:p>
        </w:tc>
      </w:tr>
    </w:tbl>
    <w:p w14:paraId="2820CDA0" w14:textId="0D5AC8E6" w:rsidR="008403F5" w:rsidRPr="00710690" w:rsidRDefault="00A2341C" w:rsidP="00E03359">
      <w:pPr>
        <w:rPr>
          <w:sz w:val="18"/>
          <w:szCs w:val="18"/>
          <w:lang w:val="fr-CA"/>
        </w:rPr>
      </w:pPr>
      <w:r w:rsidRPr="00E421CA">
        <w:rPr>
          <w:sz w:val="18"/>
          <w:szCs w:val="18"/>
          <w:lang w:val="fr-FR"/>
        </w:rPr>
        <w:t>* Le chiffre entre parenthèses représente le nombre d</w:t>
      </w:r>
      <w:r w:rsidR="0024731A">
        <w:rPr>
          <w:sz w:val="18"/>
          <w:szCs w:val="18"/>
          <w:lang w:val="fr-FR"/>
        </w:rPr>
        <w:t>’</w:t>
      </w:r>
      <w:r w:rsidRPr="00E421CA">
        <w:rPr>
          <w:sz w:val="18"/>
          <w:szCs w:val="18"/>
          <w:lang w:val="fr-FR"/>
        </w:rPr>
        <w:t>entreprises à reconvertir.</w:t>
      </w:r>
    </w:p>
    <w:p w14:paraId="0D7D2E2C" w14:textId="36EEBB28" w:rsidR="008403F5" w:rsidRPr="00710690" w:rsidRDefault="00E421CA" w:rsidP="00E03359">
      <w:pPr>
        <w:rPr>
          <w:sz w:val="18"/>
          <w:szCs w:val="18"/>
          <w:lang w:val="fr-CA"/>
        </w:rPr>
      </w:pPr>
      <w:r w:rsidRPr="00E421CA">
        <w:rPr>
          <w:sz w:val="18"/>
          <w:szCs w:val="18"/>
          <w:lang w:val="fr-FR"/>
        </w:rPr>
        <w:t>** Valeur estimée sur un total de 15 millions $US approuvé pour l</w:t>
      </w:r>
      <w:r w:rsidR="0024731A">
        <w:rPr>
          <w:sz w:val="18"/>
          <w:szCs w:val="18"/>
          <w:lang w:val="fr-FR"/>
        </w:rPr>
        <w:t>’</w:t>
      </w:r>
      <w:r w:rsidRPr="00E421CA">
        <w:rPr>
          <w:sz w:val="18"/>
          <w:szCs w:val="18"/>
          <w:lang w:val="fr-FR"/>
        </w:rPr>
        <w:t>ensemble du plan sectoriel des mousses.</w:t>
      </w:r>
    </w:p>
    <w:p w14:paraId="1661068F" w14:textId="20ECE446" w:rsidR="008403F5" w:rsidRPr="00710690" w:rsidRDefault="00E421CA" w:rsidP="00E03359">
      <w:pPr>
        <w:rPr>
          <w:sz w:val="18"/>
          <w:szCs w:val="18"/>
          <w:lang w:val="fr-CA"/>
        </w:rPr>
      </w:pPr>
      <w:r w:rsidRPr="00E421CA">
        <w:rPr>
          <w:sz w:val="18"/>
          <w:szCs w:val="18"/>
          <w:lang w:val="fr-FR"/>
        </w:rPr>
        <w:t>*** Le Comité exécutif a ultérieurement ajusté les coûts de ce projet (</w:t>
      </w:r>
      <w:r w:rsidR="006728E2">
        <w:rPr>
          <w:sz w:val="18"/>
          <w:szCs w:val="18"/>
          <w:lang w:val="fr-FR"/>
        </w:rPr>
        <w:t xml:space="preserve">décision 84/69 </w:t>
      </w:r>
      <w:r w:rsidRPr="00E421CA">
        <w:rPr>
          <w:sz w:val="18"/>
          <w:szCs w:val="18"/>
          <w:lang w:val="fr-FR"/>
        </w:rPr>
        <w:t>et décisions 86/34 à 86/40).</w:t>
      </w:r>
    </w:p>
    <w:p w14:paraId="234554BF" w14:textId="77777777" w:rsidR="008403F5" w:rsidRPr="00710690" w:rsidRDefault="008403F5" w:rsidP="00E03359">
      <w:pPr>
        <w:rPr>
          <w:highlight w:val="lightGray"/>
          <w:lang w:val="fr-CA"/>
        </w:rPr>
      </w:pPr>
    </w:p>
    <w:p w14:paraId="01913685" w14:textId="253B9F8B" w:rsidR="00E421CA" w:rsidRPr="00710690" w:rsidRDefault="00316F05" w:rsidP="00316F05">
      <w:pPr>
        <w:numPr>
          <w:ilvl w:val="0"/>
          <w:numId w:val="1"/>
        </w:numPr>
        <w:spacing w:after="240"/>
        <w:outlineLvl w:val="0"/>
        <w:rPr>
          <w:lang w:val="fr-CA"/>
        </w:rPr>
      </w:pPr>
      <w:r w:rsidRPr="00316F05">
        <w:rPr>
          <w:lang w:val="fr-FR"/>
        </w:rPr>
        <w:t>En outre, les PGEH de l</w:t>
      </w:r>
      <w:r w:rsidR="0024731A">
        <w:rPr>
          <w:lang w:val="fr-FR"/>
        </w:rPr>
        <w:t>’</w:t>
      </w:r>
      <w:r w:rsidRPr="00316F05">
        <w:rPr>
          <w:lang w:val="fr-FR"/>
        </w:rPr>
        <w:t>Argentine, du Brésil, du Chili, de la Colombie, de l</w:t>
      </w:r>
      <w:r w:rsidR="0024731A">
        <w:rPr>
          <w:lang w:val="fr-FR"/>
        </w:rPr>
        <w:t>’</w:t>
      </w:r>
      <w:r w:rsidRPr="00316F05">
        <w:rPr>
          <w:lang w:val="fr-FR"/>
        </w:rPr>
        <w:t>Égypte, de l</w:t>
      </w:r>
      <w:r w:rsidR="0024731A">
        <w:rPr>
          <w:lang w:val="fr-FR"/>
        </w:rPr>
        <w:t>’</w:t>
      </w:r>
      <w:r w:rsidRPr="00316F05">
        <w:rPr>
          <w:lang w:val="fr-FR"/>
        </w:rPr>
        <w:t>Indonésie, de la République islamique d</w:t>
      </w:r>
      <w:r w:rsidR="0024731A">
        <w:rPr>
          <w:lang w:val="fr-FR"/>
        </w:rPr>
        <w:t>’</w:t>
      </w:r>
      <w:r w:rsidRPr="00316F05">
        <w:rPr>
          <w:lang w:val="fr-FR"/>
        </w:rPr>
        <w:t>Iran, du Mexique, du Nigéria, de l</w:t>
      </w:r>
      <w:r w:rsidR="0024731A">
        <w:rPr>
          <w:lang w:val="fr-FR"/>
        </w:rPr>
        <w:t>’</w:t>
      </w:r>
      <w:r w:rsidRPr="00316F05">
        <w:rPr>
          <w:lang w:val="fr-FR"/>
        </w:rPr>
        <w:t>Arabie saoudite et de l</w:t>
      </w:r>
      <w:r w:rsidR="0024731A">
        <w:rPr>
          <w:lang w:val="fr-FR"/>
        </w:rPr>
        <w:t>’</w:t>
      </w:r>
      <w:r w:rsidRPr="00316F05">
        <w:rPr>
          <w:lang w:val="fr-FR"/>
        </w:rPr>
        <w:t xml:space="preserve">Afrique du Sud comprenaient des projets pour adapter des entreprises de formulation </w:t>
      </w:r>
      <w:r w:rsidR="00610CF6">
        <w:rPr>
          <w:lang w:val="fr-FR"/>
        </w:rPr>
        <w:t>aux mains de</w:t>
      </w:r>
      <w:r w:rsidRPr="00610CF6">
        <w:rPr>
          <w:lang w:val="fr-FR"/>
        </w:rPr>
        <w:t xml:space="preserve"> capitaux locaux</w:t>
      </w:r>
      <w:r w:rsidRPr="00316F05">
        <w:rPr>
          <w:lang w:val="fr-FR"/>
        </w:rPr>
        <w:t xml:space="preserve"> en vue de la fabrication de formulations de polyols prémélangés sans HCFC</w:t>
      </w:r>
      <w:r w:rsidR="00610CF6">
        <w:rPr>
          <w:lang w:val="fr-FR"/>
        </w:rPr>
        <w:t>-</w:t>
      </w:r>
      <w:r w:rsidRPr="00316F05">
        <w:rPr>
          <w:lang w:val="fr-FR"/>
        </w:rPr>
        <w:t>141b et, par leur biais, de reconvertir un grand nombre d</w:t>
      </w:r>
      <w:r w:rsidR="0024731A">
        <w:rPr>
          <w:lang w:val="fr-FR"/>
        </w:rPr>
        <w:t>’</w:t>
      </w:r>
      <w:r w:rsidRPr="00316F05">
        <w:rPr>
          <w:lang w:val="fr-FR"/>
        </w:rPr>
        <w:t xml:space="preserve">entreprises de mousses en aval, </w:t>
      </w:r>
      <w:r w:rsidR="00610CF6">
        <w:rPr>
          <w:lang w:val="fr-FR"/>
        </w:rPr>
        <w:t xml:space="preserve">comme </w:t>
      </w:r>
      <w:r w:rsidRPr="00316F05">
        <w:rPr>
          <w:lang w:val="fr-FR"/>
        </w:rPr>
        <w:t>le montre le tableau 8. L</w:t>
      </w:r>
      <w:r w:rsidR="0024731A">
        <w:rPr>
          <w:lang w:val="fr-FR"/>
        </w:rPr>
        <w:t>’</w:t>
      </w:r>
      <w:r w:rsidRPr="00316F05">
        <w:rPr>
          <w:lang w:val="fr-FR"/>
        </w:rPr>
        <w:t>approche s</w:t>
      </w:r>
      <w:r w:rsidR="0024731A">
        <w:rPr>
          <w:lang w:val="fr-FR"/>
        </w:rPr>
        <w:t>’</w:t>
      </w:r>
      <w:r w:rsidRPr="00316F05">
        <w:rPr>
          <w:lang w:val="fr-FR"/>
        </w:rPr>
        <w:t>appuyant sur les entreprises de formulation permet l</w:t>
      </w:r>
      <w:r w:rsidR="0024731A">
        <w:rPr>
          <w:lang w:val="fr-FR"/>
        </w:rPr>
        <w:t>’</w:t>
      </w:r>
      <w:r w:rsidRPr="00316F05">
        <w:rPr>
          <w:lang w:val="fr-FR"/>
        </w:rPr>
        <w:t>élimination progressive d</w:t>
      </w:r>
      <w:r w:rsidR="0024731A">
        <w:rPr>
          <w:lang w:val="fr-FR"/>
        </w:rPr>
        <w:t>’</w:t>
      </w:r>
      <w:r w:rsidRPr="00316F05">
        <w:rPr>
          <w:lang w:val="fr-FR"/>
        </w:rPr>
        <w:t>un total de 1</w:t>
      </w:r>
      <w:r w:rsidR="00610CF6">
        <w:rPr>
          <w:lang w:val="fr-FR"/>
        </w:rPr>
        <w:t> </w:t>
      </w:r>
      <w:r w:rsidRPr="00316F05">
        <w:rPr>
          <w:lang w:val="fr-FR"/>
        </w:rPr>
        <w:t>027 tonnes PAO (9 340 tm) de HCFC-141b pour un montant de 59 293 863 $US, aboutissant à un rapport coût-efficacité de 6,35 $US/kg.</w:t>
      </w:r>
    </w:p>
    <w:p w14:paraId="51F263D3" w14:textId="12FB11D7" w:rsidR="00316F05" w:rsidRPr="00710690" w:rsidRDefault="00316F05" w:rsidP="00316F05">
      <w:pPr>
        <w:pStyle w:val="Heading2"/>
        <w:numPr>
          <w:ilvl w:val="1"/>
          <w:numId w:val="1"/>
        </w:numPr>
        <w:rPr>
          <w:lang w:val="fr-CA"/>
        </w:rPr>
      </w:pPr>
      <w:r w:rsidRPr="00316F05">
        <w:rPr>
          <w:i/>
          <w:lang w:val="fr-FR"/>
        </w:rPr>
        <w:t>Phase I :</w:t>
      </w:r>
      <w:r w:rsidRPr="00710690">
        <w:rPr>
          <w:lang w:val="fr-CA"/>
        </w:rPr>
        <w:t xml:space="preserve"> </w:t>
      </w:r>
      <w:r w:rsidRPr="00316F05">
        <w:rPr>
          <w:lang w:val="fr-FR"/>
        </w:rPr>
        <w:t>Un total de 721 tonnes PAO (6 557 tm) de HCFC-141b est en cours d</w:t>
      </w:r>
      <w:r w:rsidR="0024731A">
        <w:rPr>
          <w:lang w:val="fr-FR"/>
        </w:rPr>
        <w:t>’</w:t>
      </w:r>
      <w:r w:rsidRPr="00316F05">
        <w:rPr>
          <w:lang w:val="fr-FR"/>
        </w:rPr>
        <w:t>élimination dans six pays, pour un coût total de 33 491 832 $US et un rapport coût-efficacité de 5,11 $US/kg.</w:t>
      </w:r>
      <w:r w:rsidRPr="00710690">
        <w:rPr>
          <w:lang w:val="fr-CA"/>
        </w:rPr>
        <w:t xml:space="preserve"> </w:t>
      </w:r>
      <w:r w:rsidR="002C7987">
        <w:rPr>
          <w:lang w:val="fr-FR"/>
        </w:rPr>
        <w:t>L</w:t>
      </w:r>
      <w:r w:rsidRPr="00316F05">
        <w:rPr>
          <w:lang w:val="fr-FR"/>
        </w:rPr>
        <w:t>e</w:t>
      </w:r>
      <w:r w:rsidR="002C7987">
        <w:rPr>
          <w:lang w:val="fr-FR"/>
        </w:rPr>
        <w:t>s te</w:t>
      </w:r>
      <w:r w:rsidRPr="00316F05">
        <w:rPr>
          <w:lang w:val="fr-FR"/>
        </w:rPr>
        <w:t>chnologies</w:t>
      </w:r>
      <w:r w:rsidR="0024731A">
        <w:rPr>
          <w:lang w:val="fr-FR"/>
        </w:rPr>
        <w:t> </w:t>
      </w:r>
      <w:r w:rsidRPr="00316F05">
        <w:rPr>
          <w:lang w:val="fr-FR"/>
        </w:rPr>
        <w:t>de remplacement inclu</w:t>
      </w:r>
      <w:r w:rsidR="002C7987">
        <w:rPr>
          <w:lang w:val="fr-FR"/>
        </w:rPr>
        <w:t>e</w:t>
      </w:r>
      <w:r w:rsidRPr="00316F05">
        <w:rPr>
          <w:lang w:val="fr-FR"/>
        </w:rPr>
        <w:t>nt</w:t>
      </w:r>
      <w:r w:rsidR="002C7987">
        <w:rPr>
          <w:lang w:val="fr-FR"/>
        </w:rPr>
        <w:t xml:space="preserve"> : </w:t>
      </w:r>
      <w:r w:rsidRPr="00316F05">
        <w:rPr>
          <w:lang w:val="fr-FR"/>
        </w:rPr>
        <w:t>formiate de méthyle, méthylal, cyclopentane et CO</w:t>
      </w:r>
      <w:r w:rsidRPr="00316F05">
        <w:rPr>
          <w:vertAlign w:val="subscript"/>
          <w:lang w:val="fr-FR"/>
        </w:rPr>
        <w:t>2 </w:t>
      </w:r>
      <w:r w:rsidRPr="00316F05">
        <w:rPr>
          <w:lang w:val="fr-FR"/>
        </w:rPr>
        <w:t xml:space="preserve">; </w:t>
      </w:r>
    </w:p>
    <w:p w14:paraId="185215B7" w14:textId="19E69C91" w:rsidR="00316F05" w:rsidRPr="00710690" w:rsidRDefault="00316F05" w:rsidP="00316F05">
      <w:pPr>
        <w:pStyle w:val="Heading2"/>
        <w:numPr>
          <w:ilvl w:val="1"/>
          <w:numId w:val="1"/>
        </w:numPr>
        <w:rPr>
          <w:lang w:val="fr-CA"/>
        </w:rPr>
      </w:pPr>
      <w:r w:rsidRPr="00316F05">
        <w:rPr>
          <w:i/>
          <w:lang w:val="fr-FR"/>
        </w:rPr>
        <w:t>Phase II :</w:t>
      </w:r>
      <w:r w:rsidRPr="00710690">
        <w:rPr>
          <w:lang w:val="fr-CA"/>
        </w:rPr>
        <w:t xml:space="preserve"> </w:t>
      </w:r>
      <w:r w:rsidRPr="00316F05">
        <w:rPr>
          <w:lang w:val="fr-FR"/>
        </w:rPr>
        <w:t>Un total de 306 tonnes PAO (2 784 tm) de HCFC-141b est en cours d</w:t>
      </w:r>
      <w:r w:rsidR="0024731A">
        <w:rPr>
          <w:lang w:val="fr-FR"/>
        </w:rPr>
        <w:t>’</w:t>
      </w:r>
      <w:r w:rsidRPr="00316F05">
        <w:rPr>
          <w:lang w:val="fr-FR"/>
        </w:rPr>
        <w:t>élimination dans huit pays, pour un coût total de 25 802 031 $US et un rapport coût-efficacité de 9, 27 $US/kg.</w:t>
      </w:r>
      <w:r w:rsidRPr="00710690">
        <w:rPr>
          <w:lang w:val="fr-CA"/>
        </w:rPr>
        <w:t xml:space="preserve"> </w:t>
      </w:r>
      <w:r w:rsidR="002C7987">
        <w:rPr>
          <w:lang w:val="fr-FR"/>
        </w:rPr>
        <w:t>Les t</w:t>
      </w:r>
      <w:r w:rsidRPr="00316F05">
        <w:rPr>
          <w:lang w:val="fr-FR"/>
        </w:rPr>
        <w:t>echnologies</w:t>
      </w:r>
      <w:r w:rsidR="0024731A">
        <w:rPr>
          <w:lang w:val="fr-FR"/>
        </w:rPr>
        <w:t> </w:t>
      </w:r>
      <w:r w:rsidRPr="00316F05">
        <w:rPr>
          <w:lang w:val="fr-FR"/>
        </w:rPr>
        <w:t>de remplacement inclu</w:t>
      </w:r>
      <w:r w:rsidR="002C7987">
        <w:rPr>
          <w:lang w:val="fr-FR"/>
        </w:rPr>
        <w:t>e</w:t>
      </w:r>
      <w:r w:rsidRPr="00316F05">
        <w:rPr>
          <w:lang w:val="fr-FR"/>
        </w:rPr>
        <w:t>nt</w:t>
      </w:r>
      <w:r w:rsidR="002C7987">
        <w:rPr>
          <w:lang w:val="fr-FR"/>
        </w:rPr>
        <w:t> :</w:t>
      </w:r>
      <w:r w:rsidRPr="00316F05">
        <w:rPr>
          <w:lang w:val="fr-FR"/>
        </w:rPr>
        <w:t xml:space="preserve"> formiate de méthyle, méthylal, cyclopentane, CO</w:t>
      </w:r>
      <w:r w:rsidRPr="00316F05">
        <w:rPr>
          <w:vertAlign w:val="subscript"/>
          <w:lang w:val="fr-FR"/>
        </w:rPr>
        <w:t>2</w:t>
      </w:r>
      <w:r w:rsidRPr="00316F05">
        <w:rPr>
          <w:lang w:val="fr-FR"/>
        </w:rPr>
        <w:t xml:space="preserve"> et HFO.</w:t>
      </w:r>
    </w:p>
    <w:p w14:paraId="5F8F8934" w14:textId="53374DE7" w:rsidR="006A11A8" w:rsidRPr="00710690" w:rsidRDefault="00316F05" w:rsidP="00D73217">
      <w:pPr>
        <w:pStyle w:val="Heading1"/>
        <w:numPr>
          <w:ilvl w:val="0"/>
          <w:numId w:val="0"/>
        </w:numPr>
        <w:spacing w:after="0"/>
        <w:rPr>
          <w:b/>
          <w:sz w:val="21"/>
          <w:szCs w:val="21"/>
          <w:lang w:val="fr-CA"/>
        </w:rPr>
      </w:pPr>
      <w:r w:rsidRPr="00D73217">
        <w:rPr>
          <w:b/>
          <w:sz w:val="21"/>
          <w:szCs w:val="21"/>
          <w:lang w:val="fr-FR"/>
        </w:rPr>
        <w:t>Tableau 8. Analyse de l</w:t>
      </w:r>
      <w:r w:rsidR="0024731A">
        <w:rPr>
          <w:b/>
          <w:sz w:val="21"/>
          <w:szCs w:val="21"/>
          <w:lang w:val="fr-FR"/>
        </w:rPr>
        <w:t>’</w:t>
      </w:r>
      <w:r w:rsidRPr="00D73217">
        <w:rPr>
          <w:b/>
          <w:sz w:val="21"/>
          <w:szCs w:val="21"/>
          <w:lang w:val="fr-FR"/>
        </w:rPr>
        <w:t xml:space="preserve">élimination du HCFC-141b </w:t>
      </w:r>
      <w:r w:rsidR="00D73217" w:rsidRPr="00D73217">
        <w:rPr>
          <w:b/>
          <w:sz w:val="21"/>
          <w:szCs w:val="21"/>
          <w:lang w:val="fr-FR"/>
        </w:rPr>
        <w:t>par l</w:t>
      </w:r>
      <w:r w:rsidR="0024731A">
        <w:rPr>
          <w:b/>
          <w:sz w:val="21"/>
          <w:szCs w:val="21"/>
          <w:lang w:val="fr-FR"/>
        </w:rPr>
        <w:t>’</w:t>
      </w:r>
      <w:r w:rsidR="00D73217" w:rsidRPr="00D73217">
        <w:rPr>
          <w:b/>
          <w:sz w:val="21"/>
          <w:szCs w:val="21"/>
          <w:lang w:val="fr-FR"/>
        </w:rPr>
        <w:t>intermédiaire</w:t>
      </w:r>
      <w:r w:rsidRPr="00D73217">
        <w:rPr>
          <w:b/>
          <w:sz w:val="21"/>
          <w:szCs w:val="21"/>
          <w:lang w:val="fr-FR"/>
        </w:rPr>
        <w:t xml:space="preserve"> </w:t>
      </w:r>
      <w:r w:rsidR="00D73217" w:rsidRPr="00D73217">
        <w:rPr>
          <w:b/>
          <w:sz w:val="21"/>
          <w:szCs w:val="21"/>
          <w:lang w:val="fr-FR"/>
        </w:rPr>
        <w:t xml:space="preserve">de </w:t>
      </w:r>
      <w:r w:rsidRPr="00D73217">
        <w:rPr>
          <w:b/>
          <w:sz w:val="21"/>
          <w:szCs w:val="21"/>
          <w:lang w:val="fr-FR"/>
        </w:rPr>
        <w:t xml:space="preserve">projets </w:t>
      </w:r>
      <w:r w:rsidRPr="00610CF6">
        <w:rPr>
          <w:b/>
          <w:sz w:val="21"/>
          <w:szCs w:val="21"/>
          <w:lang w:val="fr-FR"/>
        </w:rPr>
        <w:t>d</w:t>
      </w:r>
      <w:r w:rsidR="0024731A">
        <w:rPr>
          <w:b/>
          <w:sz w:val="21"/>
          <w:szCs w:val="21"/>
          <w:lang w:val="fr-FR"/>
        </w:rPr>
        <w:t>’</w:t>
      </w:r>
      <w:r w:rsidRPr="00610CF6">
        <w:rPr>
          <w:b/>
          <w:sz w:val="21"/>
          <w:szCs w:val="21"/>
          <w:lang w:val="fr-FR"/>
        </w:rPr>
        <w:t>investissement</w:t>
      </w:r>
      <w:r w:rsidR="0024731A">
        <w:rPr>
          <w:b/>
          <w:sz w:val="21"/>
          <w:szCs w:val="21"/>
          <w:lang w:val="fr-FR"/>
        </w:rPr>
        <w:t> </w:t>
      </w:r>
      <w:r w:rsidR="00D73217" w:rsidRPr="00610CF6">
        <w:rPr>
          <w:b/>
          <w:sz w:val="21"/>
          <w:szCs w:val="21"/>
          <w:lang w:val="fr-FR"/>
        </w:rPr>
        <w:t>incluant</w:t>
      </w:r>
      <w:r w:rsidR="0024731A">
        <w:rPr>
          <w:b/>
          <w:sz w:val="21"/>
          <w:szCs w:val="21"/>
          <w:lang w:val="fr-FR"/>
        </w:rPr>
        <w:t> </w:t>
      </w:r>
      <w:r w:rsidRPr="00610CF6">
        <w:rPr>
          <w:b/>
          <w:sz w:val="21"/>
          <w:szCs w:val="21"/>
          <w:lang w:val="fr-FR"/>
        </w:rPr>
        <w:t>les</w:t>
      </w:r>
      <w:r w:rsidRPr="00D73217">
        <w:rPr>
          <w:b/>
          <w:sz w:val="21"/>
          <w:szCs w:val="21"/>
          <w:lang w:val="fr-FR"/>
        </w:rPr>
        <w:t xml:space="preserve"> entreprises de formulation</w:t>
      </w:r>
    </w:p>
    <w:tbl>
      <w:tblPr>
        <w:tblW w:w="5000" w:type="pct"/>
        <w:tblLayout w:type="fixed"/>
        <w:tblLook w:val="04A0" w:firstRow="1" w:lastRow="0" w:firstColumn="1" w:lastColumn="0" w:noHBand="0" w:noVBand="1"/>
      </w:tblPr>
      <w:tblGrid>
        <w:gridCol w:w="1873"/>
        <w:gridCol w:w="1300"/>
        <w:gridCol w:w="1590"/>
        <w:gridCol w:w="1443"/>
        <w:gridCol w:w="1155"/>
        <w:gridCol w:w="1157"/>
        <w:gridCol w:w="1012"/>
      </w:tblGrid>
      <w:tr w:rsidR="006A11A8" w:rsidRPr="008D626D" w14:paraId="7D7EC291" w14:textId="77777777" w:rsidTr="001840D8">
        <w:trPr>
          <w:tblHeader/>
        </w:trPr>
        <w:tc>
          <w:tcPr>
            <w:tcW w:w="983" w:type="pct"/>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208F6709" w14:textId="60984BCB" w:rsidR="006A11A8" w:rsidRPr="00D73217" w:rsidRDefault="00D73217" w:rsidP="00615082">
            <w:pPr>
              <w:jc w:val="center"/>
              <w:rPr>
                <w:b/>
                <w:bCs/>
                <w:color w:val="000000"/>
                <w:sz w:val="20"/>
                <w:szCs w:val="20"/>
                <w:lang w:val="en-US"/>
              </w:rPr>
            </w:pPr>
            <w:r w:rsidRPr="00D73217">
              <w:rPr>
                <w:b/>
                <w:bCs/>
                <w:color w:val="000000"/>
                <w:sz w:val="20"/>
                <w:szCs w:val="20"/>
                <w:lang w:val="fr-FR"/>
              </w:rPr>
              <w:t>Pays*</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8708143" w14:textId="2732A4CE" w:rsidR="006A11A8" w:rsidRPr="00D73217" w:rsidRDefault="00D73217" w:rsidP="00615082">
            <w:pPr>
              <w:jc w:val="center"/>
              <w:rPr>
                <w:b/>
                <w:bCs/>
                <w:color w:val="000000"/>
                <w:sz w:val="20"/>
                <w:szCs w:val="20"/>
                <w:lang w:val="en-US"/>
              </w:rPr>
            </w:pPr>
            <w:r w:rsidRPr="00D73217">
              <w:rPr>
                <w:b/>
                <w:bCs/>
                <w:color w:val="000000"/>
                <w:sz w:val="20"/>
                <w:szCs w:val="20"/>
                <w:lang w:val="fr-FR"/>
              </w:rPr>
              <w:t>HCFC-141b (tonnes PAO)</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F1BBBA2" w14:textId="7B5ACF99" w:rsidR="006A11A8" w:rsidRPr="00D73217" w:rsidRDefault="00D73217" w:rsidP="00615082">
            <w:pPr>
              <w:jc w:val="center"/>
              <w:rPr>
                <w:b/>
                <w:bCs/>
                <w:color w:val="000000"/>
                <w:sz w:val="20"/>
                <w:szCs w:val="20"/>
                <w:lang w:val="en-US"/>
              </w:rPr>
            </w:pPr>
            <w:r w:rsidRPr="00D73217">
              <w:rPr>
                <w:b/>
                <w:bCs/>
                <w:color w:val="000000"/>
                <w:sz w:val="20"/>
                <w:szCs w:val="20"/>
                <w:lang w:val="fr-FR"/>
              </w:rPr>
              <w:t>Technologie de remplacement</w:t>
            </w:r>
          </w:p>
        </w:tc>
        <w:tc>
          <w:tcPr>
            <w:tcW w:w="1970" w:type="pct"/>
            <w:gridSpan w:val="3"/>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5FA1CF3" w14:textId="1FA2D215" w:rsidR="006A11A8" w:rsidRPr="00D73217" w:rsidRDefault="00D73217" w:rsidP="00615082">
            <w:pPr>
              <w:jc w:val="center"/>
              <w:rPr>
                <w:b/>
                <w:bCs/>
                <w:color w:val="000000"/>
                <w:sz w:val="20"/>
                <w:szCs w:val="20"/>
                <w:lang w:val="en-US"/>
              </w:rPr>
            </w:pPr>
            <w:r w:rsidRPr="00D73217">
              <w:rPr>
                <w:b/>
                <w:bCs/>
                <w:color w:val="000000"/>
                <w:sz w:val="20"/>
                <w:szCs w:val="20"/>
                <w:lang w:val="fr-FR"/>
              </w:rPr>
              <w:t>Coûts ($US)</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7359416" w14:textId="03AD3733" w:rsidR="006A11A8" w:rsidRPr="00D73217" w:rsidRDefault="00D73217" w:rsidP="00615082">
            <w:pPr>
              <w:jc w:val="center"/>
              <w:rPr>
                <w:b/>
                <w:bCs/>
                <w:color w:val="000000"/>
                <w:sz w:val="20"/>
                <w:szCs w:val="20"/>
                <w:lang w:val="en-US"/>
              </w:rPr>
            </w:pPr>
            <w:r w:rsidRPr="00D73217">
              <w:rPr>
                <w:b/>
                <w:bCs/>
                <w:color w:val="000000"/>
                <w:sz w:val="20"/>
                <w:szCs w:val="20"/>
                <w:lang w:val="fr-FR"/>
              </w:rPr>
              <w:t>C-E ($US/Kg)</w:t>
            </w:r>
          </w:p>
        </w:tc>
      </w:tr>
      <w:tr w:rsidR="006A11A8" w:rsidRPr="008D626D" w14:paraId="17BACB48" w14:textId="77777777" w:rsidTr="001840D8">
        <w:trPr>
          <w:tblHeader/>
        </w:trPr>
        <w:tc>
          <w:tcPr>
            <w:tcW w:w="983" w:type="pct"/>
            <w:vMerge/>
            <w:tcBorders>
              <w:top w:val="single" w:sz="4" w:space="0" w:color="auto"/>
              <w:left w:val="single" w:sz="4" w:space="0" w:color="auto"/>
              <w:bottom w:val="single" w:sz="4" w:space="0" w:color="auto"/>
              <w:right w:val="single" w:sz="4" w:space="0" w:color="auto"/>
            </w:tcBorders>
            <w:vAlign w:val="center"/>
            <w:hideMark/>
          </w:tcPr>
          <w:p w14:paraId="02FB25D2" w14:textId="77777777" w:rsidR="006A11A8" w:rsidRPr="00A83A38" w:rsidRDefault="006A11A8" w:rsidP="002B2739">
            <w:pPr>
              <w:jc w:val="left"/>
              <w:rPr>
                <w:b/>
                <w:bCs/>
                <w:color w:val="000000"/>
                <w:sz w:val="20"/>
                <w:szCs w:val="20"/>
                <w:lang w:val="en-US"/>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77E6A78D" w14:textId="77777777" w:rsidR="006A11A8" w:rsidRPr="00A83A38" w:rsidRDefault="006A11A8" w:rsidP="002B2739">
            <w:pPr>
              <w:jc w:val="left"/>
              <w:rPr>
                <w:b/>
                <w:bCs/>
                <w:color w:val="000000"/>
                <w:sz w:val="20"/>
                <w:szCs w:val="20"/>
                <w:lang w:val="en-US"/>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14:paraId="66B6CA41" w14:textId="77777777" w:rsidR="006A11A8" w:rsidRPr="00A83A38" w:rsidRDefault="006A11A8" w:rsidP="002B2739">
            <w:pPr>
              <w:jc w:val="left"/>
              <w:rPr>
                <w:b/>
                <w:bCs/>
                <w:color w:val="000000"/>
                <w:sz w:val="20"/>
                <w:szCs w:val="20"/>
                <w:lang w:val="en-US"/>
              </w:rPr>
            </w:pP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9FE1A" w14:textId="4195AD85" w:rsidR="006A11A8" w:rsidRPr="00D73217" w:rsidRDefault="00D73217" w:rsidP="00615082">
            <w:pPr>
              <w:jc w:val="center"/>
              <w:rPr>
                <w:b/>
                <w:bCs/>
                <w:color w:val="000000"/>
                <w:sz w:val="20"/>
                <w:szCs w:val="20"/>
                <w:lang w:val="en-US"/>
              </w:rPr>
            </w:pPr>
            <w:r w:rsidRPr="00D73217">
              <w:rPr>
                <w:b/>
                <w:bCs/>
                <w:color w:val="000000"/>
                <w:sz w:val="20"/>
                <w:szCs w:val="20"/>
                <w:lang w:val="fr-FR"/>
              </w:rPr>
              <w:t>Approuvé</w:t>
            </w:r>
            <w:r w:rsidR="007C49FA">
              <w:rPr>
                <w:b/>
                <w:bCs/>
                <w:color w:val="000000"/>
                <w:sz w:val="20"/>
                <w:szCs w:val="20"/>
                <w:lang w:val="fr-FR"/>
              </w:rPr>
              <w:t>s</w:t>
            </w:r>
          </w:p>
        </w:tc>
        <w:tc>
          <w:tcPr>
            <w:tcW w:w="606" w:type="pct"/>
            <w:tcBorders>
              <w:top w:val="nil"/>
              <w:left w:val="nil"/>
              <w:bottom w:val="single" w:sz="4" w:space="0" w:color="auto"/>
              <w:right w:val="single" w:sz="4" w:space="0" w:color="auto"/>
            </w:tcBorders>
            <w:shd w:val="clear" w:color="auto" w:fill="auto"/>
            <w:noWrap/>
            <w:vAlign w:val="center"/>
            <w:hideMark/>
          </w:tcPr>
          <w:p w14:paraId="1C15E0CC" w14:textId="4B6FF1C0" w:rsidR="006A11A8" w:rsidRPr="00D73217" w:rsidRDefault="006B54E5" w:rsidP="00615082">
            <w:pPr>
              <w:jc w:val="center"/>
              <w:rPr>
                <w:b/>
                <w:bCs/>
                <w:color w:val="000000"/>
                <w:sz w:val="20"/>
                <w:szCs w:val="20"/>
                <w:lang w:val="en-US"/>
              </w:rPr>
            </w:pPr>
            <w:r>
              <w:rPr>
                <w:b/>
                <w:bCs/>
                <w:color w:val="000000"/>
                <w:sz w:val="20"/>
                <w:szCs w:val="20"/>
                <w:lang w:val="fr-FR"/>
              </w:rPr>
              <w:t>Surcoûts d’investissement</w:t>
            </w:r>
          </w:p>
        </w:tc>
        <w:tc>
          <w:tcPr>
            <w:tcW w:w="607" w:type="pct"/>
            <w:tcBorders>
              <w:top w:val="nil"/>
              <w:left w:val="nil"/>
              <w:bottom w:val="single" w:sz="4" w:space="0" w:color="auto"/>
              <w:right w:val="single" w:sz="4" w:space="0" w:color="auto"/>
            </w:tcBorders>
            <w:shd w:val="clear" w:color="auto" w:fill="auto"/>
            <w:noWrap/>
            <w:vAlign w:val="center"/>
            <w:hideMark/>
          </w:tcPr>
          <w:p w14:paraId="0E5DB22D" w14:textId="38C0D29D" w:rsidR="006A11A8" w:rsidRPr="00D73217" w:rsidRDefault="006B54E5" w:rsidP="00615082">
            <w:pPr>
              <w:jc w:val="center"/>
              <w:rPr>
                <w:b/>
                <w:bCs/>
                <w:color w:val="000000"/>
                <w:sz w:val="20"/>
                <w:szCs w:val="20"/>
                <w:lang w:val="en-US"/>
              </w:rPr>
            </w:pPr>
            <w:r>
              <w:rPr>
                <w:b/>
                <w:bCs/>
                <w:color w:val="000000"/>
                <w:sz w:val="20"/>
                <w:szCs w:val="20"/>
                <w:lang w:val="fr-FR"/>
              </w:rPr>
              <w:t>Surcoûts d’exploitation</w:t>
            </w: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3B892770" w14:textId="77777777" w:rsidR="006A11A8" w:rsidRPr="00A83A38" w:rsidRDefault="006A11A8" w:rsidP="002B2739">
            <w:pPr>
              <w:jc w:val="left"/>
              <w:rPr>
                <w:b/>
                <w:bCs/>
                <w:color w:val="000000"/>
                <w:sz w:val="20"/>
                <w:szCs w:val="20"/>
                <w:lang w:val="en-US"/>
              </w:rPr>
            </w:pPr>
          </w:p>
        </w:tc>
      </w:tr>
      <w:tr w:rsidR="006A11A8" w:rsidRPr="008D626D" w14:paraId="6FB52E26" w14:textId="77777777" w:rsidTr="001840D8">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14:paraId="74154997" w14:textId="3F42BB07" w:rsidR="006A11A8" w:rsidRPr="00D73217" w:rsidRDefault="00D73217" w:rsidP="00615082">
            <w:pPr>
              <w:jc w:val="center"/>
              <w:rPr>
                <w:b/>
                <w:bCs/>
                <w:color w:val="000000"/>
                <w:sz w:val="20"/>
                <w:szCs w:val="20"/>
                <w:lang w:val="en-US"/>
              </w:rPr>
            </w:pPr>
            <w:r w:rsidRPr="00D73217">
              <w:rPr>
                <w:b/>
                <w:bCs/>
                <w:color w:val="000000"/>
                <w:sz w:val="20"/>
                <w:szCs w:val="20"/>
                <w:lang w:val="fr-FR"/>
              </w:rPr>
              <w:t>Phase I </w:t>
            </w:r>
          </w:p>
        </w:tc>
      </w:tr>
      <w:tr w:rsidR="006A11A8" w:rsidRPr="008D626D" w14:paraId="312EBA0B" w14:textId="77777777" w:rsidTr="00616B6C">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14B8513B" w14:textId="71391F5E" w:rsidR="006A11A8" w:rsidRPr="00D73217" w:rsidRDefault="00D73217" w:rsidP="00615082">
            <w:pPr>
              <w:jc w:val="left"/>
              <w:rPr>
                <w:color w:val="000000"/>
                <w:sz w:val="20"/>
                <w:szCs w:val="20"/>
                <w:lang w:val="en-US"/>
              </w:rPr>
            </w:pPr>
            <w:r w:rsidRPr="00D73217">
              <w:rPr>
                <w:color w:val="000000"/>
                <w:sz w:val="20"/>
                <w:szCs w:val="20"/>
                <w:lang w:val="fr-FR"/>
              </w:rPr>
              <w:t>Brésil (11</w:t>
            </w:r>
            <w:r>
              <w:rPr>
                <w:color w:val="000000"/>
                <w:sz w:val="20"/>
                <w:szCs w:val="20"/>
                <w:lang w:val="fr-FR"/>
              </w:rPr>
              <w:t xml:space="preserve"> et</w:t>
            </w:r>
            <w:r w:rsidRPr="00D73217">
              <w:rPr>
                <w:color w:val="000000"/>
                <w:sz w:val="20"/>
                <w:szCs w:val="20"/>
                <w:lang w:val="fr-FR"/>
              </w:rPr>
              <w:t> 380)</w:t>
            </w:r>
          </w:p>
        </w:tc>
        <w:tc>
          <w:tcPr>
            <w:tcW w:w="682" w:type="pct"/>
            <w:tcBorders>
              <w:top w:val="nil"/>
              <w:left w:val="nil"/>
              <w:bottom w:val="single" w:sz="4" w:space="0" w:color="auto"/>
              <w:right w:val="single" w:sz="4" w:space="0" w:color="auto"/>
            </w:tcBorders>
            <w:shd w:val="clear" w:color="auto" w:fill="auto"/>
            <w:noWrap/>
            <w:hideMark/>
          </w:tcPr>
          <w:p w14:paraId="7E110DC9" w14:textId="4F04D5D8" w:rsidR="006A11A8" w:rsidRPr="00A83A38" w:rsidRDefault="006A11A8" w:rsidP="008C4FE8">
            <w:pPr>
              <w:jc w:val="right"/>
              <w:rPr>
                <w:color w:val="000000"/>
                <w:sz w:val="20"/>
                <w:szCs w:val="20"/>
                <w:lang w:val="en-US"/>
              </w:rPr>
            </w:pPr>
            <w:r w:rsidRPr="00A83A38">
              <w:rPr>
                <w:color w:val="000000"/>
                <w:sz w:val="20"/>
                <w:szCs w:val="20"/>
                <w:lang w:val="en-US"/>
              </w:rPr>
              <w:t>89</w:t>
            </w:r>
            <w:r w:rsidR="008666B4">
              <w:rPr>
                <w:color w:val="000000"/>
                <w:sz w:val="20"/>
                <w:szCs w:val="20"/>
                <w:lang w:val="en-US"/>
              </w:rPr>
              <w:t>,</w:t>
            </w:r>
            <w:r w:rsidRPr="00A83A38">
              <w:rPr>
                <w:color w:val="000000"/>
                <w:sz w:val="20"/>
                <w:szCs w:val="20"/>
                <w:lang w:val="en-US"/>
              </w:rPr>
              <w:t>00</w:t>
            </w:r>
          </w:p>
        </w:tc>
        <w:tc>
          <w:tcPr>
            <w:tcW w:w="834" w:type="pct"/>
            <w:tcBorders>
              <w:top w:val="nil"/>
              <w:left w:val="nil"/>
              <w:bottom w:val="single" w:sz="4" w:space="0" w:color="auto"/>
              <w:right w:val="single" w:sz="4" w:space="0" w:color="auto"/>
            </w:tcBorders>
            <w:shd w:val="clear" w:color="auto" w:fill="auto"/>
            <w:noWrap/>
            <w:tcMar>
              <w:left w:w="57" w:type="dxa"/>
              <w:right w:w="57" w:type="dxa"/>
            </w:tcMar>
            <w:hideMark/>
          </w:tcPr>
          <w:p w14:paraId="6F4AD18D" w14:textId="2CDD58D7" w:rsidR="006A11A8" w:rsidRPr="00D73217" w:rsidRDefault="00D73217" w:rsidP="00615082">
            <w:pPr>
              <w:jc w:val="left"/>
              <w:rPr>
                <w:color w:val="000000"/>
                <w:sz w:val="20"/>
                <w:szCs w:val="20"/>
                <w:lang w:val="en-US"/>
              </w:rPr>
            </w:pPr>
            <w:r w:rsidRPr="00D73217">
              <w:rPr>
                <w:color w:val="000000"/>
                <w:sz w:val="20"/>
                <w:szCs w:val="20"/>
                <w:lang w:val="fr-FR"/>
              </w:rPr>
              <w:t>Cyclopentane/ formiate de méthyle</w:t>
            </w:r>
          </w:p>
        </w:tc>
        <w:tc>
          <w:tcPr>
            <w:tcW w:w="757" w:type="pct"/>
            <w:tcBorders>
              <w:top w:val="nil"/>
              <w:left w:val="nil"/>
              <w:bottom w:val="single" w:sz="4" w:space="0" w:color="auto"/>
              <w:right w:val="single" w:sz="4" w:space="0" w:color="auto"/>
            </w:tcBorders>
            <w:shd w:val="clear" w:color="auto" w:fill="auto"/>
            <w:noWrap/>
            <w:hideMark/>
          </w:tcPr>
          <w:p w14:paraId="2456000A" w14:textId="6B8F6BF6" w:rsidR="006A11A8" w:rsidRPr="00A83A38" w:rsidRDefault="006A11A8" w:rsidP="002B2739">
            <w:pPr>
              <w:jc w:val="right"/>
              <w:rPr>
                <w:color w:val="000000"/>
                <w:sz w:val="20"/>
                <w:szCs w:val="20"/>
                <w:lang w:val="en-US"/>
              </w:rPr>
            </w:pPr>
            <w:r w:rsidRPr="00A83A38">
              <w:rPr>
                <w:color w:val="000000"/>
                <w:sz w:val="20"/>
                <w:szCs w:val="20"/>
                <w:lang w:val="en-US"/>
              </w:rPr>
              <w:t>10</w:t>
            </w:r>
            <w:r w:rsidR="007C49FA">
              <w:rPr>
                <w:color w:val="000000"/>
                <w:sz w:val="20"/>
                <w:szCs w:val="20"/>
                <w:lang w:val="en-US"/>
              </w:rPr>
              <w:t> </w:t>
            </w:r>
            <w:r w:rsidRPr="00A83A38">
              <w:rPr>
                <w:color w:val="000000"/>
                <w:sz w:val="20"/>
                <w:szCs w:val="20"/>
                <w:lang w:val="en-US"/>
              </w:rPr>
              <w:t>184</w:t>
            </w:r>
            <w:r w:rsidR="007C49FA">
              <w:rPr>
                <w:color w:val="000000"/>
                <w:sz w:val="20"/>
                <w:szCs w:val="20"/>
                <w:lang w:val="en-US"/>
              </w:rPr>
              <w:t> </w:t>
            </w:r>
            <w:r w:rsidRPr="00A83A38">
              <w:rPr>
                <w:color w:val="000000"/>
                <w:sz w:val="20"/>
                <w:szCs w:val="20"/>
                <w:lang w:val="en-US"/>
              </w:rPr>
              <w:t>564</w:t>
            </w:r>
          </w:p>
        </w:tc>
        <w:tc>
          <w:tcPr>
            <w:tcW w:w="606" w:type="pct"/>
            <w:tcBorders>
              <w:top w:val="nil"/>
              <w:left w:val="nil"/>
              <w:bottom w:val="single" w:sz="4" w:space="0" w:color="auto"/>
              <w:right w:val="single" w:sz="4" w:space="0" w:color="auto"/>
            </w:tcBorders>
            <w:shd w:val="clear" w:color="auto" w:fill="auto"/>
            <w:noWrap/>
            <w:hideMark/>
          </w:tcPr>
          <w:p w14:paraId="124C562E" w14:textId="5CA3E14C" w:rsidR="006A11A8" w:rsidRPr="00A83A38" w:rsidRDefault="006A11A8" w:rsidP="002B2739">
            <w:pPr>
              <w:jc w:val="right"/>
              <w:rPr>
                <w:color w:val="000000"/>
                <w:sz w:val="20"/>
                <w:szCs w:val="20"/>
                <w:lang w:val="en-US"/>
              </w:rPr>
            </w:pPr>
            <w:r w:rsidRPr="00A83A38">
              <w:rPr>
                <w:color w:val="000000"/>
                <w:sz w:val="20"/>
                <w:szCs w:val="20"/>
                <w:lang w:val="en-US"/>
              </w:rPr>
              <w:t>8</w:t>
            </w:r>
            <w:r w:rsidR="007C49FA">
              <w:rPr>
                <w:color w:val="000000"/>
                <w:sz w:val="20"/>
                <w:szCs w:val="20"/>
                <w:lang w:val="en-US"/>
              </w:rPr>
              <w:t> </w:t>
            </w:r>
            <w:r w:rsidRPr="00A83A38">
              <w:rPr>
                <w:color w:val="000000"/>
                <w:sz w:val="20"/>
                <w:szCs w:val="20"/>
                <w:lang w:val="en-US"/>
              </w:rPr>
              <w:t>844</w:t>
            </w:r>
            <w:r w:rsidR="007C49FA">
              <w:rPr>
                <w:color w:val="000000"/>
                <w:sz w:val="20"/>
                <w:szCs w:val="20"/>
                <w:lang w:val="en-US"/>
              </w:rPr>
              <w:t> </w:t>
            </w:r>
            <w:r w:rsidRPr="00A83A38">
              <w:rPr>
                <w:color w:val="000000"/>
                <w:sz w:val="20"/>
                <w:szCs w:val="20"/>
                <w:lang w:val="en-US"/>
              </w:rPr>
              <w:t>212</w:t>
            </w:r>
          </w:p>
        </w:tc>
        <w:tc>
          <w:tcPr>
            <w:tcW w:w="607" w:type="pct"/>
            <w:tcBorders>
              <w:top w:val="nil"/>
              <w:left w:val="nil"/>
              <w:bottom w:val="single" w:sz="4" w:space="0" w:color="auto"/>
              <w:right w:val="single" w:sz="4" w:space="0" w:color="auto"/>
            </w:tcBorders>
            <w:shd w:val="clear" w:color="auto" w:fill="auto"/>
            <w:noWrap/>
            <w:hideMark/>
          </w:tcPr>
          <w:p w14:paraId="1592CE52" w14:textId="7F27CDD1" w:rsidR="006A11A8" w:rsidRPr="00A83A38" w:rsidRDefault="006A11A8" w:rsidP="002B2739">
            <w:pPr>
              <w:jc w:val="right"/>
              <w:rPr>
                <w:color w:val="000000"/>
                <w:sz w:val="20"/>
                <w:szCs w:val="20"/>
                <w:lang w:val="en-US"/>
              </w:rPr>
            </w:pPr>
            <w:r w:rsidRPr="00A83A38">
              <w:rPr>
                <w:color w:val="000000"/>
                <w:sz w:val="20"/>
                <w:szCs w:val="20"/>
                <w:lang w:val="en-US"/>
              </w:rPr>
              <w:t>1</w:t>
            </w:r>
            <w:r w:rsidR="007C49FA">
              <w:rPr>
                <w:color w:val="000000"/>
                <w:sz w:val="20"/>
                <w:szCs w:val="20"/>
                <w:lang w:val="en-US"/>
              </w:rPr>
              <w:t> </w:t>
            </w:r>
            <w:r w:rsidRPr="00A83A38">
              <w:rPr>
                <w:color w:val="000000"/>
                <w:sz w:val="20"/>
                <w:szCs w:val="20"/>
                <w:lang w:val="en-US"/>
              </w:rPr>
              <w:t>340</w:t>
            </w:r>
            <w:r w:rsidR="007C49FA">
              <w:rPr>
                <w:color w:val="000000"/>
                <w:sz w:val="20"/>
                <w:szCs w:val="20"/>
                <w:lang w:val="en-US"/>
              </w:rPr>
              <w:t> </w:t>
            </w:r>
            <w:r w:rsidRPr="00A83A38">
              <w:rPr>
                <w:color w:val="000000"/>
                <w:sz w:val="20"/>
                <w:szCs w:val="20"/>
                <w:lang w:val="en-US"/>
              </w:rPr>
              <w:t>351</w:t>
            </w:r>
          </w:p>
        </w:tc>
        <w:tc>
          <w:tcPr>
            <w:tcW w:w="531" w:type="pct"/>
            <w:tcBorders>
              <w:top w:val="nil"/>
              <w:left w:val="nil"/>
              <w:bottom w:val="single" w:sz="4" w:space="0" w:color="auto"/>
              <w:right w:val="single" w:sz="4" w:space="0" w:color="auto"/>
            </w:tcBorders>
            <w:shd w:val="clear" w:color="auto" w:fill="auto"/>
            <w:noWrap/>
            <w:hideMark/>
          </w:tcPr>
          <w:p w14:paraId="3C01EEB0" w14:textId="398BAA3B" w:rsidR="006A11A8" w:rsidRPr="00A83A38" w:rsidRDefault="006A11A8" w:rsidP="007C49FA">
            <w:pPr>
              <w:jc w:val="right"/>
              <w:rPr>
                <w:color w:val="000000"/>
                <w:sz w:val="20"/>
                <w:szCs w:val="20"/>
                <w:lang w:val="en-US"/>
              </w:rPr>
            </w:pPr>
            <w:r w:rsidRPr="00A83A38">
              <w:rPr>
                <w:color w:val="000000"/>
                <w:sz w:val="20"/>
                <w:szCs w:val="20"/>
                <w:lang w:val="en-US"/>
              </w:rPr>
              <w:t>**12</w:t>
            </w:r>
            <w:r w:rsidR="008666B4">
              <w:rPr>
                <w:color w:val="000000"/>
                <w:sz w:val="20"/>
                <w:szCs w:val="20"/>
                <w:lang w:val="en-US"/>
              </w:rPr>
              <w:t>,</w:t>
            </w:r>
            <w:r w:rsidRPr="00A83A38">
              <w:rPr>
                <w:color w:val="000000"/>
                <w:sz w:val="20"/>
                <w:szCs w:val="20"/>
                <w:lang w:val="en-US"/>
              </w:rPr>
              <w:t>59</w:t>
            </w:r>
          </w:p>
        </w:tc>
      </w:tr>
      <w:tr w:rsidR="006A11A8" w:rsidRPr="008D626D" w14:paraId="0640EA1F" w14:textId="77777777" w:rsidTr="00616B6C">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68A4053F" w14:textId="732C64DF" w:rsidR="006A11A8" w:rsidRPr="00D73217" w:rsidRDefault="00D73217" w:rsidP="00615082">
            <w:pPr>
              <w:jc w:val="left"/>
              <w:rPr>
                <w:color w:val="000000"/>
                <w:sz w:val="20"/>
                <w:szCs w:val="20"/>
                <w:lang w:val="en-US"/>
              </w:rPr>
            </w:pPr>
            <w:r w:rsidRPr="00D73217">
              <w:rPr>
                <w:color w:val="000000"/>
                <w:sz w:val="20"/>
                <w:szCs w:val="20"/>
                <w:lang w:val="fr-FR"/>
              </w:rPr>
              <w:t>Égypte (4</w:t>
            </w:r>
            <w:r>
              <w:rPr>
                <w:color w:val="000000"/>
                <w:sz w:val="20"/>
                <w:szCs w:val="20"/>
                <w:lang w:val="fr-FR"/>
              </w:rPr>
              <w:t xml:space="preserve"> et</w:t>
            </w:r>
            <w:r w:rsidRPr="00D73217">
              <w:rPr>
                <w:color w:val="000000"/>
                <w:sz w:val="20"/>
                <w:szCs w:val="20"/>
                <w:lang w:val="fr-FR"/>
              </w:rPr>
              <w:t> 80)</w:t>
            </w:r>
          </w:p>
        </w:tc>
        <w:tc>
          <w:tcPr>
            <w:tcW w:w="682" w:type="pct"/>
            <w:tcBorders>
              <w:top w:val="nil"/>
              <w:left w:val="nil"/>
              <w:bottom w:val="single" w:sz="4" w:space="0" w:color="auto"/>
              <w:right w:val="single" w:sz="4" w:space="0" w:color="auto"/>
            </w:tcBorders>
            <w:shd w:val="clear" w:color="auto" w:fill="auto"/>
            <w:noWrap/>
            <w:hideMark/>
          </w:tcPr>
          <w:p w14:paraId="776A2623" w14:textId="4BED5027" w:rsidR="006A11A8" w:rsidRPr="00A83A38" w:rsidRDefault="006A11A8" w:rsidP="008C4FE8">
            <w:pPr>
              <w:jc w:val="right"/>
              <w:rPr>
                <w:color w:val="000000"/>
                <w:sz w:val="20"/>
                <w:szCs w:val="20"/>
                <w:lang w:val="en-US"/>
              </w:rPr>
            </w:pPr>
            <w:r w:rsidRPr="00A83A38">
              <w:rPr>
                <w:color w:val="000000"/>
                <w:sz w:val="20"/>
                <w:szCs w:val="20"/>
                <w:lang w:val="en-US"/>
              </w:rPr>
              <w:t>75</w:t>
            </w:r>
            <w:r w:rsidR="008666B4">
              <w:rPr>
                <w:color w:val="000000"/>
                <w:sz w:val="20"/>
                <w:szCs w:val="20"/>
                <w:lang w:val="en-US"/>
              </w:rPr>
              <w:t>,</w:t>
            </w:r>
            <w:r w:rsidRPr="00A83A38">
              <w:rPr>
                <w:color w:val="000000"/>
                <w:sz w:val="20"/>
                <w:szCs w:val="20"/>
                <w:lang w:val="en-US"/>
              </w:rPr>
              <w:t>74</w:t>
            </w:r>
          </w:p>
        </w:tc>
        <w:tc>
          <w:tcPr>
            <w:tcW w:w="834" w:type="pct"/>
            <w:tcBorders>
              <w:top w:val="nil"/>
              <w:left w:val="nil"/>
              <w:bottom w:val="single" w:sz="4" w:space="0" w:color="auto"/>
              <w:right w:val="single" w:sz="4" w:space="0" w:color="auto"/>
            </w:tcBorders>
            <w:shd w:val="clear" w:color="auto" w:fill="auto"/>
            <w:noWrap/>
            <w:tcMar>
              <w:left w:w="57" w:type="dxa"/>
              <w:right w:w="57" w:type="dxa"/>
            </w:tcMar>
            <w:hideMark/>
          </w:tcPr>
          <w:p w14:paraId="3E460E44" w14:textId="2F2C0B2C" w:rsidR="006A11A8" w:rsidRPr="00D73217" w:rsidRDefault="00D73217" w:rsidP="00615082">
            <w:pPr>
              <w:jc w:val="left"/>
              <w:rPr>
                <w:color w:val="000000"/>
                <w:sz w:val="20"/>
                <w:szCs w:val="20"/>
                <w:lang w:val="en-US"/>
              </w:rPr>
            </w:pPr>
            <w:r w:rsidRPr="00D73217">
              <w:rPr>
                <w:color w:val="000000"/>
                <w:sz w:val="20"/>
                <w:szCs w:val="20"/>
                <w:lang w:val="fr-FR"/>
              </w:rPr>
              <w:t>Formiate de méthyle</w:t>
            </w:r>
          </w:p>
        </w:tc>
        <w:tc>
          <w:tcPr>
            <w:tcW w:w="757" w:type="pct"/>
            <w:tcBorders>
              <w:top w:val="nil"/>
              <w:left w:val="nil"/>
              <w:bottom w:val="single" w:sz="4" w:space="0" w:color="auto"/>
              <w:right w:val="single" w:sz="4" w:space="0" w:color="auto"/>
            </w:tcBorders>
            <w:shd w:val="clear" w:color="auto" w:fill="auto"/>
            <w:noWrap/>
            <w:hideMark/>
          </w:tcPr>
          <w:p w14:paraId="209E22CB" w14:textId="331767C6" w:rsidR="006A11A8" w:rsidRPr="00A83A38" w:rsidRDefault="006A11A8" w:rsidP="002B2739">
            <w:pPr>
              <w:jc w:val="right"/>
              <w:rPr>
                <w:color w:val="000000"/>
                <w:sz w:val="20"/>
                <w:szCs w:val="20"/>
                <w:lang w:val="en-US"/>
              </w:rPr>
            </w:pPr>
            <w:r w:rsidRPr="00A83A38">
              <w:rPr>
                <w:color w:val="000000"/>
                <w:sz w:val="20"/>
                <w:szCs w:val="20"/>
                <w:lang w:val="en-US"/>
              </w:rPr>
              <w:t>3</w:t>
            </w:r>
            <w:r w:rsidR="007C49FA">
              <w:rPr>
                <w:color w:val="000000"/>
                <w:sz w:val="20"/>
                <w:szCs w:val="20"/>
                <w:lang w:val="en-US"/>
              </w:rPr>
              <w:t> </w:t>
            </w:r>
            <w:r w:rsidRPr="00A83A38">
              <w:rPr>
                <w:color w:val="000000"/>
                <w:sz w:val="20"/>
                <w:szCs w:val="20"/>
                <w:lang w:val="en-US"/>
              </w:rPr>
              <w:t>800</w:t>
            </w:r>
            <w:r w:rsidR="007C49FA">
              <w:rPr>
                <w:color w:val="000000"/>
                <w:sz w:val="20"/>
                <w:szCs w:val="20"/>
                <w:lang w:val="en-US"/>
              </w:rPr>
              <w:t> </w:t>
            </w:r>
            <w:r w:rsidRPr="00A83A38">
              <w:rPr>
                <w:color w:val="000000"/>
                <w:sz w:val="20"/>
                <w:szCs w:val="20"/>
                <w:lang w:val="en-US"/>
              </w:rPr>
              <w:t>600</w:t>
            </w:r>
          </w:p>
        </w:tc>
        <w:tc>
          <w:tcPr>
            <w:tcW w:w="606" w:type="pct"/>
            <w:tcBorders>
              <w:top w:val="nil"/>
              <w:left w:val="nil"/>
              <w:bottom w:val="single" w:sz="4" w:space="0" w:color="auto"/>
              <w:right w:val="single" w:sz="4" w:space="0" w:color="auto"/>
            </w:tcBorders>
            <w:shd w:val="clear" w:color="auto" w:fill="auto"/>
            <w:noWrap/>
            <w:hideMark/>
          </w:tcPr>
          <w:p w14:paraId="6DA98249" w14:textId="40E5CB3A" w:rsidR="006A11A8" w:rsidRPr="00A83A38" w:rsidRDefault="006A11A8" w:rsidP="002B2739">
            <w:pPr>
              <w:jc w:val="right"/>
              <w:rPr>
                <w:color w:val="000000"/>
                <w:sz w:val="20"/>
                <w:szCs w:val="20"/>
                <w:lang w:val="en-US"/>
              </w:rPr>
            </w:pPr>
            <w:r w:rsidRPr="00A83A38">
              <w:rPr>
                <w:color w:val="000000"/>
                <w:sz w:val="20"/>
                <w:szCs w:val="20"/>
                <w:lang w:val="en-US"/>
              </w:rPr>
              <w:t>2</w:t>
            </w:r>
            <w:r w:rsidR="007C49FA">
              <w:rPr>
                <w:color w:val="000000"/>
                <w:sz w:val="20"/>
                <w:szCs w:val="20"/>
                <w:lang w:val="en-US"/>
              </w:rPr>
              <w:t> </w:t>
            </w:r>
            <w:r w:rsidRPr="00A83A38">
              <w:rPr>
                <w:color w:val="000000"/>
                <w:sz w:val="20"/>
                <w:szCs w:val="20"/>
                <w:lang w:val="en-US"/>
              </w:rPr>
              <w:t>974</w:t>
            </w:r>
            <w:r w:rsidR="007C49FA">
              <w:rPr>
                <w:color w:val="000000"/>
                <w:sz w:val="20"/>
                <w:szCs w:val="20"/>
                <w:lang w:val="en-US"/>
              </w:rPr>
              <w:t> </w:t>
            </w:r>
            <w:r w:rsidRPr="00A83A38">
              <w:rPr>
                <w:color w:val="000000"/>
                <w:sz w:val="20"/>
                <w:szCs w:val="20"/>
                <w:lang w:val="en-US"/>
              </w:rPr>
              <w:t>400</w:t>
            </w:r>
          </w:p>
        </w:tc>
        <w:tc>
          <w:tcPr>
            <w:tcW w:w="607" w:type="pct"/>
            <w:tcBorders>
              <w:top w:val="nil"/>
              <w:left w:val="nil"/>
              <w:bottom w:val="single" w:sz="4" w:space="0" w:color="auto"/>
              <w:right w:val="single" w:sz="4" w:space="0" w:color="auto"/>
            </w:tcBorders>
            <w:shd w:val="clear" w:color="auto" w:fill="auto"/>
            <w:noWrap/>
            <w:hideMark/>
          </w:tcPr>
          <w:p w14:paraId="1AF821BC" w14:textId="3434C80B" w:rsidR="006A11A8" w:rsidRPr="00A83A38" w:rsidRDefault="006A11A8" w:rsidP="002B2739">
            <w:pPr>
              <w:jc w:val="right"/>
              <w:rPr>
                <w:color w:val="000000"/>
                <w:sz w:val="20"/>
                <w:szCs w:val="20"/>
                <w:lang w:val="en-US"/>
              </w:rPr>
            </w:pPr>
            <w:r w:rsidRPr="00A83A38">
              <w:rPr>
                <w:color w:val="000000"/>
                <w:sz w:val="20"/>
                <w:szCs w:val="20"/>
                <w:lang w:val="en-US"/>
              </w:rPr>
              <w:t>826</w:t>
            </w:r>
            <w:r w:rsidR="007C49FA">
              <w:rPr>
                <w:color w:val="000000"/>
                <w:sz w:val="20"/>
                <w:szCs w:val="20"/>
                <w:lang w:val="en-US"/>
              </w:rPr>
              <w:t> </w:t>
            </w:r>
            <w:r w:rsidRPr="00A83A38">
              <w:rPr>
                <w:color w:val="000000"/>
                <w:sz w:val="20"/>
                <w:szCs w:val="20"/>
                <w:lang w:val="en-US"/>
              </w:rPr>
              <w:t>200</w:t>
            </w:r>
          </w:p>
        </w:tc>
        <w:tc>
          <w:tcPr>
            <w:tcW w:w="531" w:type="pct"/>
            <w:tcBorders>
              <w:top w:val="nil"/>
              <w:left w:val="nil"/>
              <w:bottom w:val="single" w:sz="4" w:space="0" w:color="auto"/>
              <w:right w:val="single" w:sz="4" w:space="0" w:color="auto"/>
            </w:tcBorders>
            <w:shd w:val="clear" w:color="auto" w:fill="auto"/>
            <w:noWrap/>
            <w:hideMark/>
          </w:tcPr>
          <w:p w14:paraId="3C32DC79" w14:textId="38EC954C" w:rsidR="006A11A8" w:rsidRPr="00A83A38" w:rsidRDefault="006A11A8" w:rsidP="002B2739">
            <w:pPr>
              <w:jc w:val="right"/>
              <w:rPr>
                <w:color w:val="000000"/>
                <w:sz w:val="20"/>
                <w:szCs w:val="20"/>
                <w:lang w:val="en-US"/>
              </w:rPr>
            </w:pPr>
            <w:r w:rsidRPr="00A83A38">
              <w:rPr>
                <w:color w:val="000000"/>
                <w:sz w:val="20"/>
                <w:szCs w:val="20"/>
                <w:lang w:val="en-US"/>
              </w:rPr>
              <w:t>5</w:t>
            </w:r>
            <w:r w:rsidR="008666B4">
              <w:rPr>
                <w:color w:val="000000"/>
                <w:sz w:val="20"/>
                <w:szCs w:val="20"/>
                <w:lang w:val="en-US"/>
              </w:rPr>
              <w:t>,</w:t>
            </w:r>
            <w:r w:rsidRPr="00A83A38">
              <w:rPr>
                <w:color w:val="000000"/>
                <w:sz w:val="20"/>
                <w:szCs w:val="20"/>
                <w:lang w:val="en-US"/>
              </w:rPr>
              <w:t>52</w:t>
            </w:r>
          </w:p>
        </w:tc>
      </w:tr>
      <w:tr w:rsidR="006A11A8" w:rsidRPr="008D626D" w14:paraId="644036B1" w14:textId="77777777" w:rsidTr="00616B6C">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03626AC7" w14:textId="16CA3F6C" w:rsidR="006A11A8" w:rsidRPr="00D73217" w:rsidRDefault="00D73217" w:rsidP="00615082">
            <w:pPr>
              <w:jc w:val="left"/>
              <w:rPr>
                <w:color w:val="000000"/>
                <w:sz w:val="20"/>
                <w:szCs w:val="20"/>
                <w:lang w:val="en-US"/>
              </w:rPr>
            </w:pPr>
            <w:r w:rsidRPr="00D73217">
              <w:rPr>
                <w:color w:val="000000"/>
                <w:sz w:val="20"/>
                <w:szCs w:val="20"/>
                <w:lang w:val="fr-FR"/>
              </w:rPr>
              <w:t>Mexique (12</w:t>
            </w:r>
            <w:r>
              <w:rPr>
                <w:color w:val="000000"/>
                <w:sz w:val="20"/>
                <w:szCs w:val="20"/>
                <w:lang w:val="fr-FR"/>
              </w:rPr>
              <w:t xml:space="preserve"> et</w:t>
            </w:r>
            <w:r w:rsidRPr="00D73217">
              <w:rPr>
                <w:color w:val="000000"/>
                <w:sz w:val="20"/>
                <w:szCs w:val="20"/>
                <w:lang w:val="fr-FR"/>
              </w:rPr>
              <w:t xml:space="preserve"> 346)</w:t>
            </w:r>
          </w:p>
        </w:tc>
        <w:tc>
          <w:tcPr>
            <w:tcW w:w="682" w:type="pct"/>
            <w:tcBorders>
              <w:top w:val="nil"/>
              <w:left w:val="nil"/>
              <w:bottom w:val="single" w:sz="4" w:space="0" w:color="auto"/>
              <w:right w:val="single" w:sz="4" w:space="0" w:color="auto"/>
            </w:tcBorders>
            <w:shd w:val="clear" w:color="auto" w:fill="auto"/>
            <w:noWrap/>
            <w:hideMark/>
          </w:tcPr>
          <w:p w14:paraId="71A6FAA7" w14:textId="0F581A82" w:rsidR="006A11A8" w:rsidRPr="00A83A38" w:rsidRDefault="006A11A8" w:rsidP="008C4FE8">
            <w:pPr>
              <w:jc w:val="right"/>
              <w:rPr>
                <w:color w:val="000000"/>
                <w:sz w:val="20"/>
                <w:szCs w:val="20"/>
                <w:lang w:val="en-US"/>
              </w:rPr>
            </w:pPr>
            <w:r w:rsidRPr="00A83A38">
              <w:rPr>
                <w:color w:val="000000"/>
                <w:sz w:val="20"/>
                <w:szCs w:val="20"/>
                <w:lang w:val="en-US"/>
              </w:rPr>
              <w:t>299</w:t>
            </w:r>
            <w:r w:rsidR="008666B4">
              <w:rPr>
                <w:color w:val="000000"/>
                <w:sz w:val="20"/>
                <w:szCs w:val="20"/>
                <w:lang w:val="en-US"/>
              </w:rPr>
              <w:t>,</w:t>
            </w:r>
            <w:r w:rsidRPr="00A83A38">
              <w:rPr>
                <w:color w:val="000000"/>
                <w:sz w:val="20"/>
                <w:szCs w:val="20"/>
                <w:lang w:val="en-US"/>
              </w:rPr>
              <w:t>79</w:t>
            </w:r>
          </w:p>
        </w:tc>
        <w:tc>
          <w:tcPr>
            <w:tcW w:w="834" w:type="pct"/>
            <w:tcBorders>
              <w:top w:val="nil"/>
              <w:left w:val="nil"/>
              <w:bottom w:val="single" w:sz="4" w:space="0" w:color="auto"/>
              <w:right w:val="single" w:sz="4" w:space="0" w:color="auto"/>
            </w:tcBorders>
            <w:shd w:val="clear" w:color="auto" w:fill="auto"/>
            <w:noWrap/>
            <w:tcMar>
              <w:left w:w="57" w:type="dxa"/>
              <w:right w:w="57" w:type="dxa"/>
            </w:tcMar>
            <w:hideMark/>
          </w:tcPr>
          <w:p w14:paraId="2DEAD8DF" w14:textId="75DC7923" w:rsidR="006A11A8" w:rsidRPr="00D73217" w:rsidRDefault="00D73217" w:rsidP="00615082">
            <w:pPr>
              <w:jc w:val="left"/>
              <w:rPr>
                <w:color w:val="000000"/>
                <w:sz w:val="20"/>
                <w:szCs w:val="20"/>
                <w:lang w:val="en-US"/>
              </w:rPr>
            </w:pPr>
            <w:r w:rsidRPr="00D73217">
              <w:rPr>
                <w:color w:val="000000"/>
                <w:sz w:val="20"/>
                <w:szCs w:val="20"/>
                <w:lang w:val="fr-FR"/>
              </w:rPr>
              <w:t>Formiate de méthyle</w:t>
            </w:r>
          </w:p>
        </w:tc>
        <w:tc>
          <w:tcPr>
            <w:tcW w:w="757" w:type="pct"/>
            <w:tcBorders>
              <w:top w:val="nil"/>
              <w:left w:val="nil"/>
              <w:bottom w:val="single" w:sz="4" w:space="0" w:color="auto"/>
              <w:right w:val="single" w:sz="4" w:space="0" w:color="auto"/>
            </w:tcBorders>
            <w:shd w:val="clear" w:color="auto" w:fill="auto"/>
            <w:noWrap/>
            <w:hideMark/>
          </w:tcPr>
          <w:p w14:paraId="258EB4C3" w14:textId="2349E694" w:rsidR="006A11A8" w:rsidRPr="00A83A38" w:rsidRDefault="006A11A8" w:rsidP="002B2739">
            <w:pPr>
              <w:jc w:val="right"/>
              <w:rPr>
                <w:color w:val="000000"/>
                <w:sz w:val="20"/>
                <w:szCs w:val="20"/>
                <w:lang w:val="en-US"/>
              </w:rPr>
            </w:pPr>
            <w:r w:rsidRPr="00A83A38">
              <w:rPr>
                <w:color w:val="000000"/>
                <w:sz w:val="20"/>
                <w:szCs w:val="20"/>
                <w:lang w:val="en-US"/>
              </w:rPr>
              <w:t>11</w:t>
            </w:r>
            <w:r w:rsidR="007C49FA">
              <w:rPr>
                <w:color w:val="000000"/>
                <w:sz w:val="20"/>
                <w:szCs w:val="20"/>
                <w:lang w:val="en-US"/>
              </w:rPr>
              <w:t> </w:t>
            </w:r>
            <w:r w:rsidRPr="00A83A38">
              <w:rPr>
                <w:color w:val="000000"/>
                <w:sz w:val="20"/>
                <w:szCs w:val="20"/>
                <w:lang w:val="en-US"/>
              </w:rPr>
              <w:t>225</w:t>
            </w:r>
            <w:r w:rsidR="007C49FA">
              <w:rPr>
                <w:color w:val="000000"/>
                <w:sz w:val="20"/>
                <w:szCs w:val="20"/>
                <w:lang w:val="en-US"/>
              </w:rPr>
              <w:t> </w:t>
            </w:r>
            <w:r w:rsidRPr="00A83A38">
              <w:rPr>
                <w:color w:val="000000"/>
                <w:sz w:val="20"/>
                <w:szCs w:val="20"/>
                <w:lang w:val="en-US"/>
              </w:rPr>
              <w:t>030</w:t>
            </w:r>
          </w:p>
        </w:tc>
        <w:tc>
          <w:tcPr>
            <w:tcW w:w="606" w:type="pct"/>
            <w:tcBorders>
              <w:top w:val="nil"/>
              <w:left w:val="nil"/>
              <w:bottom w:val="single" w:sz="4" w:space="0" w:color="auto"/>
              <w:right w:val="single" w:sz="4" w:space="0" w:color="auto"/>
            </w:tcBorders>
            <w:shd w:val="clear" w:color="auto" w:fill="auto"/>
            <w:noWrap/>
            <w:hideMark/>
          </w:tcPr>
          <w:p w14:paraId="6EB956D5" w14:textId="372C3ABA" w:rsidR="006A11A8" w:rsidRPr="00A83A38" w:rsidRDefault="006A11A8" w:rsidP="002B2739">
            <w:pPr>
              <w:jc w:val="right"/>
              <w:rPr>
                <w:color w:val="000000"/>
                <w:sz w:val="20"/>
                <w:szCs w:val="20"/>
                <w:lang w:val="en-US"/>
              </w:rPr>
            </w:pPr>
            <w:r w:rsidRPr="00A83A38">
              <w:rPr>
                <w:color w:val="000000"/>
                <w:sz w:val="20"/>
                <w:szCs w:val="20"/>
                <w:lang w:val="en-US"/>
              </w:rPr>
              <w:t>7</w:t>
            </w:r>
            <w:r w:rsidR="007C49FA">
              <w:rPr>
                <w:color w:val="000000"/>
                <w:sz w:val="20"/>
                <w:szCs w:val="20"/>
                <w:lang w:val="en-US"/>
              </w:rPr>
              <w:t> </w:t>
            </w:r>
            <w:r w:rsidRPr="00A83A38">
              <w:rPr>
                <w:color w:val="000000"/>
                <w:sz w:val="20"/>
                <w:szCs w:val="20"/>
                <w:lang w:val="en-US"/>
              </w:rPr>
              <w:t>750</w:t>
            </w:r>
            <w:r w:rsidR="007C49FA">
              <w:rPr>
                <w:color w:val="000000"/>
                <w:sz w:val="20"/>
                <w:szCs w:val="20"/>
                <w:lang w:val="en-US"/>
              </w:rPr>
              <w:t> </w:t>
            </w:r>
            <w:r w:rsidRPr="00A83A38">
              <w:rPr>
                <w:color w:val="000000"/>
                <w:sz w:val="20"/>
                <w:szCs w:val="20"/>
                <w:lang w:val="en-US"/>
              </w:rPr>
              <w:t>563</w:t>
            </w:r>
          </w:p>
        </w:tc>
        <w:tc>
          <w:tcPr>
            <w:tcW w:w="607" w:type="pct"/>
            <w:tcBorders>
              <w:top w:val="nil"/>
              <w:left w:val="nil"/>
              <w:bottom w:val="single" w:sz="4" w:space="0" w:color="auto"/>
              <w:right w:val="single" w:sz="4" w:space="0" w:color="auto"/>
            </w:tcBorders>
            <w:shd w:val="clear" w:color="auto" w:fill="auto"/>
            <w:noWrap/>
            <w:hideMark/>
          </w:tcPr>
          <w:p w14:paraId="574519D8" w14:textId="280D581E" w:rsidR="006A11A8" w:rsidRPr="00A83A38" w:rsidRDefault="006A11A8" w:rsidP="002B2739">
            <w:pPr>
              <w:jc w:val="right"/>
              <w:rPr>
                <w:color w:val="000000"/>
                <w:sz w:val="20"/>
                <w:szCs w:val="20"/>
                <w:lang w:val="en-US"/>
              </w:rPr>
            </w:pPr>
            <w:r w:rsidRPr="00A83A38">
              <w:rPr>
                <w:color w:val="000000"/>
                <w:sz w:val="20"/>
                <w:szCs w:val="20"/>
                <w:lang w:val="en-US"/>
              </w:rPr>
              <w:t>3</w:t>
            </w:r>
            <w:r w:rsidR="007C49FA">
              <w:rPr>
                <w:color w:val="000000"/>
                <w:sz w:val="20"/>
                <w:szCs w:val="20"/>
                <w:lang w:val="en-US"/>
              </w:rPr>
              <w:t> </w:t>
            </w:r>
            <w:r w:rsidRPr="00A83A38">
              <w:rPr>
                <w:color w:val="000000"/>
                <w:sz w:val="20"/>
                <w:szCs w:val="20"/>
                <w:lang w:val="en-US"/>
              </w:rPr>
              <w:t>474</w:t>
            </w:r>
            <w:r w:rsidR="007C49FA">
              <w:rPr>
                <w:color w:val="000000"/>
                <w:sz w:val="20"/>
                <w:szCs w:val="20"/>
                <w:lang w:val="en-US"/>
              </w:rPr>
              <w:t> </w:t>
            </w:r>
            <w:r w:rsidRPr="00A83A38">
              <w:rPr>
                <w:color w:val="000000"/>
                <w:sz w:val="20"/>
                <w:szCs w:val="20"/>
                <w:lang w:val="en-US"/>
              </w:rPr>
              <w:t>467</w:t>
            </w:r>
          </w:p>
        </w:tc>
        <w:tc>
          <w:tcPr>
            <w:tcW w:w="531" w:type="pct"/>
            <w:tcBorders>
              <w:top w:val="nil"/>
              <w:left w:val="nil"/>
              <w:bottom w:val="single" w:sz="4" w:space="0" w:color="auto"/>
              <w:right w:val="single" w:sz="4" w:space="0" w:color="auto"/>
            </w:tcBorders>
            <w:shd w:val="clear" w:color="auto" w:fill="auto"/>
            <w:noWrap/>
            <w:hideMark/>
          </w:tcPr>
          <w:p w14:paraId="10FD660A" w14:textId="3C834E9C" w:rsidR="006A11A8" w:rsidRPr="00A83A38" w:rsidRDefault="006A11A8" w:rsidP="002B2739">
            <w:pPr>
              <w:jc w:val="right"/>
              <w:rPr>
                <w:color w:val="000000"/>
                <w:sz w:val="20"/>
                <w:szCs w:val="20"/>
                <w:lang w:val="en-US"/>
              </w:rPr>
            </w:pPr>
            <w:r w:rsidRPr="00A83A38">
              <w:rPr>
                <w:color w:val="000000"/>
                <w:sz w:val="20"/>
                <w:szCs w:val="20"/>
                <w:lang w:val="en-US"/>
              </w:rPr>
              <w:t>4</w:t>
            </w:r>
            <w:r w:rsidR="008666B4">
              <w:rPr>
                <w:color w:val="000000"/>
                <w:sz w:val="20"/>
                <w:szCs w:val="20"/>
                <w:lang w:val="en-US"/>
              </w:rPr>
              <w:t>,</w:t>
            </w:r>
            <w:r w:rsidRPr="00A83A38">
              <w:rPr>
                <w:color w:val="000000"/>
                <w:sz w:val="20"/>
                <w:szCs w:val="20"/>
                <w:lang w:val="en-US"/>
              </w:rPr>
              <w:t>12</w:t>
            </w:r>
          </w:p>
        </w:tc>
      </w:tr>
      <w:tr w:rsidR="006A11A8" w:rsidRPr="008D626D" w14:paraId="7DAE9135" w14:textId="77777777" w:rsidTr="00616B6C">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0E7F12D3" w14:textId="128C860C" w:rsidR="006A11A8" w:rsidRPr="00D73217" w:rsidRDefault="00613977" w:rsidP="00615082">
            <w:pPr>
              <w:jc w:val="left"/>
              <w:rPr>
                <w:color w:val="000000"/>
                <w:sz w:val="20"/>
                <w:szCs w:val="20"/>
                <w:lang w:val="en-US"/>
              </w:rPr>
            </w:pPr>
            <w:r>
              <w:rPr>
                <w:color w:val="000000"/>
                <w:sz w:val="20"/>
                <w:szCs w:val="20"/>
                <w:lang w:val="fr-FR"/>
              </w:rPr>
              <w:t>Nigéria</w:t>
            </w:r>
            <w:r w:rsidR="00D73217" w:rsidRPr="00D73217">
              <w:rPr>
                <w:color w:val="000000"/>
                <w:sz w:val="20"/>
                <w:szCs w:val="20"/>
                <w:lang w:val="fr-FR"/>
              </w:rPr>
              <w:t xml:space="preserve"> (2 et 148)</w:t>
            </w:r>
          </w:p>
        </w:tc>
        <w:tc>
          <w:tcPr>
            <w:tcW w:w="682" w:type="pct"/>
            <w:tcBorders>
              <w:top w:val="nil"/>
              <w:left w:val="nil"/>
              <w:bottom w:val="single" w:sz="4" w:space="0" w:color="auto"/>
              <w:right w:val="single" w:sz="4" w:space="0" w:color="auto"/>
            </w:tcBorders>
            <w:shd w:val="clear" w:color="auto" w:fill="auto"/>
            <w:noWrap/>
            <w:hideMark/>
          </w:tcPr>
          <w:p w14:paraId="3C01D90E" w14:textId="7F9EEBB9" w:rsidR="006A11A8" w:rsidRPr="00A83A38" w:rsidRDefault="006A11A8" w:rsidP="008C4FE8">
            <w:pPr>
              <w:jc w:val="right"/>
              <w:rPr>
                <w:color w:val="000000"/>
                <w:sz w:val="20"/>
                <w:szCs w:val="20"/>
                <w:lang w:val="en-US"/>
              </w:rPr>
            </w:pPr>
            <w:r w:rsidRPr="00A83A38">
              <w:rPr>
                <w:color w:val="000000"/>
                <w:sz w:val="20"/>
                <w:szCs w:val="20"/>
                <w:lang w:val="en-US"/>
              </w:rPr>
              <w:t>79</w:t>
            </w:r>
            <w:r w:rsidR="008666B4">
              <w:rPr>
                <w:color w:val="000000"/>
                <w:sz w:val="20"/>
                <w:szCs w:val="20"/>
                <w:lang w:val="en-US"/>
              </w:rPr>
              <w:t>,</w:t>
            </w:r>
            <w:r w:rsidRPr="00A83A38">
              <w:rPr>
                <w:color w:val="000000"/>
                <w:sz w:val="20"/>
                <w:szCs w:val="20"/>
                <w:lang w:val="en-US"/>
              </w:rPr>
              <w:t>50</w:t>
            </w:r>
          </w:p>
        </w:tc>
        <w:tc>
          <w:tcPr>
            <w:tcW w:w="834" w:type="pct"/>
            <w:tcBorders>
              <w:top w:val="nil"/>
              <w:left w:val="nil"/>
              <w:bottom w:val="single" w:sz="4" w:space="0" w:color="auto"/>
              <w:right w:val="single" w:sz="4" w:space="0" w:color="auto"/>
            </w:tcBorders>
            <w:shd w:val="clear" w:color="auto" w:fill="auto"/>
            <w:noWrap/>
            <w:tcMar>
              <w:left w:w="57" w:type="dxa"/>
              <w:right w:w="57" w:type="dxa"/>
            </w:tcMar>
            <w:hideMark/>
          </w:tcPr>
          <w:p w14:paraId="2DF0D4F7" w14:textId="22CCC5DE" w:rsidR="006A11A8" w:rsidRPr="00D73217" w:rsidRDefault="00D73217" w:rsidP="00615082">
            <w:pPr>
              <w:jc w:val="left"/>
              <w:rPr>
                <w:color w:val="000000"/>
                <w:sz w:val="20"/>
                <w:szCs w:val="20"/>
                <w:lang w:val="en-US"/>
              </w:rPr>
            </w:pPr>
            <w:r w:rsidRPr="00D73217">
              <w:rPr>
                <w:color w:val="000000"/>
                <w:sz w:val="20"/>
                <w:szCs w:val="20"/>
                <w:lang w:val="fr-FR"/>
              </w:rPr>
              <w:t>Formiate</w:t>
            </w:r>
            <w:r w:rsidR="0024731A">
              <w:rPr>
                <w:color w:val="000000"/>
                <w:sz w:val="20"/>
                <w:szCs w:val="20"/>
                <w:lang w:val="fr-FR"/>
              </w:rPr>
              <w:t> </w:t>
            </w:r>
            <w:r w:rsidRPr="00D73217">
              <w:rPr>
                <w:color w:val="000000"/>
                <w:sz w:val="20"/>
                <w:szCs w:val="20"/>
                <w:lang w:val="fr-FR"/>
              </w:rPr>
              <w:t>de méthyle/ CO</w:t>
            </w:r>
            <w:r w:rsidRPr="00D73217">
              <w:rPr>
                <w:color w:val="000000"/>
                <w:sz w:val="20"/>
                <w:szCs w:val="20"/>
                <w:vertAlign w:val="subscript"/>
                <w:lang w:val="fr-FR"/>
              </w:rPr>
              <w:t>2</w:t>
            </w:r>
          </w:p>
        </w:tc>
        <w:tc>
          <w:tcPr>
            <w:tcW w:w="757" w:type="pct"/>
            <w:tcBorders>
              <w:top w:val="nil"/>
              <w:left w:val="nil"/>
              <w:bottom w:val="single" w:sz="4" w:space="0" w:color="auto"/>
              <w:right w:val="single" w:sz="4" w:space="0" w:color="auto"/>
            </w:tcBorders>
            <w:shd w:val="clear" w:color="auto" w:fill="auto"/>
            <w:noWrap/>
            <w:hideMark/>
          </w:tcPr>
          <w:p w14:paraId="0B26CA45" w14:textId="44A5947E" w:rsidR="006A11A8" w:rsidRPr="00A83A38" w:rsidRDefault="006A11A8" w:rsidP="002B2739">
            <w:pPr>
              <w:jc w:val="right"/>
              <w:rPr>
                <w:color w:val="000000"/>
                <w:sz w:val="20"/>
                <w:szCs w:val="20"/>
                <w:lang w:val="en-US"/>
              </w:rPr>
            </w:pPr>
            <w:r w:rsidRPr="00A83A38">
              <w:rPr>
                <w:color w:val="000000"/>
                <w:sz w:val="20"/>
                <w:szCs w:val="20"/>
                <w:lang w:val="en-US"/>
              </w:rPr>
              <w:t>3</w:t>
            </w:r>
            <w:r w:rsidR="007C49FA">
              <w:rPr>
                <w:color w:val="000000"/>
                <w:sz w:val="20"/>
                <w:szCs w:val="20"/>
                <w:lang w:val="en-US"/>
              </w:rPr>
              <w:t> </w:t>
            </w:r>
            <w:r w:rsidRPr="00A83A38">
              <w:rPr>
                <w:color w:val="000000"/>
                <w:sz w:val="20"/>
                <w:szCs w:val="20"/>
                <w:lang w:val="en-US"/>
              </w:rPr>
              <w:t>709</w:t>
            </w:r>
            <w:r w:rsidR="007C49FA">
              <w:rPr>
                <w:color w:val="000000"/>
                <w:sz w:val="20"/>
                <w:szCs w:val="20"/>
                <w:lang w:val="en-US"/>
              </w:rPr>
              <w:t> </w:t>
            </w:r>
            <w:r w:rsidRPr="00A83A38">
              <w:rPr>
                <w:color w:val="000000"/>
                <w:sz w:val="20"/>
                <w:szCs w:val="20"/>
                <w:lang w:val="en-US"/>
              </w:rPr>
              <w:t>830</w:t>
            </w:r>
          </w:p>
        </w:tc>
        <w:tc>
          <w:tcPr>
            <w:tcW w:w="606" w:type="pct"/>
            <w:tcBorders>
              <w:top w:val="nil"/>
              <w:left w:val="nil"/>
              <w:bottom w:val="single" w:sz="4" w:space="0" w:color="auto"/>
              <w:right w:val="single" w:sz="4" w:space="0" w:color="auto"/>
            </w:tcBorders>
            <w:shd w:val="clear" w:color="auto" w:fill="auto"/>
            <w:noWrap/>
            <w:hideMark/>
          </w:tcPr>
          <w:p w14:paraId="6A2A77EE" w14:textId="364818B5" w:rsidR="006A11A8" w:rsidRPr="00A83A38" w:rsidRDefault="006A11A8" w:rsidP="002B2739">
            <w:pPr>
              <w:jc w:val="right"/>
              <w:rPr>
                <w:color w:val="000000"/>
                <w:sz w:val="20"/>
                <w:szCs w:val="20"/>
                <w:lang w:val="en-US"/>
              </w:rPr>
            </w:pPr>
            <w:r w:rsidRPr="00A83A38">
              <w:rPr>
                <w:color w:val="000000"/>
                <w:sz w:val="20"/>
                <w:szCs w:val="20"/>
                <w:lang w:val="en-US"/>
              </w:rPr>
              <w:t>2</w:t>
            </w:r>
            <w:r w:rsidR="007C49FA">
              <w:rPr>
                <w:color w:val="000000"/>
                <w:sz w:val="20"/>
                <w:szCs w:val="20"/>
                <w:lang w:val="en-US"/>
              </w:rPr>
              <w:t> </w:t>
            </w:r>
            <w:r w:rsidRPr="00A83A38">
              <w:rPr>
                <w:color w:val="000000"/>
                <w:sz w:val="20"/>
                <w:szCs w:val="20"/>
                <w:lang w:val="en-US"/>
              </w:rPr>
              <w:t>507</w:t>
            </w:r>
            <w:r w:rsidR="007C49FA">
              <w:rPr>
                <w:color w:val="000000"/>
                <w:sz w:val="20"/>
                <w:szCs w:val="20"/>
                <w:lang w:val="en-US"/>
              </w:rPr>
              <w:t> </w:t>
            </w:r>
            <w:r w:rsidRPr="00A83A38">
              <w:rPr>
                <w:color w:val="000000"/>
                <w:sz w:val="20"/>
                <w:szCs w:val="20"/>
                <w:lang w:val="en-US"/>
              </w:rPr>
              <w:t>058</w:t>
            </w:r>
          </w:p>
        </w:tc>
        <w:tc>
          <w:tcPr>
            <w:tcW w:w="607" w:type="pct"/>
            <w:tcBorders>
              <w:top w:val="nil"/>
              <w:left w:val="nil"/>
              <w:bottom w:val="single" w:sz="4" w:space="0" w:color="auto"/>
              <w:right w:val="single" w:sz="4" w:space="0" w:color="auto"/>
            </w:tcBorders>
            <w:shd w:val="clear" w:color="auto" w:fill="auto"/>
            <w:noWrap/>
            <w:hideMark/>
          </w:tcPr>
          <w:p w14:paraId="7A47CE82" w14:textId="6C93A5D1" w:rsidR="006A11A8" w:rsidRPr="00A83A38" w:rsidRDefault="006A11A8" w:rsidP="002B2739">
            <w:pPr>
              <w:jc w:val="right"/>
              <w:rPr>
                <w:color w:val="000000"/>
                <w:sz w:val="20"/>
                <w:szCs w:val="20"/>
                <w:lang w:val="en-US"/>
              </w:rPr>
            </w:pPr>
            <w:r w:rsidRPr="00A83A38">
              <w:rPr>
                <w:color w:val="000000"/>
                <w:sz w:val="20"/>
                <w:szCs w:val="20"/>
                <w:lang w:val="en-US"/>
              </w:rPr>
              <w:t>1</w:t>
            </w:r>
            <w:r w:rsidR="007C49FA">
              <w:rPr>
                <w:color w:val="000000"/>
                <w:sz w:val="20"/>
                <w:szCs w:val="20"/>
                <w:lang w:val="en-US"/>
              </w:rPr>
              <w:t> </w:t>
            </w:r>
            <w:r w:rsidRPr="00A83A38">
              <w:rPr>
                <w:color w:val="000000"/>
                <w:sz w:val="20"/>
                <w:szCs w:val="20"/>
                <w:lang w:val="en-US"/>
              </w:rPr>
              <w:t>202</w:t>
            </w:r>
            <w:r w:rsidR="007C49FA">
              <w:rPr>
                <w:color w:val="000000"/>
                <w:sz w:val="20"/>
                <w:szCs w:val="20"/>
                <w:lang w:val="en-US"/>
              </w:rPr>
              <w:t> </w:t>
            </w:r>
            <w:r w:rsidRPr="00A83A38">
              <w:rPr>
                <w:color w:val="000000"/>
                <w:sz w:val="20"/>
                <w:szCs w:val="20"/>
                <w:lang w:val="en-US"/>
              </w:rPr>
              <w:t>772</w:t>
            </w:r>
          </w:p>
        </w:tc>
        <w:tc>
          <w:tcPr>
            <w:tcW w:w="531" w:type="pct"/>
            <w:tcBorders>
              <w:top w:val="nil"/>
              <w:left w:val="nil"/>
              <w:bottom w:val="single" w:sz="4" w:space="0" w:color="auto"/>
              <w:right w:val="single" w:sz="4" w:space="0" w:color="auto"/>
            </w:tcBorders>
            <w:shd w:val="clear" w:color="auto" w:fill="auto"/>
            <w:noWrap/>
            <w:hideMark/>
          </w:tcPr>
          <w:p w14:paraId="2FCA4465" w14:textId="5D676B23" w:rsidR="006A11A8" w:rsidRPr="00A83A38" w:rsidRDefault="006A11A8" w:rsidP="002B2739">
            <w:pPr>
              <w:jc w:val="right"/>
              <w:rPr>
                <w:color w:val="000000"/>
                <w:sz w:val="20"/>
                <w:szCs w:val="20"/>
                <w:lang w:val="en-US"/>
              </w:rPr>
            </w:pPr>
            <w:r w:rsidRPr="00A83A38">
              <w:rPr>
                <w:color w:val="000000"/>
                <w:sz w:val="20"/>
                <w:szCs w:val="20"/>
                <w:lang w:val="en-US"/>
              </w:rPr>
              <w:t>5</w:t>
            </w:r>
            <w:r w:rsidR="008666B4">
              <w:rPr>
                <w:color w:val="000000"/>
                <w:sz w:val="20"/>
                <w:szCs w:val="20"/>
                <w:lang w:val="en-US"/>
              </w:rPr>
              <w:t>,</w:t>
            </w:r>
            <w:r w:rsidRPr="00A83A38">
              <w:rPr>
                <w:color w:val="000000"/>
                <w:sz w:val="20"/>
                <w:szCs w:val="20"/>
                <w:lang w:val="en-US"/>
              </w:rPr>
              <w:t>13</w:t>
            </w:r>
          </w:p>
        </w:tc>
      </w:tr>
      <w:tr w:rsidR="006A11A8" w:rsidRPr="008D626D" w14:paraId="6D735276" w14:textId="77777777" w:rsidTr="00616B6C">
        <w:tc>
          <w:tcPr>
            <w:tcW w:w="983" w:type="pct"/>
            <w:tcBorders>
              <w:top w:val="nil"/>
              <w:left w:val="single" w:sz="4" w:space="0" w:color="auto"/>
              <w:bottom w:val="single" w:sz="4" w:space="0" w:color="auto"/>
              <w:right w:val="single" w:sz="4" w:space="0" w:color="auto"/>
            </w:tcBorders>
            <w:shd w:val="clear" w:color="auto" w:fill="auto"/>
            <w:noWrap/>
            <w:tcMar>
              <w:right w:w="57" w:type="dxa"/>
            </w:tcMar>
            <w:vAlign w:val="center"/>
            <w:hideMark/>
          </w:tcPr>
          <w:p w14:paraId="2D059923" w14:textId="6748F9C4" w:rsidR="006A11A8" w:rsidRPr="00D73217" w:rsidRDefault="00D73217" w:rsidP="00615082">
            <w:pPr>
              <w:jc w:val="left"/>
              <w:rPr>
                <w:color w:val="000000"/>
                <w:sz w:val="20"/>
                <w:szCs w:val="20"/>
                <w:lang w:val="en-US"/>
              </w:rPr>
            </w:pPr>
            <w:r w:rsidRPr="00D73217">
              <w:rPr>
                <w:color w:val="000000"/>
                <w:sz w:val="20"/>
                <w:szCs w:val="20"/>
                <w:lang w:val="fr-FR"/>
              </w:rPr>
              <w:lastRenderedPageBreak/>
              <w:t>Arabie saoudite (5 et 91)</w:t>
            </w:r>
          </w:p>
        </w:tc>
        <w:tc>
          <w:tcPr>
            <w:tcW w:w="682" w:type="pct"/>
            <w:tcBorders>
              <w:top w:val="nil"/>
              <w:left w:val="nil"/>
              <w:bottom w:val="single" w:sz="4" w:space="0" w:color="auto"/>
              <w:right w:val="single" w:sz="4" w:space="0" w:color="auto"/>
            </w:tcBorders>
            <w:shd w:val="clear" w:color="auto" w:fill="auto"/>
            <w:noWrap/>
            <w:hideMark/>
          </w:tcPr>
          <w:p w14:paraId="4AD0A95C" w14:textId="2614ED26" w:rsidR="006A11A8" w:rsidRPr="00A83A38" w:rsidRDefault="006A11A8" w:rsidP="008C4FE8">
            <w:pPr>
              <w:jc w:val="right"/>
              <w:rPr>
                <w:color w:val="000000"/>
                <w:sz w:val="20"/>
                <w:szCs w:val="20"/>
                <w:lang w:val="en-US"/>
              </w:rPr>
            </w:pPr>
            <w:r w:rsidRPr="00A83A38">
              <w:rPr>
                <w:color w:val="000000"/>
                <w:sz w:val="20"/>
                <w:szCs w:val="20"/>
                <w:lang w:val="en-US"/>
              </w:rPr>
              <w:t>133</w:t>
            </w:r>
            <w:r w:rsidR="008666B4">
              <w:rPr>
                <w:color w:val="000000"/>
                <w:sz w:val="20"/>
                <w:szCs w:val="20"/>
                <w:lang w:val="en-US"/>
              </w:rPr>
              <w:t>,</w:t>
            </w:r>
            <w:r w:rsidRPr="00A83A38">
              <w:rPr>
                <w:color w:val="000000"/>
                <w:sz w:val="20"/>
                <w:szCs w:val="20"/>
                <w:lang w:val="en-US"/>
              </w:rPr>
              <w:t>21</w:t>
            </w:r>
          </w:p>
        </w:tc>
        <w:tc>
          <w:tcPr>
            <w:tcW w:w="834" w:type="pct"/>
            <w:tcBorders>
              <w:top w:val="nil"/>
              <w:left w:val="nil"/>
              <w:bottom w:val="single" w:sz="4" w:space="0" w:color="auto"/>
              <w:right w:val="single" w:sz="4" w:space="0" w:color="auto"/>
            </w:tcBorders>
            <w:shd w:val="clear" w:color="auto" w:fill="auto"/>
            <w:noWrap/>
            <w:tcMar>
              <w:left w:w="57" w:type="dxa"/>
              <w:right w:w="57" w:type="dxa"/>
            </w:tcMar>
            <w:hideMark/>
          </w:tcPr>
          <w:p w14:paraId="41FDF980" w14:textId="01F51461" w:rsidR="006A11A8" w:rsidRPr="00D73217" w:rsidRDefault="00D73217" w:rsidP="00615082">
            <w:pPr>
              <w:jc w:val="left"/>
              <w:rPr>
                <w:color w:val="000000"/>
                <w:sz w:val="20"/>
                <w:szCs w:val="20"/>
                <w:lang w:val="en-US"/>
              </w:rPr>
            </w:pPr>
            <w:r w:rsidRPr="00D73217">
              <w:rPr>
                <w:color w:val="000000"/>
                <w:sz w:val="20"/>
                <w:szCs w:val="20"/>
                <w:lang w:val="fr-FR"/>
              </w:rPr>
              <w:t>Pentane</w:t>
            </w:r>
          </w:p>
        </w:tc>
        <w:tc>
          <w:tcPr>
            <w:tcW w:w="757" w:type="pct"/>
            <w:tcBorders>
              <w:top w:val="nil"/>
              <w:left w:val="nil"/>
              <w:bottom w:val="single" w:sz="4" w:space="0" w:color="auto"/>
              <w:right w:val="single" w:sz="4" w:space="0" w:color="auto"/>
            </w:tcBorders>
            <w:shd w:val="clear" w:color="auto" w:fill="auto"/>
            <w:noWrap/>
            <w:hideMark/>
          </w:tcPr>
          <w:p w14:paraId="47597D7D" w14:textId="2FA0BBB7" w:rsidR="006A11A8" w:rsidRPr="00A83A38" w:rsidRDefault="006A11A8" w:rsidP="002B2739">
            <w:pPr>
              <w:jc w:val="right"/>
              <w:rPr>
                <w:color w:val="000000"/>
                <w:sz w:val="20"/>
                <w:szCs w:val="20"/>
                <w:lang w:val="en-US"/>
              </w:rPr>
            </w:pPr>
            <w:r w:rsidRPr="00A83A38">
              <w:rPr>
                <w:color w:val="000000"/>
                <w:sz w:val="20"/>
                <w:szCs w:val="20"/>
                <w:lang w:val="en-US"/>
              </w:rPr>
              <w:t>2</w:t>
            </w:r>
            <w:r w:rsidR="007C49FA">
              <w:rPr>
                <w:color w:val="000000"/>
                <w:sz w:val="20"/>
                <w:szCs w:val="20"/>
                <w:lang w:val="en-US"/>
              </w:rPr>
              <w:t> </w:t>
            </w:r>
            <w:r w:rsidRPr="00A83A38">
              <w:rPr>
                <w:color w:val="000000"/>
                <w:sz w:val="20"/>
                <w:szCs w:val="20"/>
                <w:lang w:val="en-US"/>
              </w:rPr>
              <w:t>324</w:t>
            </w:r>
            <w:r w:rsidR="007C49FA">
              <w:rPr>
                <w:color w:val="000000"/>
                <w:sz w:val="20"/>
                <w:szCs w:val="20"/>
                <w:lang w:val="en-US"/>
              </w:rPr>
              <w:t> </w:t>
            </w:r>
            <w:r w:rsidRPr="00A83A38">
              <w:rPr>
                <w:color w:val="000000"/>
                <w:sz w:val="20"/>
                <w:szCs w:val="20"/>
                <w:lang w:val="en-US"/>
              </w:rPr>
              <w:t>700</w:t>
            </w:r>
          </w:p>
        </w:tc>
        <w:tc>
          <w:tcPr>
            <w:tcW w:w="606" w:type="pct"/>
            <w:tcBorders>
              <w:top w:val="nil"/>
              <w:left w:val="nil"/>
              <w:bottom w:val="single" w:sz="4" w:space="0" w:color="auto"/>
              <w:right w:val="single" w:sz="4" w:space="0" w:color="auto"/>
            </w:tcBorders>
            <w:shd w:val="clear" w:color="auto" w:fill="auto"/>
            <w:noWrap/>
            <w:hideMark/>
          </w:tcPr>
          <w:p w14:paraId="4F300405" w14:textId="2E415FF0" w:rsidR="006A11A8" w:rsidRPr="00A83A38" w:rsidRDefault="006A11A8" w:rsidP="002B2739">
            <w:pPr>
              <w:jc w:val="right"/>
              <w:rPr>
                <w:color w:val="000000"/>
                <w:sz w:val="20"/>
                <w:szCs w:val="20"/>
                <w:lang w:val="en-US"/>
              </w:rPr>
            </w:pPr>
            <w:r w:rsidRPr="00A83A38">
              <w:rPr>
                <w:color w:val="000000"/>
                <w:sz w:val="20"/>
                <w:szCs w:val="20"/>
                <w:lang w:val="en-US"/>
              </w:rPr>
              <w:t>2</w:t>
            </w:r>
            <w:r w:rsidR="007C49FA">
              <w:rPr>
                <w:color w:val="000000"/>
                <w:sz w:val="20"/>
                <w:szCs w:val="20"/>
                <w:lang w:val="en-US"/>
              </w:rPr>
              <w:t> </w:t>
            </w:r>
            <w:r w:rsidRPr="00A83A38">
              <w:rPr>
                <w:color w:val="000000"/>
                <w:sz w:val="20"/>
                <w:szCs w:val="20"/>
                <w:lang w:val="en-US"/>
              </w:rPr>
              <w:t>324</w:t>
            </w:r>
            <w:r w:rsidR="007C49FA">
              <w:rPr>
                <w:color w:val="000000"/>
                <w:sz w:val="20"/>
                <w:szCs w:val="20"/>
                <w:lang w:val="en-US"/>
              </w:rPr>
              <w:t> </w:t>
            </w:r>
            <w:r w:rsidRPr="00A83A38">
              <w:rPr>
                <w:color w:val="000000"/>
                <w:sz w:val="20"/>
                <w:szCs w:val="20"/>
                <w:lang w:val="en-US"/>
              </w:rPr>
              <w:t>700</w:t>
            </w:r>
          </w:p>
        </w:tc>
        <w:tc>
          <w:tcPr>
            <w:tcW w:w="607" w:type="pct"/>
            <w:tcBorders>
              <w:top w:val="nil"/>
              <w:left w:val="nil"/>
              <w:bottom w:val="single" w:sz="4" w:space="0" w:color="auto"/>
              <w:right w:val="single" w:sz="4" w:space="0" w:color="auto"/>
            </w:tcBorders>
            <w:shd w:val="clear" w:color="auto" w:fill="auto"/>
            <w:noWrap/>
            <w:hideMark/>
          </w:tcPr>
          <w:p w14:paraId="001704F8" w14:textId="77777777" w:rsidR="006A11A8" w:rsidRPr="00A83A38" w:rsidRDefault="006A11A8" w:rsidP="002B2739">
            <w:pPr>
              <w:jc w:val="right"/>
              <w:rPr>
                <w:color w:val="000000"/>
                <w:sz w:val="20"/>
                <w:szCs w:val="20"/>
                <w:lang w:val="en-US"/>
              </w:rPr>
            </w:pPr>
            <w:r w:rsidRPr="00A83A38">
              <w:rPr>
                <w:color w:val="000000"/>
                <w:sz w:val="20"/>
                <w:szCs w:val="20"/>
                <w:lang w:val="en-US"/>
              </w:rPr>
              <w:t>0</w:t>
            </w:r>
          </w:p>
        </w:tc>
        <w:tc>
          <w:tcPr>
            <w:tcW w:w="531" w:type="pct"/>
            <w:tcBorders>
              <w:top w:val="nil"/>
              <w:left w:val="nil"/>
              <w:bottom w:val="single" w:sz="4" w:space="0" w:color="auto"/>
              <w:right w:val="single" w:sz="4" w:space="0" w:color="auto"/>
            </w:tcBorders>
            <w:shd w:val="clear" w:color="auto" w:fill="auto"/>
            <w:noWrap/>
            <w:hideMark/>
          </w:tcPr>
          <w:p w14:paraId="0E2646B5" w14:textId="58A13C86" w:rsidR="006A11A8" w:rsidRPr="00A83A38" w:rsidRDefault="006A11A8" w:rsidP="002B2739">
            <w:pPr>
              <w:jc w:val="right"/>
              <w:rPr>
                <w:color w:val="000000"/>
                <w:sz w:val="20"/>
                <w:szCs w:val="20"/>
                <w:lang w:val="en-US"/>
              </w:rPr>
            </w:pPr>
            <w:r w:rsidRPr="00A83A38">
              <w:rPr>
                <w:color w:val="000000"/>
                <w:sz w:val="20"/>
                <w:szCs w:val="20"/>
                <w:lang w:val="en-US"/>
              </w:rPr>
              <w:t>1</w:t>
            </w:r>
            <w:r w:rsidR="008666B4">
              <w:rPr>
                <w:color w:val="000000"/>
                <w:sz w:val="20"/>
                <w:szCs w:val="20"/>
                <w:lang w:val="en-US"/>
              </w:rPr>
              <w:t>,</w:t>
            </w:r>
            <w:r w:rsidRPr="00A83A38">
              <w:rPr>
                <w:color w:val="000000"/>
                <w:sz w:val="20"/>
                <w:szCs w:val="20"/>
                <w:lang w:val="en-US"/>
              </w:rPr>
              <w:t>18</w:t>
            </w:r>
          </w:p>
        </w:tc>
      </w:tr>
      <w:tr w:rsidR="006A11A8" w:rsidRPr="008D626D" w14:paraId="2D2E7608" w14:textId="77777777" w:rsidTr="00616B6C">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7C2F7603" w14:textId="6675E383" w:rsidR="006A11A8" w:rsidRPr="00D73217" w:rsidRDefault="00D73217" w:rsidP="00615082">
            <w:pPr>
              <w:jc w:val="left"/>
              <w:rPr>
                <w:color w:val="000000"/>
                <w:sz w:val="20"/>
                <w:szCs w:val="20"/>
                <w:lang w:val="en-US"/>
              </w:rPr>
            </w:pPr>
            <w:r w:rsidRPr="00D73217">
              <w:rPr>
                <w:color w:val="000000"/>
                <w:sz w:val="20"/>
                <w:szCs w:val="20"/>
                <w:lang w:val="fr-FR"/>
              </w:rPr>
              <w:t>Afrique du Sud (2 et 40)</w:t>
            </w:r>
          </w:p>
        </w:tc>
        <w:tc>
          <w:tcPr>
            <w:tcW w:w="682" w:type="pct"/>
            <w:tcBorders>
              <w:top w:val="nil"/>
              <w:left w:val="nil"/>
              <w:bottom w:val="single" w:sz="4" w:space="0" w:color="auto"/>
              <w:right w:val="single" w:sz="4" w:space="0" w:color="auto"/>
            </w:tcBorders>
            <w:shd w:val="clear" w:color="auto" w:fill="auto"/>
            <w:noWrap/>
            <w:hideMark/>
          </w:tcPr>
          <w:p w14:paraId="43CF568A" w14:textId="40AACB52" w:rsidR="006A11A8" w:rsidRPr="00A83A38" w:rsidRDefault="006A11A8" w:rsidP="008C4FE8">
            <w:pPr>
              <w:jc w:val="right"/>
              <w:rPr>
                <w:color w:val="000000"/>
                <w:sz w:val="20"/>
                <w:szCs w:val="20"/>
                <w:lang w:val="en-US"/>
              </w:rPr>
            </w:pPr>
            <w:r w:rsidRPr="00A83A38">
              <w:rPr>
                <w:color w:val="000000"/>
                <w:sz w:val="20"/>
                <w:szCs w:val="20"/>
                <w:lang w:val="en-US"/>
              </w:rPr>
              <w:t>44</w:t>
            </w:r>
            <w:r w:rsidR="008666B4">
              <w:rPr>
                <w:color w:val="000000"/>
                <w:sz w:val="20"/>
                <w:szCs w:val="20"/>
                <w:lang w:val="en-US"/>
              </w:rPr>
              <w:t>,</w:t>
            </w:r>
            <w:r w:rsidRPr="00A83A38">
              <w:rPr>
                <w:color w:val="000000"/>
                <w:sz w:val="20"/>
                <w:szCs w:val="20"/>
                <w:lang w:val="en-US"/>
              </w:rPr>
              <w:t>00</w:t>
            </w:r>
          </w:p>
        </w:tc>
        <w:tc>
          <w:tcPr>
            <w:tcW w:w="834" w:type="pct"/>
            <w:tcBorders>
              <w:top w:val="nil"/>
              <w:left w:val="nil"/>
              <w:bottom w:val="single" w:sz="4" w:space="0" w:color="auto"/>
              <w:right w:val="single" w:sz="4" w:space="0" w:color="auto"/>
            </w:tcBorders>
            <w:shd w:val="clear" w:color="auto" w:fill="auto"/>
            <w:noWrap/>
            <w:tcMar>
              <w:left w:w="57" w:type="dxa"/>
              <w:right w:w="57" w:type="dxa"/>
            </w:tcMar>
            <w:hideMark/>
          </w:tcPr>
          <w:p w14:paraId="0437B2F2" w14:textId="22F5B93E" w:rsidR="006A11A8" w:rsidRPr="00D73217" w:rsidRDefault="00D73217" w:rsidP="00615082">
            <w:pPr>
              <w:jc w:val="left"/>
              <w:rPr>
                <w:color w:val="000000"/>
                <w:sz w:val="20"/>
                <w:szCs w:val="20"/>
                <w:lang w:val="en-US"/>
              </w:rPr>
            </w:pPr>
            <w:r w:rsidRPr="00D73217">
              <w:rPr>
                <w:color w:val="000000"/>
                <w:sz w:val="20"/>
                <w:szCs w:val="20"/>
                <w:lang w:val="fr-FR"/>
              </w:rPr>
              <w:t>Formiate de méthyle</w:t>
            </w:r>
          </w:p>
        </w:tc>
        <w:tc>
          <w:tcPr>
            <w:tcW w:w="757" w:type="pct"/>
            <w:tcBorders>
              <w:top w:val="nil"/>
              <w:left w:val="nil"/>
              <w:bottom w:val="single" w:sz="4" w:space="0" w:color="auto"/>
              <w:right w:val="single" w:sz="4" w:space="0" w:color="auto"/>
            </w:tcBorders>
            <w:shd w:val="clear" w:color="auto" w:fill="auto"/>
            <w:noWrap/>
            <w:hideMark/>
          </w:tcPr>
          <w:p w14:paraId="67D893FA" w14:textId="74BF4770" w:rsidR="006A11A8" w:rsidRPr="00A83A38" w:rsidRDefault="006A11A8" w:rsidP="002B2739">
            <w:pPr>
              <w:jc w:val="right"/>
              <w:rPr>
                <w:color w:val="000000"/>
                <w:sz w:val="20"/>
                <w:szCs w:val="20"/>
                <w:lang w:val="en-US"/>
              </w:rPr>
            </w:pPr>
            <w:r w:rsidRPr="00A83A38">
              <w:rPr>
                <w:color w:val="000000"/>
                <w:sz w:val="20"/>
                <w:szCs w:val="20"/>
                <w:lang w:val="en-US"/>
              </w:rPr>
              <w:t>2</w:t>
            </w:r>
            <w:r w:rsidR="007C49FA">
              <w:rPr>
                <w:color w:val="000000"/>
                <w:sz w:val="20"/>
                <w:szCs w:val="20"/>
                <w:lang w:val="en-US"/>
              </w:rPr>
              <w:t> </w:t>
            </w:r>
            <w:r w:rsidRPr="00A83A38">
              <w:rPr>
                <w:color w:val="000000"/>
                <w:sz w:val="20"/>
                <w:szCs w:val="20"/>
                <w:lang w:val="en-US"/>
              </w:rPr>
              <w:t>247</w:t>
            </w:r>
            <w:r w:rsidR="007C49FA">
              <w:rPr>
                <w:color w:val="000000"/>
                <w:sz w:val="20"/>
                <w:szCs w:val="20"/>
                <w:lang w:val="en-US"/>
              </w:rPr>
              <w:t> </w:t>
            </w:r>
            <w:r w:rsidRPr="00A83A38">
              <w:rPr>
                <w:color w:val="000000"/>
                <w:sz w:val="20"/>
                <w:szCs w:val="20"/>
                <w:lang w:val="en-US"/>
              </w:rPr>
              <w:t>108</w:t>
            </w:r>
          </w:p>
        </w:tc>
        <w:tc>
          <w:tcPr>
            <w:tcW w:w="606" w:type="pct"/>
            <w:tcBorders>
              <w:top w:val="nil"/>
              <w:left w:val="nil"/>
              <w:bottom w:val="single" w:sz="4" w:space="0" w:color="auto"/>
              <w:right w:val="single" w:sz="4" w:space="0" w:color="auto"/>
            </w:tcBorders>
            <w:shd w:val="clear" w:color="auto" w:fill="auto"/>
            <w:noWrap/>
            <w:hideMark/>
          </w:tcPr>
          <w:p w14:paraId="7AB1C225" w14:textId="3068B9DE" w:rsidR="006A11A8" w:rsidRPr="00A83A38" w:rsidRDefault="006A11A8" w:rsidP="002B2739">
            <w:pPr>
              <w:jc w:val="right"/>
              <w:rPr>
                <w:color w:val="000000"/>
                <w:sz w:val="20"/>
                <w:szCs w:val="20"/>
                <w:lang w:val="en-US"/>
              </w:rPr>
            </w:pPr>
            <w:r w:rsidRPr="00A83A38">
              <w:rPr>
                <w:color w:val="000000"/>
                <w:sz w:val="20"/>
                <w:szCs w:val="20"/>
                <w:lang w:val="en-US"/>
              </w:rPr>
              <w:t>1</w:t>
            </w:r>
            <w:r w:rsidR="007C49FA">
              <w:rPr>
                <w:color w:val="000000"/>
                <w:sz w:val="20"/>
                <w:szCs w:val="20"/>
                <w:lang w:val="en-US"/>
              </w:rPr>
              <w:t> </w:t>
            </w:r>
            <w:r w:rsidRPr="00A83A38">
              <w:rPr>
                <w:color w:val="000000"/>
                <w:sz w:val="20"/>
                <w:szCs w:val="20"/>
                <w:lang w:val="en-US"/>
              </w:rPr>
              <w:t>747</w:t>
            </w:r>
            <w:r w:rsidR="007C49FA">
              <w:rPr>
                <w:color w:val="000000"/>
                <w:sz w:val="20"/>
                <w:szCs w:val="20"/>
                <w:lang w:val="en-US"/>
              </w:rPr>
              <w:t> </w:t>
            </w:r>
            <w:r w:rsidRPr="00A83A38">
              <w:rPr>
                <w:color w:val="000000"/>
                <w:sz w:val="20"/>
                <w:szCs w:val="20"/>
                <w:lang w:val="en-US"/>
              </w:rPr>
              <w:t>358</w:t>
            </w:r>
          </w:p>
        </w:tc>
        <w:tc>
          <w:tcPr>
            <w:tcW w:w="607" w:type="pct"/>
            <w:tcBorders>
              <w:top w:val="nil"/>
              <w:left w:val="nil"/>
              <w:bottom w:val="single" w:sz="4" w:space="0" w:color="auto"/>
              <w:right w:val="single" w:sz="4" w:space="0" w:color="auto"/>
            </w:tcBorders>
            <w:shd w:val="clear" w:color="auto" w:fill="auto"/>
            <w:noWrap/>
            <w:hideMark/>
          </w:tcPr>
          <w:p w14:paraId="10720DF7" w14:textId="297C7E1D" w:rsidR="006A11A8" w:rsidRPr="00A83A38" w:rsidRDefault="006A11A8" w:rsidP="002B2739">
            <w:pPr>
              <w:jc w:val="right"/>
              <w:rPr>
                <w:color w:val="000000"/>
                <w:sz w:val="20"/>
                <w:szCs w:val="20"/>
                <w:lang w:val="en-US"/>
              </w:rPr>
            </w:pPr>
            <w:r w:rsidRPr="00A83A38">
              <w:rPr>
                <w:color w:val="000000"/>
                <w:sz w:val="20"/>
                <w:szCs w:val="20"/>
                <w:lang w:val="en-US"/>
              </w:rPr>
              <w:t>499</w:t>
            </w:r>
            <w:r w:rsidR="007C49FA">
              <w:rPr>
                <w:color w:val="000000"/>
                <w:sz w:val="20"/>
                <w:szCs w:val="20"/>
                <w:lang w:val="en-US"/>
              </w:rPr>
              <w:t> </w:t>
            </w:r>
            <w:r w:rsidRPr="00A83A38">
              <w:rPr>
                <w:color w:val="000000"/>
                <w:sz w:val="20"/>
                <w:szCs w:val="20"/>
                <w:lang w:val="en-US"/>
              </w:rPr>
              <w:t>750</w:t>
            </w:r>
          </w:p>
        </w:tc>
        <w:tc>
          <w:tcPr>
            <w:tcW w:w="531" w:type="pct"/>
            <w:tcBorders>
              <w:top w:val="nil"/>
              <w:left w:val="nil"/>
              <w:bottom w:val="single" w:sz="4" w:space="0" w:color="auto"/>
              <w:right w:val="single" w:sz="4" w:space="0" w:color="auto"/>
            </w:tcBorders>
            <w:shd w:val="clear" w:color="auto" w:fill="auto"/>
            <w:noWrap/>
            <w:hideMark/>
          </w:tcPr>
          <w:p w14:paraId="028E6E69" w14:textId="00B074D4" w:rsidR="006A11A8" w:rsidRPr="00A83A38" w:rsidRDefault="006A11A8" w:rsidP="002B2739">
            <w:pPr>
              <w:jc w:val="right"/>
              <w:rPr>
                <w:color w:val="000000"/>
                <w:sz w:val="20"/>
                <w:szCs w:val="20"/>
                <w:lang w:val="en-US"/>
              </w:rPr>
            </w:pPr>
            <w:r w:rsidRPr="00A83A38">
              <w:rPr>
                <w:color w:val="000000"/>
                <w:sz w:val="20"/>
                <w:szCs w:val="20"/>
                <w:lang w:val="en-US"/>
              </w:rPr>
              <w:t>2</w:t>
            </w:r>
            <w:r w:rsidR="008666B4">
              <w:rPr>
                <w:color w:val="000000"/>
                <w:sz w:val="20"/>
                <w:szCs w:val="20"/>
                <w:lang w:val="en-US"/>
              </w:rPr>
              <w:t>,</w:t>
            </w:r>
            <w:r w:rsidRPr="00A83A38">
              <w:rPr>
                <w:color w:val="000000"/>
                <w:sz w:val="20"/>
                <w:szCs w:val="20"/>
                <w:lang w:val="en-US"/>
              </w:rPr>
              <w:t>60</w:t>
            </w:r>
          </w:p>
        </w:tc>
      </w:tr>
      <w:tr w:rsidR="006A11A8" w:rsidRPr="008D626D" w14:paraId="354165BF" w14:textId="77777777" w:rsidTr="00616B6C">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6A72DA1C" w14:textId="1D888767" w:rsidR="006A11A8" w:rsidRPr="00D73217" w:rsidRDefault="00D73217" w:rsidP="00615082">
            <w:pPr>
              <w:jc w:val="left"/>
              <w:rPr>
                <w:b/>
                <w:bCs/>
                <w:color w:val="000000"/>
                <w:sz w:val="20"/>
                <w:szCs w:val="20"/>
                <w:lang w:val="en-US"/>
              </w:rPr>
            </w:pPr>
            <w:r w:rsidRPr="00D73217">
              <w:rPr>
                <w:b/>
                <w:bCs/>
                <w:color w:val="000000"/>
                <w:sz w:val="20"/>
                <w:szCs w:val="20"/>
                <w:lang w:val="fr-FR"/>
              </w:rPr>
              <w:t>Total partiel phase I</w:t>
            </w:r>
          </w:p>
        </w:tc>
        <w:tc>
          <w:tcPr>
            <w:tcW w:w="682" w:type="pct"/>
            <w:tcBorders>
              <w:top w:val="nil"/>
              <w:left w:val="nil"/>
              <w:bottom w:val="single" w:sz="4" w:space="0" w:color="auto"/>
              <w:right w:val="single" w:sz="4" w:space="0" w:color="auto"/>
            </w:tcBorders>
            <w:shd w:val="clear" w:color="auto" w:fill="auto"/>
            <w:noWrap/>
          </w:tcPr>
          <w:p w14:paraId="532666C5" w14:textId="715A5307" w:rsidR="006A11A8" w:rsidRPr="00A83A38" w:rsidRDefault="006A11A8" w:rsidP="008C4FE8">
            <w:pPr>
              <w:jc w:val="right"/>
              <w:rPr>
                <w:b/>
                <w:bCs/>
                <w:color w:val="000000"/>
                <w:sz w:val="20"/>
                <w:szCs w:val="20"/>
                <w:lang w:val="en-US"/>
              </w:rPr>
            </w:pPr>
            <w:r w:rsidRPr="00A83A38">
              <w:rPr>
                <w:b/>
                <w:bCs/>
                <w:color w:val="000000"/>
                <w:sz w:val="20"/>
                <w:szCs w:val="20"/>
                <w:lang w:val="en-US"/>
              </w:rPr>
              <w:fldChar w:fldCharType="begin"/>
            </w:r>
            <w:r w:rsidRPr="00A83A38">
              <w:rPr>
                <w:b/>
                <w:bCs/>
                <w:color w:val="000000"/>
                <w:sz w:val="20"/>
                <w:szCs w:val="20"/>
                <w:lang w:val="en-US"/>
              </w:rPr>
              <w:instrText xml:space="preserve"> =SUM(ABOVE) </w:instrText>
            </w:r>
            <w:r w:rsidRPr="00A83A38">
              <w:rPr>
                <w:b/>
                <w:bCs/>
                <w:color w:val="000000"/>
                <w:sz w:val="20"/>
                <w:szCs w:val="20"/>
                <w:lang w:val="en-US"/>
              </w:rPr>
              <w:fldChar w:fldCharType="separate"/>
            </w:r>
            <w:r w:rsidRPr="00A83A38">
              <w:rPr>
                <w:b/>
                <w:bCs/>
                <w:noProof/>
                <w:color w:val="000000"/>
                <w:sz w:val="20"/>
                <w:szCs w:val="20"/>
                <w:lang w:val="en-US"/>
              </w:rPr>
              <w:t>721</w:t>
            </w:r>
            <w:r w:rsidR="008666B4">
              <w:rPr>
                <w:b/>
                <w:bCs/>
                <w:noProof/>
                <w:color w:val="000000"/>
                <w:sz w:val="20"/>
                <w:szCs w:val="20"/>
                <w:lang w:val="en-US"/>
              </w:rPr>
              <w:t>,</w:t>
            </w:r>
            <w:r w:rsidRPr="00A83A38">
              <w:rPr>
                <w:b/>
                <w:bCs/>
                <w:noProof/>
                <w:color w:val="000000"/>
                <w:sz w:val="20"/>
                <w:szCs w:val="20"/>
                <w:lang w:val="en-US"/>
              </w:rPr>
              <w:t>24</w:t>
            </w:r>
            <w:r w:rsidRPr="00A83A38">
              <w:rPr>
                <w:b/>
                <w:bCs/>
                <w:color w:val="000000"/>
                <w:sz w:val="20"/>
                <w:szCs w:val="20"/>
                <w:lang w:val="en-US"/>
              </w:rPr>
              <w:fldChar w:fldCharType="end"/>
            </w:r>
          </w:p>
        </w:tc>
        <w:tc>
          <w:tcPr>
            <w:tcW w:w="834"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341846A" w14:textId="77777777" w:rsidR="006A11A8" w:rsidRPr="00A83A38" w:rsidRDefault="006A11A8" w:rsidP="002B2739">
            <w:pPr>
              <w:jc w:val="left"/>
              <w:rPr>
                <w:b/>
                <w:bCs/>
                <w:color w:val="000000"/>
                <w:sz w:val="20"/>
                <w:szCs w:val="20"/>
                <w:lang w:val="en-US"/>
              </w:rPr>
            </w:pPr>
          </w:p>
        </w:tc>
        <w:tc>
          <w:tcPr>
            <w:tcW w:w="757" w:type="pct"/>
            <w:tcBorders>
              <w:top w:val="nil"/>
              <w:left w:val="nil"/>
              <w:bottom w:val="single" w:sz="4" w:space="0" w:color="auto"/>
              <w:right w:val="single" w:sz="4" w:space="0" w:color="auto"/>
            </w:tcBorders>
            <w:shd w:val="clear" w:color="auto" w:fill="auto"/>
            <w:noWrap/>
            <w:hideMark/>
          </w:tcPr>
          <w:p w14:paraId="038178C1" w14:textId="5F1F1B48" w:rsidR="006A11A8" w:rsidRPr="00A83A38" w:rsidRDefault="006A11A8" w:rsidP="002B2739">
            <w:pPr>
              <w:jc w:val="right"/>
              <w:rPr>
                <w:b/>
                <w:bCs/>
                <w:color w:val="000000"/>
                <w:sz w:val="20"/>
                <w:szCs w:val="20"/>
                <w:lang w:val="en-US"/>
              </w:rPr>
            </w:pPr>
            <w:r w:rsidRPr="00A83A38">
              <w:rPr>
                <w:b/>
                <w:bCs/>
                <w:color w:val="000000"/>
                <w:sz w:val="20"/>
                <w:szCs w:val="20"/>
                <w:lang w:val="en-US"/>
              </w:rPr>
              <w:fldChar w:fldCharType="begin"/>
            </w:r>
            <w:r w:rsidRPr="00A83A38">
              <w:rPr>
                <w:b/>
                <w:bCs/>
                <w:color w:val="000000"/>
                <w:sz w:val="20"/>
                <w:szCs w:val="20"/>
                <w:lang w:val="en-US"/>
              </w:rPr>
              <w:instrText xml:space="preserve"> =SUM(ABOVE) </w:instrText>
            </w:r>
            <w:r w:rsidRPr="00A83A38">
              <w:rPr>
                <w:b/>
                <w:bCs/>
                <w:color w:val="000000"/>
                <w:sz w:val="20"/>
                <w:szCs w:val="20"/>
                <w:lang w:val="en-US"/>
              </w:rPr>
              <w:fldChar w:fldCharType="separate"/>
            </w:r>
            <w:r w:rsidRPr="00A83A38">
              <w:rPr>
                <w:b/>
                <w:bCs/>
                <w:noProof/>
                <w:color w:val="000000"/>
                <w:sz w:val="20"/>
                <w:szCs w:val="20"/>
                <w:lang w:val="en-US"/>
              </w:rPr>
              <w:t>33</w:t>
            </w:r>
            <w:r w:rsidR="007C49FA">
              <w:rPr>
                <w:b/>
                <w:bCs/>
                <w:noProof/>
                <w:color w:val="000000"/>
                <w:sz w:val="20"/>
                <w:szCs w:val="20"/>
                <w:lang w:val="en-US"/>
              </w:rPr>
              <w:t> </w:t>
            </w:r>
            <w:r w:rsidRPr="00A83A38">
              <w:rPr>
                <w:b/>
                <w:bCs/>
                <w:noProof/>
                <w:color w:val="000000"/>
                <w:sz w:val="20"/>
                <w:szCs w:val="20"/>
                <w:lang w:val="en-US"/>
              </w:rPr>
              <w:t>491</w:t>
            </w:r>
            <w:r w:rsidR="007C49FA">
              <w:rPr>
                <w:b/>
                <w:bCs/>
                <w:noProof/>
                <w:color w:val="000000"/>
                <w:sz w:val="20"/>
                <w:szCs w:val="20"/>
                <w:lang w:val="en-US"/>
              </w:rPr>
              <w:t> </w:t>
            </w:r>
            <w:r w:rsidRPr="00A83A38">
              <w:rPr>
                <w:b/>
                <w:bCs/>
                <w:noProof/>
                <w:color w:val="000000"/>
                <w:sz w:val="20"/>
                <w:szCs w:val="20"/>
                <w:lang w:val="en-US"/>
              </w:rPr>
              <w:t>832</w:t>
            </w:r>
            <w:r w:rsidRPr="00A83A38">
              <w:rPr>
                <w:b/>
                <w:bCs/>
                <w:color w:val="000000"/>
                <w:sz w:val="20"/>
                <w:szCs w:val="20"/>
                <w:lang w:val="en-US"/>
              </w:rPr>
              <w:fldChar w:fldCharType="end"/>
            </w:r>
          </w:p>
        </w:tc>
        <w:tc>
          <w:tcPr>
            <w:tcW w:w="606" w:type="pct"/>
            <w:tcBorders>
              <w:top w:val="nil"/>
              <w:left w:val="nil"/>
              <w:bottom w:val="single" w:sz="4" w:space="0" w:color="auto"/>
              <w:right w:val="single" w:sz="4" w:space="0" w:color="auto"/>
            </w:tcBorders>
            <w:shd w:val="clear" w:color="auto" w:fill="auto"/>
            <w:noWrap/>
            <w:hideMark/>
          </w:tcPr>
          <w:p w14:paraId="190237F8" w14:textId="79A268F0" w:rsidR="006A11A8" w:rsidRPr="00A83A38" w:rsidRDefault="006A11A8" w:rsidP="002B2739">
            <w:pPr>
              <w:jc w:val="right"/>
              <w:rPr>
                <w:b/>
                <w:bCs/>
                <w:color w:val="000000"/>
                <w:sz w:val="20"/>
                <w:szCs w:val="20"/>
                <w:lang w:val="en-US"/>
              </w:rPr>
            </w:pPr>
            <w:r w:rsidRPr="00A83A38">
              <w:rPr>
                <w:b/>
                <w:bCs/>
                <w:color w:val="000000"/>
                <w:sz w:val="20"/>
                <w:szCs w:val="20"/>
                <w:lang w:val="en-US"/>
              </w:rPr>
              <w:fldChar w:fldCharType="begin"/>
            </w:r>
            <w:r w:rsidRPr="00A83A38">
              <w:rPr>
                <w:b/>
                <w:bCs/>
                <w:color w:val="000000"/>
                <w:sz w:val="20"/>
                <w:szCs w:val="20"/>
                <w:lang w:val="en-US"/>
              </w:rPr>
              <w:instrText xml:space="preserve"> =SUM(ABOVE) </w:instrText>
            </w:r>
            <w:r w:rsidRPr="00A83A38">
              <w:rPr>
                <w:b/>
                <w:bCs/>
                <w:color w:val="000000"/>
                <w:sz w:val="20"/>
                <w:szCs w:val="20"/>
                <w:lang w:val="en-US"/>
              </w:rPr>
              <w:fldChar w:fldCharType="separate"/>
            </w:r>
            <w:r w:rsidRPr="00A83A38">
              <w:rPr>
                <w:b/>
                <w:bCs/>
                <w:noProof/>
                <w:color w:val="000000"/>
                <w:sz w:val="20"/>
                <w:szCs w:val="20"/>
                <w:lang w:val="en-US"/>
              </w:rPr>
              <w:t>26</w:t>
            </w:r>
            <w:r w:rsidR="007C49FA">
              <w:rPr>
                <w:b/>
                <w:bCs/>
                <w:noProof/>
                <w:color w:val="000000"/>
                <w:sz w:val="20"/>
                <w:szCs w:val="20"/>
                <w:lang w:val="en-US"/>
              </w:rPr>
              <w:t> </w:t>
            </w:r>
            <w:r w:rsidRPr="00A83A38">
              <w:rPr>
                <w:b/>
                <w:bCs/>
                <w:noProof/>
                <w:color w:val="000000"/>
                <w:sz w:val="20"/>
                <w:szCs w:val="20"/>
                <w:lang w:val="en-US"/>
              </w:rPr>
              <w:t>148</w:t>
            </w:r>
            <w:r w:rsidR="007C49FA">
              <w:rPr>
                <w:b/>
                <w:bCs/>
                <w:noProof/>
                <w:color w:val="000000"/>
                <w:sz w:val="20"/>
                <w:szCs w:val="20"/>
                <w:lang w:val="en-US"/>
              </w:rPr>
              <w:t> </w:t>
            </w:r>
            <w:r w:rsidRPr="00A83A38">
              <w:rPr>
                <w:b/>
                <w:bCs/>
                <w:noProof/>
                <w:color w:val="000000"/>
                <w:sz w:val="20"/>
                <w:szCs w:val="20"/>
                <w:lang w:val="en-US"/>
              </w:rPr>
              <w:t>291</w:t>
            </w:r>
            <w:r w:rsidRPr="00A83A38">
              <w:rPr>
                <w:b/>
                <w:bCs/>
                <w:color w:val="000000"/>
                <w:sz w:val="20"/>
                <w:szCs w:val="20"/>
                <w:lang w:val="en-US"/>
              </w:rPr>
              <w:fldChar w:fldCharType="end"/>
            </w:r>
          </w:p>
        </w:tc>
        <w:tc>
          <w:tcPr>
            <w:tcW w:w="607" w:type="pct"/>
            <w:tcBorders>
              <w:top w:val="nil"/>
              <w:left w:val="nil"/>
              <w:bottom w:val="single" w:sz="4" w:space="0" w:color="auto"/>
              <w:right w:val="single" w:sz="4" w:space="0" w:color="auto"/>
            </w:tcBorders>
            <w:shd w:val="clear" w:color="auto" w:fill="auto"/>
            <w:noWrap/>
          </w:tcPr>
          <w:p w14:paraId="0529E3E1" w14:textId="4420856C" w:rsidR="006A11A8" w:rsidRPr="00A83A38" w:rsidRDefault="006A11A8" w:rsidP="002B2739">
            <w:pPr>
              <w:jc w:val="right"/>
              <w:rPr>
                <w:b/>
                <w:bCs/>
                <w:color w:val="000000"/>
                <w:sz w:val="20"/>
                <w:szCs w:val="20"/>
                <w:lang w:val="en-US"/>
              </w:rPr>
            </w:pPr>
            <w:r w:rsidRPr="00A83A38">
              <w:rPr>
                <w:b/>
                <w:bCs/>
                <w:color w:val="000000"/>
                <w:sz w:val="20"/>
                <w:szCs w:val="20"/>
                <w:lang w:val="en-US"/>
              </w:rPr>
              <w:t>7</w:t>
            </w:r>
            <w:r w:rsidR="007C49FA">
              <w:rPr>
                <w:b/>
                <w:bCs/>
                <w:color w:val="000000"/>
                <w:sz w:val="20"/>
                <w:szCs w:val="20"/>
                <w:lang w:val="en-US"/>
              </w:rPr>
              <w:t> </w:t>
            </w:r>
            <w:r w:rsidRPr="00A83A38">
              <w:rPr>
                <w:b/>
                <w:bCs/>
                <w:color w:val="000000"/>
                <w:sz w:val="20"/>
                <w:szCs w:val="20"/>
                <w:lang w:val="en-US"/>
              </w:rPr>
              <w:t>343</w:t>
            </w:r>
            <w:r w:rsidR="007C49FA">
              <w:rPr>
                <w:b/>
                <w:bCs/>
                <w:color w:val="000000"/>
                <w:sz w:val="20"/>
                <w:szCs w:val="20"/>
                <w:lang w:val="en-US"/>
              </w:rPr>
              <w:t> </w:t>
            </w:r>
            <w:r w:rsidRPr="00A83A38">
              <w:rPr>
                <w:b/>
                <w:bCs/>
                <w:color w:val="000000"/>
                <w:sz w:val="20"/>
                <w:szCs w:val="20"/>
                <w:lang w:val="en-US"/>
              </w:rPr>
              <w:t>540</w:t>
            </w:r>
          </w:p>
        </w:tc>
        <w:tc>
          <w:tcPr>
            <w:tcW w:w="531" w:type="pct"/>
            <w:tcBorders>
              <w:top w:val="nil"/>
              <w:left w:val="nil"/>
              <w:bottom w:val="single" w:sz="4" w:space="0" w:color="auto"/>
              <w:right w:val="single" w:sz="4" w:space="0" w:color="auto"/>
            </w:tcBorders>
            <w:shd w:val="clear" w:color="auto" w:fill="auto"/>
            <w:noWrap/>
            <w:hideMark/>
          </w:tcPr>
          <w:p w14:paraId="3317DB36" w14:textId="211A09CA" w:rsidR="006A11A8" w:rsidRPr="00A83A38" w:rsidRDefault="006A11A8" w:rsidP="002B2739">
            <w:pPr>
              <w:jc w:val="right"/>
              <w:rPr>
                <w:b/>
                <w:bCs/>
                <w:color w:val="000000"/>
                <w:sz w:val="20"/>
                <w:szCs w:val="20"/>
                <w:lang w:val="en-US"/>
              </w:rPr>
            </w:pPr>
            <w:r w:rsidRPr="00A83A38">
              <w:rPr>
                <w:b/>
                <w:bCs/>
                <w:color w:val="000000"/>
                <w:sz w:val="20"/>
                <w:szCs w:val="20"/>
                <w:lang w:val="en-US"/>
              </w:rPr>
              <w:t>5</w:t>
            </w:r>
            <w:r w:rsidR="008666B4">
              <w:rPr>
                <w:b/>
                <w:bCs/>
                <w:color w:val="000000"/>
                <w:sz w:val="20"/>
                <w:szCs w:val="20"/>
                <w:lang w:val="en-US"/>
              </w:rPr>
              <w:t>,</w:t>
            </w:r>
            <w:r w:rsidRPr="00A83A38">
              <w:rPr>
                <w:b/>
                <w:bCs/>
                <w:color w:val="000000"/>
                <w:sz w:val="20"/>
                <w:szCs w:val="20"/>
                <w:lang w:val="en-US"/>
              </w:rPr>
              <w:t>11</w:t>
            </w:r>
          </w:p>
        </w:tc>
      </w:tr>
      <w:tr w:rsidR="006A11A8" w:rsidRPr="008D626D" w14:paraId="115553B8" w14:textId="77777777" w:rsidTr="00616B6C">
        <w:tc>
          <w:tcPr>
            <w:tcW w:w="5000" w:type="pct"/>
            <w:gridSpan w:val="7"/>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28E91848" w14:textId="56A997DA" w:rsidR="006A11A8" w:rsidRPr="00D73217" w:rsidRDefault="00D73217" w:rsidP="00615082">
            <w:pPr>
              <w:jc w:val="center"/>
              <w:rPr>
                <w:color w:val="000000"/>
                <w:sz w:val="20"/>
                <w:szCs w:val="20"/>
                <w:lang w:val="en-US"/>
              </w:rPr>
            </w:pPr>
            <w:r w:rsidRPr="00D73217">
              <w:rPr>
                <w:b/>
                <w:bCs/>
                <w:color w:val="000000"/>
                <w:sz w:val="20"/>
                <w:szCs w:val="20"/>
                <w:lang w:val="fr-FR"/>
              </w:rPr>
              <w:t>Phase II</w:t>
            </w:r>
          </w:p>
        </w:tc>
      </w:tr>
      <w:tr w:rsidR="006A11A8" w:rsidRPr="008D626D" w14:paraId="39835306" w14:textId="77777777" w:rsidTr="00616B6C">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1179759A" w14:textId="28C0BF5C" w:rsidR="006A11A8" w:rsidRPr="00D73217" w:rsidRDefault="00D73217" w:rsidP="00615082">
            <w:pPr>
              <w:jc w:val="left"/>
              <w:rPr>
                <w:color w:val="000000"/>
                <w:sz w:val="20"/>
                <w:szCs w:val="20"/>
                <w:lang w:val="en-US"/>
              </w:rPr>
            </w:pPr>
            <w:r w:rsidRPr="00D73217">
              <w:rPr>
                <w:color w:val="000000"/>
                <w:sz w:val="20"/>
                <w:szCs w:val="20"/>
                <w:lang w:val="fr-FR"/>
              </w:rPr>
              <w:t>Argentine (2 et 139)</w:t>
            </w:r>
          </w:p>
        </w:tc>
        <w:tc>
          <w:tcPr>
            <w:tcW w:w="682" w:type="pct"/>
            <w:tcBorders>
              <w:top w:val="nil"/>
              <w:left w:val="nil"/>
              <w:bottom w:val="single" w:sz="4" w:space="0" w:color="auto"/>
              <w:right w:val="single" w:sz="4" w:space="0" w:color="auto"/>
            </w:tcBorders>
            <w:shd w:val="clear" w:color="auto" w:fill="auto"/>
            <w:noWrap/>
            <w:hideMark/>
          </w:tcPr>
          <w:p w14:paraId="7BA1562B" w14:textId="4B282AA2" w:rsidR="006A11A8" w:rsidRPr="00A83A38" w:rsidRDefault="006A11A8" w:rsidP="008C4FE8">
            <w:pPr>
              <w:jc w:val="right"/>
              <w:rPr>
                <w:color w:val="000000"/>
                <w:sz w:val="20"/>
                <w:szCs w:val="20"/>
                <w:lang w:val="en-US"/>
              </w:rPr>
            </w:pPr>
            <w:r w:rsidRPr="00A83A38">
              <w:rPr>
                <w:color w:val="000000"/>
                <w:sz w:val="20"/>
                <w:szCs w:val="20"/>
                <w:lang w:val="en-US"/>
              </w:rPr>
              <w:t>51</w:t>
            </w:r>
            <w:r w:rsidR="008666B4">
              <w:rPr>
                <w:color w:val="000000"/>
                <w:sz w:val="20"/>
                <w:szCs w:val="20"/>
                <w:lang w:val="en-US"/>
              </w:rPr>
              <w:t>,</w:t>
            </w:r>
            <w:r w:rsidRPr="00A83A38">
              <w:rPr>
                <w:color w:val="000000"/>
                <w:sz w:val="20"/>
                <w:szCs w:val="20"/>
                <w:lang w:val="en-US"/>
              </w:rPr>
              <w:t>37</w:t>
            </w:r>
          </w:p>
        </w:tc>
        <w:tc>
          <w:tcPr>
            <w:tcW w:w="834" w:type="pct"/>
            <w:tcBorders>
              <w:top w:val="nil"/>
              <w:left w:val="nil"/>
              <w:bottom w:val="single" w:sz="4" w:space="0" w:color="auto"/>
              <w:right w:val="single" w:sz="4" w:space="0" w:color="auto"/>
            </w:tcBorders>
            <w:shd w:val="clear" w:color="auto" w:fill="auto"/>
            <w:noWrap/>
            <w:tcMar>
              <w:left w:w="57" w:type="dxa"/>
              <w:right w:w="57" w:type="dxa"/>
            </w:tcMar>
            <w:hideMark/>
          </w:tcPr>
          <w:p w14:paraId="7773A12C" w14:textId="3415B81C" w:rsidR="006A11A8" w:rsidRPr="00D73217" w:rsidRDefault="00D73217" w:rsidP="00615082">
            <w:pPr>
              <w:jc w:val="left"/>
              <w:rPr>
                <w:color w:val="000000"/>
                <w:sz w:val="20"/>
                <w:szCs w:val="20"/>
                <w:lang w:val="en-US"/>
              </w:rPr>
            </w:pPr>
            <w:r w:rsidRPr="00D73217">
              <w:rPr>
                <w:color w:val="000000"/>
                <w:sz w:val="20"/>
                <w:szCs w:val="20"/>
                <w:lang w:val="fr-FR"/>
              </w:rPr>
              <w:t>HFO</w:t>
            </w:r>
          </w:p>
        </w:tc>
        <w:tc>
          <w:tcPr>
            <w:tcW w:w="757" w:type="pct"/>
            <w:tcBorders>
              <w:top w:val="nil"/>
              <w:left w:val="nil"/>
              <w:bottom w:val="single" w:sz="4" w:space="0" w:color="auto"/>
              <w:right w:val="single" w:sz="4" w:space="0" w:color="auto"/>
            </w:tcBorders>
            <w:shd w:val="clear" w:color="auto" w:fill="auto"/>
            <w:noWrap/>
            <w:hideMark/>
          </w:tcPr>
          <w:p w14:paraId="29FB0CA6" w14:textId="6A6DE8C1" w:rsidR="006A11A8" w:rsidRPr="00A83A38" w:rsidRDefault="006A11A8" w:rsidP="002B2739">
            <w:pPr>
              <w:jc w:val="right"/>
              <w:rPr>
                <w:color w:val="000000"/>
                <w:sz w:val="20"/>
                <w:szCs w:val="20"/>
                <w:lang w:val="en-US"/>
              </w:rPr>
            </w:pPr>
            <w:r w:rsidRPr="00A83A38">
              <w:rPr>
                <w:color w:val="000000"/>
                <w:sz w:val="20"/>
                <w:szCs w:val="20"/>
                <w:lang w:val="en-US"/>
              </w:rPr>
              <w:t>4</w:t>
            </w:r>
            <w:r w:rsidR="007C49FA">
              <w:rPr>
                <w:color w:val="000000"/>
                <w:sz w:val="20"/>
                <w:szCs w:val="20"/>
                <w:lang w:val="en-US"/>
              </w:rPr>
              <w:t> </w:t>
            </w:r>
            <w:r w:rsidRPr="00A83A38">
              <w:rPr>
                <w:color w:val="000000"/>
                <w:sz w:val="20"/>
                <w:szCs w:val="20"/>
                <w:lang w:val="en-US"/>
              </w:rPr>
              <w:t>663</w:t>
            </w:r>
            <w:r w:rsidR="007C49FA">
              <w:rPr>
                <w:color w:val="000000"/>
                <w:sz w:val="20"/>
                <w:szCs w:val="20"/>
                <w:lang w:val="en-US"/>
              </w:rPr>
              <w:t> </w:t>
            </w:r>
            <w:r w:rsidRPr="00A83A38">
              <w:rPr>
                <w:color w:val="000000"/>
                <w:sz w:val="20"/>
                <w:szCs w:val="20"/>
                <w:lang w:val="en-US"/>
              </w:rPr>
              <w:t>827</w:t>
            </w:r>
          </w:p>
        </w:tc>
        <w:tc>
          <w:tcPr>
            <w:tcW w:w="606" w:type="pct"/>
            <w:tcBorders>
              <w:top w:val="nil"/>
              <w:left w:val="nil"/>
              <w:bottom w:val="single" w:sz="4" w:space="0" w:color="auto"/>
              <w:right w:val="single" w:sz="4" w:space="0" w:color="auto"/>
            </w:tcBorders>
            <w:shd w:val="clear" w:color="auto" w:fill="auto"/>
            <w:noWrap/>
            <w:hideMark/>
          </w:tcPr>
          <w:p w14:paraId="1F20F2EE" w14:textId="7DCC8628" w:rsidR="006A11A8" w:rsidRPr="00A83A38" w:rsidRDefault="006A11A8" w:rsidP="002B2739">
            <w:pPr>
              <w:jc w:val="right"/>
              <w:rPr>
                <w:color w:val="000000"/>
                <w:sz w:val="20"/>
                <w:szCs w:val="20"/>
                <w:lang w:val="en-US"/>
              </w:rPr>
            </w:pPr>
            <w:r w:rsidRPr="00A83A38">
              <w:rPr>
                <w:color w:val="000000"/>
                <w:sz w:val="20"/>
                <w:szCs w:val="20"/>
                <w:lang w:val="en-US"/>
              </w:rPr>
              <w:t>661</w:t>
            </w:r>
            <w:r w:rsidR="007C49FA">
              <w:rPr>
                <w:color w:val="000000"/>
                <w:sz w:val="20"/>
                <w:szCs w:val="20"/>
                <w:lang w:val="en-US"/>
              </w:rPr>
              <w:t> </w:t>
            </w:r>
            <w:r w:rsidRPr="00A83A38">
              <w:rPr>
                <w:color w:val="000000"/>
                <w:sz w:val="20"/>
                <w:szCs w:val="20"/>
                <w:lang w:val="en-US"/>
              </w:rPr>
              <w:t>220</w:t>
            </w:r>
          </w:p>
        </w:tc>
        <w:tc>
          <w:tcPr>
            <w:tcW w:w="607" w:type="pct"/>
            <w:tcBorders>
              <w:top w:val="nil"/>
              <w:left w:val="nil"/>
              <w:bottom w:val="single" w:sz="4" w:space="0" w:color="auto"/>
              <w:right w:val="single" w:sz="4" w:space="0" w:color="auto"/>
            </w:tcBorders>
            <w:shd w:val="clear" w:color="auto" w:fill="auto"/>
            <w:noWrap/>
            <w:hideMark/>
          </w:tcPr>
          <w:p w14:paraId="4E1457E5" w14:textId="25A87A72" w:rsidR="006A11A8" w:rsidRPr="00A83A38" w:rsidRDefault="006A11A8" w:rsidP="002B2739">
            <w:pPr>
              <w:jc w:val="right"/>
              <w:rPr>
                <w:color w:val="000000"/>
                <w:sz w:val="20"/>
                <w:szCs w:val="20"/>
                <w:lang w:val="en-US"/>
              </w:rPr>
            </w:pPr>
            <w:r w:rsidRPr="00A83A38">
              <w:rPr>
                <w:color w:val="000000"/>
                <w:sz w:val="20"/>
                <w:szCs w:val="20"/>
                <w:lang w:val="en-US"/>
              </w:rPr>
              <w:t>4</w:t>
            </w:r>
            <w:r w:rsidR="007C49FA">
              <w:rPr>
                <w:color w:val="000000"/>
                <w:sz w:val="20"/>
                <w:szCs w:val="20"/>
                <w:lang w:val="en-US"/>
              </w:rPr>
              <w:t> </w:t>
            </w:r>
            <w:r w:rsidRPr="00A83A38">
              <w:rPr>
                <w:color w:val="000000"/>
                <w:sz w:val="20"/>
                <w:szCs w:val="20"/>
                <w:lang w:val="en-US"/>
              </w:rPr>
              <w:t>002</w:t>
            </w:r>
            <w:r w:rsidR="007C49FA">
              <w:rPr>
                <w:color w:val="000000"/>
                <w:sz w:val="20"/>
                <w:szCs w:val="20"/>
                <w:lang w:val="en-US"/>
              </w:rPr>
              <w:t> </w:t>
            </w:r>
            <w:r w:rsidRPr="00A83A38">
              <w:rPr>
                <w:color w:val="000000"/>
                <w:sz w:val="20"/>
                <w:szCs w:val="20"/>
                <w:lang w:val="en-US"/>
              </w:rPr>
              <w:t>607</w:t>
            </w:r>
          </w:p>
        </w:tc>
        <w:tc>
          <w:tcPr>
            <w:tcW w:w="531" w:type="pct"/>
            <w:tcBorders>
              <w:top w:val="nil"/>
              <w:left w:val="nil"/>
              <w:bottom w:val="single" w:sz="4" w:space="0" w:color="auto"/>
              <w:right w:val="single" w:sz="4" w:space="0" w:color="auto"/>
            </w:tcBorders>
            <w:shd w:val="clear" w:color="auto" w:fill="auto"/>
            <w:noWrap/>
            <w:hideMark/>
          </w:tcPr>
          <w:p w14:paraId="7D7CD84F" w14:textId="78C3FF6B" w:rsidR="006A11A8" w:rsidRPr="00A83A38" w:rsidRDefault="006A11A8" w:rsidP="002B2739">
            <w:pPr>
              <w:jc w:val="right"/>
              <w:rPr>
                <w:color w:val="000000"/>
                <w:sz w:val="20"/>
                <w:szCs w:val="20"/>
                <w:lang w:val="en-US"/>
              </w:rPr>
            </w:pPr>
            <w:r w:rsidRPr="00A83A38">
              <w:rPr>
                <w:color w:val="000000"/>
                <w:sz w:val="20"/>
                <w:szCs w:val="20"/>
                <w:lang w:val="en-US"/>
              </w:rPr>
              <w:t>9</w:t>
            </w:r>
            <w:r w:rsidR="008666B4">
              <w:rPr>
                <w:color w:val="000000"/>
                <w:sz w:val="20"/>
                <w:szCs w:val="20"/>
                <w:lang w:val="en-US"/>
              </w:rPr>
              <w:t>,</w:t>
            </w:r>
            <w:r w:rsidRPr="00A83A38">
              <w:rPr>
                <w:color w:val="000000"/>
                <w:sz w:val="20"/>
                <w:szCs w:val="20"/>
                <w:lang w:val="en-US"/>
              </w:rPr>
              <w:t>99</w:t>
            </w:r>
          </w:p>
        </w:tc>
      </w:tr>
      <w:tr w:rsidR="006A11A8" w:rsidRPr="008D626D" w14:paraId="263308B2" w14:textId="77777777" w:rsidTr="00616B6C">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7E14DEA0" w14:textId="2C2E8CCF" w:rsidR="006A11A8" w:rsidRPr="00D73217" w:rsidRDefault="00D73217" w:rsidP="00615082">
            <w:pPr>
              <w:jc w:val="left"/>
              <w:rPr>
                <w:color w:val="000000"/>
                <w:sz w:val="20"/>
                <w:szCs w:val="20"/>
                <w:lang w:val="en-US"/>
              </w:rPr>
            </w:pPr>
            <w:r w:rsidRPr="00D73217">
              <w:rPr>
                <w:color w:val="000000"/>
                <w:sz w:val="20"/>
                <w:szCs w:val="20"/>
                <w:lang w:val="fr-FR"/>
              </w:rPr>
              <w:t>Brésil (14 et &gt;400)</w:t>
            </w:r>
          </w:p>
        </w:tc>
        <w:tc>
          <w:tcPr>
            <w:tcW w:w="682" w:type="pct"/>
            <w:tcBorders>
              <w:top w:val="nil"/>
              <w:left w:val="nil"/>
              <w:bottom w:val="single" w:sz="4" w:space="0" w:color="auto"/>
              <w:right w:val="single" w:sz="4" w:space="0" w:color="auto"/>
            </w:tcBorders>
            <w:shd w:val="clear" w:color="auto" w:fill="auto"/>
            <w:noWrap/>
            <w:hideMark/>
          </w:tcPr>
          <w:p w14:paraId="01AD8AFA" w14:textId="0B03DC0C" w:rsidR="006A11A8" w:rsidRPr="00A83A38" w:rsidRDefault="006A11A8" w:rsidP="008C4FE8">
            <w:pPr>
              <w:jc w:val="right"/>
              <w:rPr>
                <w:color w:val="000000"/>
                <w:sz w:val="20"/>
                <w:szCs w:val="20"/>
                <w:lang w:val="en-US"/>
              </w:rPr>
            </w:pPr>
            <w:r w:rsidRPr="00A83A38">
              <w:rPr>
                <w:color w:val="000000"/>
                <w:sz w:val="20"/>
                <w:szCs w:val="20"/>
                <w:lang w:val="en-US"/>
              </w:rPr>
              <w:t>115</w:t>
            </w:r>
            <w:r w:rsidR="008666B4">
              <w:rPr>
                <w:color w:val="000000"/>
                <w:sz w:val="20"/>
                <w:szCs w:val="20"/>
                <w:lang w:val="en-US"/>
              </w:rPr>
              <w:t>,</w:t>
            </w:r>
            <w:r w:rsidRPr="00A83A38">
              <w:rPr>
                <w:color w:val="000000"/>
                <w:sz w:val="20"/>
                <w:szCs w:val="20"/>
                <w:lang w:val="en-US"/>
              </w:rPr>
              <w:t>65</w:t>
            </w:r>
          </w:p>
        </w:tc>
        <w:tc>
          <w:tcPr>
            <w:tcW w:w="834" w:type="pct"/>
            <w:tcBorders>
              <w:top w:val="nil"/>
              <w:left w:val="nil"/>
              <w:bottom w:val="single" w:sz="4" w:space="0" w:color="auto"/>
              <w:right w:val="single" w:sz="4" w:space="0" w:color="auto"/>
            </w:tcBorders>
            <w:shd w:val="clear" w:color="auto" w:fill="auto"/>
            <w:noWrap/>
            <w:tcMar>
              <w:left w:w="57" w:type="dxa"/>
              <w:right w:w="57" w:type="dxa"/>
            </w:tcMar>
            <w:hideMark/>
          </w:tcPr>
          <w:p w14:paraId="79B94D31" w14:textId="7CEC783A" w:rsidR="006A11A8" w:rsidRPr="00710690" w:rsidRDefault="00D73217" w:rsidP="00615082">
            <w:pPr>
              <w:jc w:val="left"/>
              <w:rPr>
                <w:color w:val="000000"/>
                <w:sz w:val="20"/>
                <w:szCs w:val="20"/>
                <w:lang w:val="fr-CA"/>
              </w:rPr>
            </w:pPr>
            <w:r w:rsidRPr="00D73217">
              <w:rPr>
                <w:color w:val="000000"/>
                <w:sz w:val="20"/>
                <w:szCs w:val="20"/>
                <w:lang w:val="fr-FR"/>
              </w:rPr>
              <w:t>Formiate de méthyle, HFO, méthylal</w:t>
            </w:r>
          </w:p>
        </w:tc>
        <w:tc>
          <w:tcPr>
            <w:tcW w:w="757" w:type="pct"/>
            <w:tcBorders>
              <w:top w:val="nil"/>
              <w:left w:val="nil"/>
              <w:bottom w:val="single" w:sz="4" w:space="0" w:color="auto"/>
              <w:right w:val="single" w:sz="4" w:space="0" w:color="auto"/>
            </w:tcBorders>
            <w:shd w:val="clear" w:color="auto" w:fill="auto"/>
            <w:noWrap/>
            <w:tcMar>
              <w:left w:w="57" w:type="dxa"/>
            </w:tcMar>
            <w:hideMark/>
          </w:tcPr>
          <w:p w14:paraId="54D34FBB" w14:textId="50F27324" w:rsidR="006A11A8" w:rsidRPr="00A83A38" w:rsidRDefault="006A11A8" w:rsidP="002B2739">
            <w:pPr>
              <w:jc w:val="right"/>
              <w:rPr>
                <w:color w:val="000000"/>
                <w:sz w:val="20"/>
                <w:szCs w:val="20"/>
                <w:lang w:val="en-US"/>
              </w:rPr>
            </w:pPr>
            <w:r w:rsidRPr="00A83A38">
              <w:rPr>
                <w:color w:val="000000"/>
                <w:sz w:val="20"/>
                <w:szCs w:val="20"/>
                <w:lang w:val="en-US"/>
              </w:rPr>
              <w:t>***11</w:t>
            </w:r>
            <w:r w:rsidR="007C49FA">
              <w:rPr>
                <w:color w:val="000000"/>
                <w:sz w:val="20"/>
                <w:szCs w:val="20"/>
                <w:lang w:val="en-US"/>
              </w:rPr>
              <w:t> </w:t>
            </w:r>
            <w:r w:rsidRPr="00A83A38">
              <w:rPr>
                <w:color w:val="000000"/>
                <w:sz w:val="20"/>
                <w:szCs w:val="20"/>
                <w:lang w:val="en-US"/>
              </w:rPr>
              <w:t>521</w:t>
            </w:r>
            <w:r w:rsidR="007C49FA">
              <w:rPr>
                <w:color w:val="000000"/>
                <w:sz w:val="20"/>
                <w:szCs w:val="20"/>
                <w:lang w:val="en-US"/>
              </w:rPr>
              <w:t> </w:t>
            </w:r>
            <w:r w:rsidRPr="00A83A38">
              <w:rPr>
                <w:color w:val="000000"/>
                <w:sz w:val="20"/>
                <w:szCs w:val="20"/>
                <w:lang w:val="en-US"/>
              </w:rPr>
              <w:t>356</w:t>
            </w:r>
          </w:p>
        </w:tc>
        <w:tc>
          <w:tcPr>
            <w:tcW w:w="606" w:type="pct"/>
            <w:tcBorders>
              <w:top w:val="nil"/>
              <w:left w:val="nil"/>
              <w:bottom w:val="single" w:sz="4" w:space="0" w:color="auto"/>
              <w:right w:val="single" w:sz="4" w:space="0" w:color="auto"/>
            </w:tcBorders>
            <w:shd w:val="clear" w:color="auto" w:fill="auto"/>
            <w:noWrap/>
            <w:hideMark/>
          </w:tcPr>
          <w:p w14:paraId="49A69E50" w14:textId="18ECA0CD" w:rsidR="006A11A8" w:rsidRPr="00A83A38" w:rsidRDefault="006A11A8" w:rsidP="002B2739">
            <w:pPr>
              <w:jc w:val="right"/>
              <w:rPr>
                <w:color w:val="000000"/>
                <w:sz w:val="20"/>
                <w:szCs w:val="20"/>
                <w:lang w:val="en-US"/>
              </w:rPr>
            </w:pPr>
            <w:r w:rsidRPr="00A83A38">
              <w:rPr>
                <w:color w:val="000000"/>
                <w:sz w:val="20"/>
                <w:szCs w:val="20"/>
                <w:lang w:val="en-US"/>
              </w:rPr>
              <w:t>7</w:t>
            </w:r>
            <w:r w:rsidR="007C49FA">
              <w:rPr>
                <w:color w:val="000000"/>
                <w:sz w:val="20"/>
                <w:szCs w:val="20"/>
                <w:lang w:val="en-US"/>
              </w:rPr>
              <w:t> </w:t>
            </w:r>
            <w:r w:rsidRPr="00A83A38">
              <w:rPr>
                <w:color w:val="000000"/>
                <w:sz w:val="20"/>
                <w:szCs w:val="20"/>
                <w:lang w:val="en-US"/>
              </w:rPr>
              <w:t>111</w:t>
            </w:r>
            <w:r w:rsidR="007C49FA">
              <w:rPr>
                <w:color w:val="000000"/>
                <w:sz w:val="20"/>
                <w:szCs w:val="20"/>
                <w:lang w:val="en-US"/>
              </w:rPr>
              <w:t> </w:t>
            </w:r>
            <w:r w:rsidRPr="00A83A38">
              <w:rPr>
                <w:color w:val="000000"/>
                <w:sz w:val="20"/>
                <w:szCs w:val="20"/>
                <w:lang w:val="en-US"/>
              </w:rPr>
              <w:t>850</w:t>
            </w:r>
          </w:p>
        </w:tc>
        <w:tc>
          <w:tcPr>
            <w:tcW w:w="607" w:type="pct"/>
            <w:tcBorders>
              <w:top w:val="nil"/>
              <w:left w:val="nil"/>
              <w:bottom w:val="single" w:sz="4" w:space="0" w:color="auto"/>
              <w:right w:val="single" w:sz="4" w:space="0" w:color="auto"/>
            </w:tcBorders>
            <w:shd w:val="clear" w:color="auto" w:fill="auto"/>
            <w:noWrap/>
            <w:hideMark/>
          </w:tcPr>
          <w:p w14:paraId="181433B0" w14:textId="69CD99ED" w:rsidR="006A11A8" w:rsidRPr="00A83A38" w:rsidRDefault="006A11A8" w:rsidP="002B2739">
            <w:pPr>
              <w:jc w:val="right"/>
              <w:rPr>
                <w:color w:val="000000"/>
                <w:sz w:val="20"/>
                <w:szCs w:val="20"/>
                <w:lang w:val="en-US"/>
              </w:rPr>
            </w:pPr>
            <w:r w:rsidRPr="00A83A38">
              <w:rPr>
                <w:color w:val="000000"/>
                <w:sz w:val="20"/>
                <w:szCs w:val="20"/>
                <w:lang w:val="en-US"/>
              </w:rPr>
              <w:t>4</w:t>
            </w:r>
            <w:r w:rsidR="007C49FA">
              <w:rPr>
                <w:color w:val="000000"/>
                <w:sz w:val="20"/>
                <w:szCs w:val="20"/>
                <w:lang w:val="en-US"/>
              </w:rPr>
              <w:t> </w:t>
            </w:r>
            <w:r w:rsidRPr="00A83A38">
              <w:rPr>
                <w:color w:val="000000"/>
                <w:sz w:val="20"/>
                <w:szCs w:val="20"/>
                <w:lang w:val="en-US"/>
              </w:rPr>
              <w:t>411</w:t>
            </w:r>
            <w:r w:rsidR="007C49FA">
              <w:rPr>
                <w:color w:val="000000"/>
                <w:sz w:val="20"/>
                <w:szCs w:val="20"/>
                <w:lang w:val="en-US"/>
              </w:rPr>
              <w:t> </w:t>
            </w:r>
            <w:r w:rsidRPr="00A83A38">
              <w:rPr>
                <w:color w:val="000000"/>
                <w:sz w:val="20"/>
                <w:szCs w:val="20"/>
                <w:lang w:val="en-US"/>
              </w:rPr>
              <w:t>593</w:t>
            </w:r>
          </w:p>
        </w:tc>
        <w:tc>
          <w:tcPr>
            <w:tcW w:w="531" w:type="pct"/>
            <w:tcBorders>
              <w:top w:val="nil"/>
              <w:left w:val="nil"/>
              <w:bottom w:val="single" w:sz="4" w:space="0" w:color="auto"/>
              <w:right w:val="single" w:sz="4" w:space="0" w:color="auto"/>
            </w:tcBorders>
            <w:shd w:val="clear" w:color="auto" w:fill="auto"/>
            <w:noWrap/>
            <w:hideMark/>
          </w:tcPr>
          <w:p w14:paraId="5A0FAB7F" w14:textId="3BD28A7D" w:rsidR="006A11A8" w:rsidRPr="00A83A38" w:rsidRDefault="006A11A8" w:rsidP="002B2739">
            <w:pPr>
              <w:jc w:val="right"/>
              <w:rPr>
                <w:color w:val="000000"/>
                <w:sz w:val="20"/>
                <w:szCs w:val="20"/>
                <w:lang w:val="en-US"/>
              </w:rPr>
            </w:pPr>
            <w:r w:rsidRPr="00A83A38">
              <w:rPr>
                <w:color w:val="000000"/>
                <w:sz w:val="20"/>
                <w:szCs w:val="20"/>
                <w:lang w:val="en-US"/>
              </w:rPr>
              <w:t>10</w:t>
            </w:r>
            <w:r w:rsidR="008666B4">
              <w:rPr>
                <w:color w:val="000000"/>
                <w:sz w:val="20"/>
                <w:szCs w:val="20"/>
                <w:lang w:val="en-US"/>
              </w:rPr>
              <w:t>,</w:t>
            </w:r>
            <w:r w:rsidRPr="00A83A38">
              <w:rPr>
                <w:color w:val="000000"/>
                <w:sz w:val="20"/>
                <w:szCs w:val="20"/>
                <w:lang w:val="en-US"/>
              </w:rPr>
              <w:t>96</w:t>
            </w:r>
          </w:p>
        </w:tc>
      </w:tr>
      <w:tr w:rsidR="006A11A8" w:rsidRPr="008D626D" w14:paraId="6DDF7E10" w14:textId="77777777" w:rsidTr="00616B6C">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0EE15B2D" w14:textId="5BB4BD48" w:rsidR="006A11A8" w:rsidRPr="00D73217" w:rsidRDefault="00D73217" w:rsidP="00615082">
            <w:pPr>
              <w:jc w:val="left"/>
              <w:rPr>
                <w:color w:val="000000"/>
                <w:sz w:val="20"/>
                <w:szCs w:val="20"/>
                <w:lang w:val="en-US"/>
              </w:rPr>
            </w:pPr>
            <w:r w:rsidRPr="00D73217">
              <w:rPr>
                <w:color w:val="000000"/>
                <w:sz w:val="20"/>
                <w:szCs w:val="20"/>
                <w:lang w:val="fr-FR"/>
              </w:rPr>
              <w:t>Chili (2 et 36)</w:t>
            </w:r>
          </w:p>
        </w:tc>
        <w:tc>
          <w:tcPr>
            <w:tcW w:w="682" w:type="pct"/>
            <w:tcBorders>
              <w:top w:val="nil"/>
              <w:left w:val="nil"/>
              <w:bottom w:val="single" w:sz="4" w:space="0" w:color="auto"/>
              <w:right w:val="single" w:sz="4" w:space="0" w:color="auto"/>
            </w:tcBorders>
            <w:shd w:val="clear" w:color="auto" w:fill="auto"/>
            <w:noWrap/>
            <w:hideMark/>
          </w:tcPr>
          <w:p w14:paraId="76737DE6" w14:textId="04877C4C" w:rsidR="006A11A8" w:rsidRPr="00A83A38" w:rsidRDefault="006A11A8" w:rsidP="008C4FE8">
            <w:pPr>
              <w:jc w:val="right"/>
              <w:rPr>
                <w:color w:val="000000"/>
                <w:sz w:val="20"/>
                <w:szCs w:val="20"/>
                <w:lang w:val="en-US"/>
              </w:rPr>
            </w:pPr>
            <w:r w:rsidRPr="00A83A38">
              <w:rPr>
                <w:color w:val="000000"/>
                <w:sz w:val="20"/>
                <w:szCs w:val="20"/>
                <w:lang w:val="en-US"/>
              </w:rPr>
              <w:t>10</w:t>
            </w:r>
            <w:r w:rsidR="008666B4">
              <w:rPr>
                <w:color w:val="000000"/>
                <w:sz w:val="20"/>
                <w:szCs w:val="20"/>
                <w:lang w:val="en-US"/>
              </w:rPr>
              <w:t>,</w:t>
            </w:r>
            <w:r w:rsidRPr="00A83A38">
              <w:rPr>
                <w:color w:val="000000"/>
                <w:sz w:val="20"/>
                <w:szCs w:val="20"/>
                <w:lang w:val="en-US"/>
              </w:rPr>
              <w:t>49</w:t>
            </w:r>
          </w:p>
        </w:tc>
        <w:tc>
          <w:tcPr>
            <w:tcW w:w="834" w:type="pct"/>
            <w:tcBorders>
              <w:top w:val="nil"/>
              <w:left w:val="nil"/>
              <w:bottom w:val="single" w:sz="4" w:space="0" w:color="auto"/>
              <w:right w:val="single" w:sz="4" w:space="0" w:color="auto"/>
            </w:tcBorders>
            <w:shd w:val="clear" w:color="auto" w:fill="auto"/>
            <w:noWrap/>
            <w:tcMar>
              <w:left w:w="57" w:type="dxa"/>
              <w:right w:w="57" w:type="dxa"/>
            </w:tcMar>
            <w:hideMark/>
          </w:tcPr>
          <w:p w14:paraId="47B1D55E" w14:textId="6BF61B92" w:rsidR="006A11A8" w:rsidRPr="00D73217" w:rsidRDefault="00D73217" w:rsidP="00615082">
            <w:pPr>
              <w:jc w:val="left"/>
              <w:rPr>
                <w:color w:val="000000"/>
                <w:sz w:val="20"/>
                <w:szCs w:val="20"/>
                <w:lang w:val="en-US"/>
              </w:rPr>
            </w:pPr>
            <w:r w:rsidRPr="00D73217">
              <w:rPr>
                <w:color w:val="000000"/>
                <w:sz w:val="20"/>
                <w:szCs w:val="20"/>
                <w:lang w:val="fr-FR"/>
              </w:rPr>
              <w:t>HFO</w:t>
            </w:r>
          </w:p>
        </w:tc>
        <w:tc>
          <w:tcPr>
            <w:tcW w:w="757" w:type="pct"/>
            <w:tcBorders>
              <w:top w:val="nil"/>
              <w:left w:val="nil"/>
              <w:bottom w:val="single" w:sz="4" w:space="0" w:color="auto"/>
              <w:right w:val="single" w:sz="4" w:space="0" w:color="auto"/>
            </w:tcBorders>
            <w:shd w:val="clear" w:color="auto" w:fill="auto"/>
            <w:noWrap/>
            <w:hideMark/>
          </w:tcPr>
          <w:p w14:paraId="0C5357E2" w14:textId="65FC7F30" w:rsidR="006A11A8" w:rsidRPr="00A83A38" w:rsidRDefault="006A11A8" w:rsidP="002B2739">
            <w:pPr>
              <w:jc w:val="right"/>
              <w:rPr>
                <w:color w:val="000000"/>
                <w:sz w:val="20"/>
                <w:szCs w:val="20"/>
                <w:lang w:val="en-US"/>
              </w:rPr>
            </w:pPr>
            <w:r w:rsidRPr="00A83A38">
              <w:rPr>
                <w:color w:val="000000"/>
                <w:sz w:val="20"/>
                <w:szCs w:val="20"/>
                <w:lang w:val="en-US"/>
              </w:rPr>
              <w:t>1</w:t>
            </w:r>
            <w:r w:rsidR="007C49FA">
              <w:rPr>
                <w:color w:val="000000"/>
                <w:sz w:val="20"/>
                <w:szCs w:val="20"/>
                <w:lang w:val="en-US"/>
              </w:rPr>
              <w:t> </w:t>
            </w:r>
            <w:r w:rsidRPr="00A83A38">
              <w:rPr>
                <w:color w:val="000000"/>
                <w:sz w:val="20"/>
                <w:szCs w:val="20"/>
                <w:lang w:val="en-US"/>
              </w:rPr>
              <w:t>019</w:t>
            </w:r>
            <w:r w:rsidR="007C49FA">
              <w:rPr>
                <w:color w:val="000000"/>
                <w:sz w:val="20"/>
                <w:szCs w:val="20"/>
                <w:lang w:val="en-US"/>
              </w:rPr>
              <w:t> </w:t>
            </w:r>
            <w:r w:rsidRPr="00A83A38">
              <w:rPr>
                <w:color w:val="000000"/>
                <w:sz w:val="20"/>
                <w:szCs w:val="20"/>
                <w:lang w:val="en-US"/>
              </w:rPr>
              <w:t>627</w:t>
            </w:r>
          </w:p>
        </w:tc>
        <w:tc>
          <w:tcPr>
            <w:tcW w:w="606" w:type="pct"/>
            <w:tcBorders>
              <w:top w:val="nil"/>
              <w:left w:val="nil"/>
              <w:bottom w:val="single" w:sz="4" w:space="0" w:color="auto"/>
              <w:right w:val="single" w:sz="4" w:space="0" w:color="auto"/>
            </w:tcBorders>
            <w:shd w:val="clear" w:color="auto" w:fill="auto"/>
            <w:noWrap/>
            <w:hideMark/>
          </w:tcPr>
          <w:p w14:paraId="745F3FAE" w14:textId="2E56AE2A" w:rsidR="006A11A8" w:rsidRPr="00A83A38" w:rsidRDefault="006A11A8" w:rsidP="002B2739">
            <w:pPr>
              <w:jc w:val="right"/>
              <w:rPr>
                <w:color w:val="000000"/>
                <w:sz w:val="20"/>
                <w:szCs w:val="20"/>
                <w:lang w:val="en-US"/>
              </w:rPr>
            </w:pPr>
            <w:r w:rsidRPr="00A83A38">
              <w:rPr>
                <w:color w:val="000000"/>
                <w:sz w:val="20"/>
                <w:szCs w:val="20"/>
                <w:lang w:val="en-US"/>
              </w:rPr>
              <w:t>150</w:t>
            </w:r>
            <w:r w:rsidR="007C49FA">
              <w:rPr>
                <w:color w:val="000000"/>
                <w:sz w:val="20"/>
                <w:szCs w:val="20"/>
                <w:lang w:val="en-US"/>
              </w:rPr>
              <w:t> </w:t>
            </w:r>
            <w:r w:rsidRPr="00A83A38">
              <w:rPr>
                <w:color w:val="000000"/>
                <w:sz w:val="20"/>
                <w:szCs w:val="20"/>
                <w:lang w:val="en-US"/>
              </w:rPr>
              <w:t>384</w:t>
            </w:r>
          </w:p>
        </w:tc>
        <w:tc>
          <w:tcPr>
            <w:tcW w:w="607" w:type="pct"/>
            <w:tcBorders>
              <w:top w:val="nil"/>
              <w:left w:val="nil"/>
              <w:bottom w:val="single" w:sz="4" w:space="0" w:color="auto"/>
              <w:right w:val="single" w:sz="4" w:space="0" w:color="auto"/>
            </w:tcBorders>
            <w:shd w:val="clear" w:color="auto" w:fill="auto"/>
            <w:noWrap/>
            <w:hideMark/>
          </w:tcPr>
          <w:p w14:paraId="051AFA77" w14:textId="7B6F1B18" w:rsidR="006A11A8" w:rsidRPr="00A83A38" w:rsidRDefault="006A11A8" w:rsidP="002B2739">
            <w:pPr>
              <w:jc w:val="right"/>
              <w:rPr>
                <w:color w:val="000000"/>
                <w:sz w:val="20"/>
                <w:szCs w:val="20"/>
                <w:lang w:val="en-US"/>
              </w:rPr>
            </w:pPr>
            <w:r w:rsidRPr="00A83A38">
              <w:rPr>
                <w:color w:val="000000"/>
                <w:sz w:val="20"/>
                <w:szCs w:val="20"/>
                <w:lang w:val="en-US"/>
              </w:rPr>
              <w:t>869</w:t>
            </w:r>
            <w:r w:rsidR="007C49FA">
              <w:rPr>
                <w:color w:val="000000"/>
                <w:sz w:val="20"/>
                <w:szCs w:val="20"/>
                <w:lang w:val="en-US"/>
              </w:rPr>
              <w:t> </w:t>
            </w:r>
            <w:r w:rsidRPr="00A83A38">
              <w:rPr>
                <w:color w:val="000000"/>
                <w:sz w:val="20"/>
                <w:szCs w:val="20"/>
                <w:lang w:val="en-US"/>
              </w:rPr>
              <w:t>243</w:t>
            </w:r>
          </w:p>
        </w:tc>
        <w:tc>
          <w:tcPr>
            <w:tcW w:w="531" w:type="pct"/>
            <w:tcBorders>
              <w:top w:val="nil"/>
              <w:left w:val="nil"/>
              <w:bottom w:val="single" w:sz="4" w:space="0" w:color="auto"/>
              <w:right w:val="single" w:sz="4" w:space="0" w:color="auto"/>
            </w:tcBorders>
            <w:shd w:val="clear" w:color="auto" w:fill="auto"/>
            <w:noWrap/>
            <w:hideMark/>
          </w:tcPr>
          <w:p w14:paraId="77074B45" w14:textId="1D244BD1" w:rsidR="006A11A8" w:rsidRPr="00A83A38" w:rsidRDefault="006A11A8" w:rsidP="002B2739">
            <w:pPr>
              <w:jc w:val="right"/>
              <w:rPr>
                <w:color w:val="000000"/>
                <w:sz w:val="20"/>
                <w:szCs w:val="20"/>
                <w:lang w:val="en-US"/>
              </w:rPr>
            </w:pPr>
            <w:r w:rsidRPr="00A83A38">
              <w:rPr>
                <w:color w:val="000000"/>
                <w:sz w:val="20"/>
                <w:szCs w:val="20"/>
                <w:lang w:val="en-US"/>
              </w:rPr>
              <w:t>10</w:t>
            </w:r>
            <w:r w:rsidR="008666B4">
              <w:rPr>
                <w:color w:val="000000"/>
                <w:sz w:val="20"/>
                <w:szCs w:val="20"/>
                <w:lang w:val="en-US"/>
              </w:rPr>
              <w:t>,</w:t>
            </w:r>
            <w:r w:rsidRPr="00A83A38">
              <w:rPr>
                <w:color w:val="000000"/>
                <w:sz w:val="20"/>
                <w:szCs w:val="20"/>
                <w:lang w:val="en-US"/>
              </w:rPr>
              <w:t>70</w:t>
            </w:r>
          </w:p>
        </w:tc>
      </w:tr>
      <w:tr w:rsidR="006A11A8" w:rsidRPr="008D626D" w14:paraId="128FFC04" w14:textId="77777777" w:rsidTr="00616B6C">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31F43083" w14:textId="3A6FA474" w:rsidR="006A11A8" w:rsidRPr="00D73217" w:rsidRDefault="00D73217" w:rsidP="00615082">
            <w:pPr>
              <w:jc w:val="left"/>
              <w:rPr>
                <w:color w:val="000000"/>
                <w:sz w:val="20"/>
                <w:szCs w:val="20"/>
                <w:lang w:val="en-US"/>
              </w:rPr>
            </w:pPr>
            <w:r w:rsidRPr="00D73217">
              <w:rPr>
                <w:color w:val="000000"/>
                <w:sz w:val="20"/>
                <w:szCs w:val="20"/>
                <w:lang w:val="fr-FR"/>
              </w:rPr>
              <w:t>Colombie (4 et 791)</w:t>
            </w:r>
          </w:p>
        </w:tc>
        <w:tc>
          <w:tcPr>
            <w:tcW w:w="682" w:type="pct"/>
            <w:tcBorders>
              <w:top w:val="nil"/>
              <w:left w:val="nil"/>
              <w:bottom w:val="single" w:sz="4" w:space="0" w:color="auto"/>
              <w:right w:val="single" w:sz="4" w:space="0" w:color="auto"/>
            </w:tcBorders>
            <w:shd w:val="clear" w:color="auto" w:fill="auto"/>
            <w:noWrap/>
            <w:hideMark/>
          </w:tcPr>
          <w:p w14:paraId="7FF5DF70" w14:textId="25F506BD" w:rsidR="006A11A8" w:rsidRPr="00A83A38" w:rsidRDefault="006A11A8" w:rsidP="008C4FE8">
            <w:pPr>
              <w:jc w:val="right"/>
              <w:rPr>
                <w:color w:val="000000"/>
                <w:sz w:val="20"/>
                <w:szCs w:val="20"/>
                <w:lang w:val="en-US"/>
              </w:rPr>
            </w:pPr>
            <w:r w:rsidRPr="00A83A38">
              <w:rPr>
                <w:color w:val="000000"/>
                <w:sz w:val="20"/>
                <w:szCs w:val="20"/>
                <w:lang w:val="en-US"/>
              </w:rPr>
              <w:t>17</w:t>
            </w:r>
            <w:r w:rsidR="008666B4">
              <w:rPr>
                <w:color w:val="000000"/>
                <w:sz w:val="20"/>
                <w:szCs w:val="20"/>
                <w:lang w:val="en-US"/>
              </w:rPr>
              <w:t>,</w:t>
            </w:r>
            <w:r w:rsidRPr="00A83A38">
              <w:rPr>
                <w:color w:val="000000"/>
                <w:sz w:val="20"/>
                <w:szCs w:val="20"/>
                <w:lang w:val="en-US"/>
              </w:rPr>
              <w:t>77</w:t>
            </w:r>
          </w:p>
        </w:tc>
        <w:tc>
          <w:tcPr>
            <w:tcW w:w="834" w:type="pct"/>
            <w:tcBorders>
              <w:top w:val="nil"/>
              <w:left w:val="nil"/>
              <w:bottom w:val="single" w:sz="4" w:space="0" w:color="auto"/>
              <w:right w:val="single" w:sz="4" w:space="0" w:color="auto"/>
            </w:tcBorders>
            <w:shd w:val="clear" w:color="auto" w:fill="auto"/>
            <w:noWrap/>
            <w:tcMar>
              <w:left w:w="57" w:type="dxa"/>
              <w:right w:w="57" w:type="dxa"/>
            </w:tcMar>
            <w:hideMark/>
          </w:tcPr>
          <w:p w14:paraId="1689C154" w14:textId="1A0AD49C" w:rsidR="006A11A8" w:rsidRPr="00D73217" w:rsidRDefault="00D73217" w:rsidP="00615082">
            <w:pPr>
              <w:jc w:val="left"/>
              <w:rPr>
                <w:color w:val="000000"/>
                <w:sz w:val="20"/>
                <w:szCs w:val="20"/>
                <w:lang w:val="en-US"/>
              </w:rPr>
            </w:pPr>
            <w:r w:rsidRPr="00D73217">
              <w:rPr>
                <w:color w:val="000000"/>
                <w:sz w:val="20"/>
                <w:szCs w:val="20"/>
                <w:lang w:val="fr-FR"/>
              </w:rPr>
              <w:t>HFO</w:t>
            </w:r>
          </w:p>
        </w:tc>
        <w:tc>
          <w:tcPr>
            <w:tcW w:w="757" w:type="pct"/>
            <w:tcBorders>
              <w:top w:val="nil"/>
              <w:left w:val="nil"/>
              <w:bottom w:val="single" w:sz="4" w:space="0" w:color="auto"/>
              <w:right w:val="single" w:sz="4" w:space="0" w:color="auto"/>
            </w:tcBorders>
            <w:shd w:val="clear" w:color="auto" w:fill="auto"/>
            <w:noWrap/>
            <w:hideMark/>
          </w:tcPr>
          <w:p w14:paraId="3DCA6DE3" w14:textId="03D3599F" w:rsidR="006A11A8" w:rsidRPr="00A83A38" w:rsidRDefault="006A11A8" w:rsidP="002B2739">
            <w:pPr>
              <w:jc w:val="right"/>
              <w:rPr>
                <w:color w:val="000000"/>
                <w:sz w:val="20"/>
                <w:szCs w:val="20"/>
                <w:lang w:val="en-US"/>
              </w:rPr>
            </w:pPr>
            <w:r w:rsidRPr="00A83A38">
              <w:rPr>
                <w:color w:val="000000"/>
                <w:sz w:val="20"/>
                <w:szCs w:val="20"/>
                <w:lang w:val="en-US"/>
              </w:rPr>
              <w:t>1</w:t>
            </w:r>
            <w:r w:rsidR="007C49FA">
              <w:rPr>
                <w:color w:val="000000"/>
                <w:sz w:val="20"/>
                <w:szCs w:val="20"/>
                <w:lang w:val="en-US"/>
              </w:rPr>
              <w:t> </w:t>
            </w:r>
            <w:r w:rsidRPr="00A83A38">
              <w:rPr>
                <w:color w:val="000000"/>
                <w:sz w:val="20"/>
                <w:szCs w:val="20"/>
                <w:lang w:val="en-US"/>
              </w:rPr>
              <w:t>770</w:t>
            </w:r>
            <w:r w:rsidR="007C49FA">
              <w:rPr>
                <w:color w:val="000000"/>
                <w:sz w:val="20"/>
                <w:szCs w:val="20"/>
                <w:lang w:val="en-US"/>
              </w:rPr>
              <w:t> </w:t>
            </w:r>
            <w:r w:rsidRPr="00A83A38">
              <w:rPr>
                <w:color w:val="000000"/>
                <w:sz w:val="20"/>
                <w:szCs w:val="20"/>
                <w:lang w:val="en-US"/>
              </w:rPr>
              <w:t>346</w:t>
            </w:r>
          </w:p>
        </w:tc>
        <w:tc>
          <w:tcPr>
            <w:tcW w:w="606" w:type="pct"/>
            <w:tcBorders>
              <w:top w:val="nil"/>
              <w:left w:val="nil"/>
              <w:bottom w:val="single" w:sz="4" w:space="0" w:color="auto"/>
              <w:right w:val="single" w:sz="4" w:space="0" w:color="auto"/>
            </w:tcBorders>
            <w:shd w:val="clear" w:color="auto" w:fill="auto"/>
            <w:noWrap/>
            <w:hideMark/>
          </w:tcPr>
          <w:p w14:paraId="19E6640D" w14:textId="2E0D436E" w:rsidR="006A11A8" w:rsidRPr="00A83A38" w:rsidRDefault="006A11A8" w:rsidP="002B2739">
            <w:pPr>
              <w:jc w:val="right"/>
              <w:rPr>
                <w:color w:val="000000"/>
                <w:sz w:val="20"/>
                <w:szCs w:val="20"/>
                <w:lang w:val="en-US"/>
              </w:rPr>
            </w:pPr>
            <w:r w:rsidRPr="00A83A38">
              <w:rPr>
                <w:color w:val="000000"/>
                <w:sz w:val="20"/>
                <w:szCs w:val="20"/>
                <w:lang w:val="en-US"/>
              </w:rPr>
              <w:t>1</w:t>
            </w:r>
            <w:r w:rsidR="007C49FA">
              <w:rPr>
                <w:color w:val="000000"/>
                <w:sz w:val="20"/>
                <w:szCs w:val="20"/>
                <w:lang w:val="en-US"/>
              </w:rPr>
              <w:t> </w:t>
            </w:r>
            <w:r w:rsidRPr="00A83A38">
              <w:rPr>
                <w:color w:val="000000"/>
                <w:sz w:val="20"/>
                <w:szCs w:val="20"/>
                <w:lang w:val="en-US"/>
              </w:rPr>
              <w:t>672</w:t>
            </w:r>
            <w:r w:rsidR="007C49FA">
              <w:rPr>
                <w:color w:val="000000"/>
                <w:sz w:val="20"/>
                <w:szCs w:val="20"/>
                <w:lang w:val="en-US"/>
              </w:rPr>
              <w:t> </w:t>
            </w:r>
            <w:r w:rsidRPr="00A83A38">
              <w:rPr>
                <w:color w:val="000000"/>
                <w:sz w:val="20"/>
                <w:szCs w:val="20"/>
                <w:lang w:val="en-US"/>
              </w:rPr>
              <w:t>645</w:t>
            </w:r>
          </w:p>
        </w:tc>
        <w:tc>
          <w:tcPr>
            <w:tcW w:w="607" w:type="pct"/>
            <w:tcBorders>
              <w:top w:val="nil"/>
              <w:left w:val="nil"/>
              <w:bottom w:val="single" w:sz="4" w:space="0" w:color="auto"/>
              <w:right w:val="single" w:sz="4" w:space="0" w:color="auto"/>
            </w:tcBorders>
            <w:shd w:val="clear" w:color="auto" w:fill="auto"/>
            <w:noWrap/>
            <w:hideMark/>
          </w:tcPr>
          <w:p w14:paraId="3698FE3F" w14:textId="7268F619" w:rsidR="006A11A8" w:rsidRPr="00D73217" w:rsidRDefault="00D73217" w:rsidP="00615082">
            <w:pPr>
              <w:jc w:val="right"/>
              <w:rPr>
                <w:color w:val="000000"/>
                <w:sz w:val="20"/>
                <w:szCs w:val="20"/>
                <w:lang w:val="en-US"/>
              </w:rPr>
            </w:pPr>
            <w:r w:rsidRPr="00D73217">
              <w:rPr>
                <w:color w:val="000000"/>
                <w:sz w:val="20"/>
                <w:szCs w:val="20"/>
                <w:lang w:val="fr-FR"/>
              </w:rPr>
              <w:t>Incertain</w:t>
            </w:r>
          </w:p>
        </w:tc>
        <w:tc>
          <w:tcPr>
            <w:tcW w:w="531" w:type="pct"/>
            <w:tcBorders>
              <w:top w:val="nil"/>
              <w:left w:val="nil"/>
              <w:bottom w:val="single" w:sz="4" w:space="0" w:color="auto"/>
              <w:right w:val="single" w:sz="4" w:space="0" w:color="auto"/>
            </w:tcBorders>
            <w:shd w:val="clear" w:color="auto" w:fill="auto"/>
            <w:noWrap/>
            <w:hideMark/>
          </w:tcPr>
          <w:p w14:paraId="265E8138" w14:textId="3D0BD01F" w:rsidR="006A11A8" w:rsidRPr="00A83A38" w:rsidRDefault="006A11A8" w:rsidP="002B2739">
            <w:pPr>
              <w:jc w:val="right"/>
              <w:rPr>
                <w:color w:val="000000"/>
                <w:sz w:val="20"/>
                <w:szCs w:val="20"/>
                <w:lang w:val="en-US"/>
              </w:rPr>
            </w:pPr>
            <w:r w:rsidRPr="00A83A38">
              <w:rPr>
                <w:color w:val="000000"/>
                <w:sz w:val="20"/>
                <w:szCs w:val="20"/>
                <w:lang w:val="en-US"/>
              </w:rPr>
              <w:t>10</w:t>
            </w:r>
            <w:r w:rsidR="008666B4">
              <w:rPr>
                <w:color w:val="000000"/>
                <w:sz w:val="20"/>
                <w:szCs w:val="20"/>
                <w:lang w:val="en-US"/>
              </w:rPr>
              <w:t>,</w:t>
            </w:r>
            <w:r w:rsidRPr="00A83A38">
              <w:rPr>
                <w:color w:val="000000"/>
                <w:sz w:val="20"/>
                <w:szCs w:val="20"/>
                <w:lang w:val="en-US"/>
              </w:rPr>
              <w:t>96</w:t>
            </w:r>
          </w:p>
        </w:tc>
      </w:tr>
      <w:tr w:rsidR="006A11A8" w:rsidRPr="008D626D" w14:paraId="3EFD1916" w14:textId="77777777" w:rsidTr="00616B6C">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38C3E18C" w14:textId="483AEF17" w:rsidR="006A11A8" w:rsidRPr="00D73217" w:rsidRDefault="00D73217" w:rsidP="00615082">
            <w:pPr>
              <w:jc w:val="left"/>
              <w:rPr>
                <w:color w:val="000000"/>
                <w:sz w:val="20"/>
                <w:szCs w:val="20"/>
                <w:lang w:val="en-US"/>
              </w:rPr>
            </w:pPr>
            <w:r w:rsidRPr="00D73217">
              <w:rPr>
                <w:color w:val="000000"/>
                <w:sz w:val="20"/>
                <w:szCs w:val="20"/>
                <w:lang w:val="fr-FR"/>
              </w:rPr>
              <w:t>Égypte (1 et 28)</w:t>
            </w:r>
          </w:p>
        </w:tc>
        <w:tc>
          <w:tcPr>
            <w:tcW w:w="682" w:type="pct"/>
            <w:tcBorders>
              <w:top w:val="nil"/>
              <w:left w:val="nil"/>
              <w:bottom w:val="single" w:sz="4" w:space="0" w:color="auto"/>
              <w:right w:val="single" w:sz="4" w:space="0" w:color="auto"/>
            </w:tcBorders>
            <w:shd w:val="clear" w:color="auto" w:fill="auto"/>
            <w:noWrap/>
            <w:hideMark/>
          </w:tcPr>
          <w:p w14:paraId="4DB08543" w14:textId="5CE8EEF9" w:rsidR="006A11A8" w:rsidRPr="00A83A38" w:rsidRDefault="006A11A8" w:rsidP="008C4FE8">
            <w:pPr>
              <w:jc w:val="right"/>
              <w:rPr>
                <w:color w:val="000000"/>
                <w:sz w:val="20"/>
                <w:szCs w:val="20"/>
                <w:lang w:val="en-US"/>
              </w:rPr>
            </w:pPr>
            <w:r w:rsidRPr="00A83A38">
              <w:rPr>
                <w:color w:val="000000"/>
                <w:sz w:val="20"/>
                <w:szCs w:val="20"/>
                <w:lang w:val="en-US"/>
              </w:rPr>
              <w:t>5</w:t>
            </w:r>
            <w:r w:rsidR="008666B4">
              <w:rPr>
                <w:color w:val="000000"/>
                <w:sz w:val="20"/>
                <w:szCs w:val="20"/>
                <w:lang w:val="en-US"/>
              </w:rPr>
              <w:t>,</w:t>
            </w:r>
            <w:r w:rsidRPr="00A83A38">
              <w:rPr>
                <w:color w:val="000000"/>
                <w:sz w:val="20"/>
                <w:szCs w:val="20"/>
                <w:lang w:val="en-US"/>
              </w:rPr>
              <w:t>48</w:t>
            </w:r>
          </w:p>
        </w:tc>
        <w:tc>
          <w:tcPr>
            <w:tcW w:w="834" w:type="pct"/>
            <w:tcBorders>
              <w:top w:val="nil"/>
              <w:left w:val="nil"/>
              <w:bottom w:val="single" w:sz="4" w:space="0" w:color="auto"/>
              <w:right w:val="single" w:sz="4" w:space="0" w:color="auto"/>
            </w:tcBorders>
            <w:shd w:val="clear" w:color="auto" w:fill="auto"/>
            <w:noWrap/>
            <w:tcMar>
              <w:left w:w="57" w:type="dxa"/>
              <w:right w:w="57" w:type="dxa"/>
            </w:tcMar>
            <w:hideMark/>
          </w:tcPr>
          <w:p w14:paraId="07F5272C" w14:textId="67AF93ED" w:rsidR="006A11A8" w:rsidRPr="00D73217" w:rsidRDefault="00D73217" w:rsidP="00615082">
            <w:pPr>
              <w:jc w:val="left"/>
              <w:rPr>
                <w:color w:val="000000"/>
                <w:sz w:val="20"/>
                <w:szCs w:val="20"/>
                <w:lang w:val="en-US"/>
              </w:rPr>
            </w:pPr>
            <w:r w:rsidRPr="00D73217">
              <w:rPr>
                <w:color w:val="000000"/>
                <w:sz w:val="20"/>
                <w:szCs w:val="20"/>
                <w:lang w:val="fr-FR"/>
              </w:rPr>
              <w:t>Formiate de méthyle</w:t>
            </w:r>
          </w:p>
        </w:tc>
        <w:tc>
          <w:tcPr>
            <w:tcW w:w="757" w:type="pct"/>
            <w:tcBorders>
              <w:top w:val="nil"/>
              <w:left w:val="nil"/>
              <w:bottom w:val="single" w:sz="4" w:space="0" w:color="auto"/>
              <w:right w:val="single" w:sz="4" w:space="0" w:color="auto"/>
            </w:tcBorders>
            <w:shd w:val="clear" w:color="auto" w:fill="auto"/>
            <w:noWrap/>
            <w:hideMark/>
          </w:tcPr>
          <w:p w14:paraId="62EC6F91" w14:textId="3C190B43" w:rsidR="006A11A8" w:rsidRPr="00A83A38" w:rsidRDefault="006A11A8" w:rsidP="002B2739">
            <w:pPr>
              <w:jc w:val="right"/>
              <w:rPr>
                <w:color w:val="000000"/>
                <w:sz w:val="20"/>
                <w:szCs w:val="20"/>
                <w:lang w:val="en-US"/>
              </w:rPr>
            </w:pPr>
            <w:r w:rsidRPr="00A83A38">
              <w:rPr>
                <w:color w:val="000000"/>
                <w:sz w:val="20"/>
                <w:szCs w:val="20"/>
                <w:lang w:val="en-US"/>
              </w:rPr>
              <w:t>515</w:t>
            </w:r>
            <w:r w:rsidR="007C49FA">
              <w:rPr>
                <w:color w:val="000000"/>
                <w:sz w:val="20"/>
                <w:szCs w:val="20"/>
                <w:lang w:val="en-US"/>
              </w:rPr>
              <w:t> </w:t>
            </w:r>
            <w:r w:rsidRPr="00A83A38">
              <w:rPr>
                <w:color w:val="000000"/>
                <w:sz w:val="20"/>
                <w:szCs w:val="20"/>
                <w:lang w:val="en-US"/>
              </w:rPr>
              <w:t>605</w:t>
            </w:r>
          </w:p>
        </w:tc>
        <w:tc>
          <w:tcPr>
            <w:tcW w:w="606" w:type="pct"/>
            <w:tcBorders>
              <w:top w:val="nil"/>
              <w:left w:val="nil"/>
              <w:bottom w:val="single" w:sz="4" w:space="0" w:color="auto"/>
              <w:right w:val="single" w:sz="4" w:space="0" w:color="auto"/>
            </w:tcBorders>
            <w:shd w:val="clear" w:color="auto" w:fill="auto"/>
            <w:noWrap/>
            <w:hideMark/>
          </w:tcPr>
          <w:p w14:paraId="2380EA70" w14:textId="38F9D969" w:rsidR="006A11A8" w:rsidRPr="00A83A38" w:rsidRDefault="006A11A8" w:rsidP="002B2739">
            <w:pPr>
              <w:jc w:val="right"/>
              <w:rPr>
                <w:color w:val="000000"/>
                <w:sz w:val="20"/>
                <w:szCs w:val="20"/>
                <w:lang w:val="en-US"/>
              </w:rPr>
            </w:pPr>
            <w:r w:rsidRPr="00A83A38">
              <w:rPr>
                <w:color w:val="000000"/>
                <w:sz w:val="20"/>
                <w:szCs w:val="20"/>
                <w:lang w:val="en-US"/>
              </w:rPr>
              <w:t>515</w:t>
            </w:r>
            <w:r w:rsidR="007C49FA">
              <w:rPr>
                <w:color w:val="000000"/>
                <w:sz w:val="20"/>
                <w:szCs w:val="20"/>
                <w:lang w:val="en-US"/>
              </w:rPr>
              <w:t> </w:t>
            </w:r>
            <w:r w:rsidRPr="00A83A38">
              <w:rPr>
                <w:color w:val="000000"/>
                <w:sz w:val="20"/>
                <w:szCs w:val="20"/>
                <w:lang w:val="en-US"/>
              </w:rPr>
              <w:t>605</w:t>
            </w:r>
          </w:p>
        </w:tc>
        <w:tc>
          <w:tcPr>
            <w:tcW w:w="607" w:type="pct"/>
            <w:tcBorders>
              <w:top w:val="nil"/>
              <w:left w:val="nil"/>
              <w:bottom w:val="single" w:sz="4" w:space="0" w:color="auto"/>
              <w:right w:val="single" w:sz="4" w:space="0" w:color="auto"/>
            </w:tcBorders>
            <w:shd w:val="clear" w:color="auto" w:fill="auto"/>
            <w:noWrap/>
            <w:hideMark/>
          </w:tcPr>
          <w:p w14:paraId="23AE9F95" w14:textId="77777777" w:rsidR="006A11A8" w:rsidRPr="00A83A38" w:rsidRDefault="006A11A8" w:rsidP="002B2739">
            <w:pPr>
              <w:jc w:val="right"/>
              <w:rPr>
                <w:color w:val="000000"/>
                <w:sz w:val="20"/>
                <w:szCs w:val="20"/>
                <w:lang w:val="en-US"/>
              </w:rPr>
            </w:pPr>
            <w:r w:rsidRPr="00A83A38">
              <w:rPr>
                <w:color w:val="000000"/>
                <w:sz w:val="20"/>
                <w:szCs w:val="20"/>
                <w:lang w:val="en-US"/>
              </w:rPr>
              <w:t>0</w:t>
            </w:r>
          </w:p>
        </w:tc>
        <w:tc>
          <w:tcPr>
            <w:tcW w:w="531" w:type="pct"/>
            <w:tcBorders>
              <w:top w:val="nil"/>
              <w:left w:val="nil"/>
              <w:bottom w:val="single" w:sz="4" w:space="0" w:color="auto"/>
              <w:right w:val="single" w:sz="4" w:space="0" w:color="auto"/>
            </w:tcBorders>
            <w:shd w:val="clear" w:color="auto" w:fill="auto"/>
            <w:noWrap/>
            <w:hideMark/>
          </w:tcPr>
          <w:p w14:paraId="7D2CE93F" w14:textId="6E9E8D51" w:rsidR="006A11A8" w:rsidRPr="00A83A38" w:rsidRDefault="006A11A8" w:rsidP="002B2739">
            <w:pPr>
              <w:jc w:val="right"/>
              <w:rPr>
                <w:color w:val="000000"/>
                <w:sz w:val="20"/>
                <w:szCs w:val="20"/>
                <w:lang w:val="en-US"/>
              </w:rPr>
            </w:pPr>
            <w:r w:rsidRPr="00A83A38">
              <w:rPr>
                <w:color w:val="000000"/>
                <w:sz w:val="20"/>
                <w:szCs w:val="20"/>
                <w:lang w:val="en-US"/>
              </w:rPr>
              <w:t>10</w:t>
            </w:r>
            <w:r w:rsidR="008666B4">
              <w:rPr>
                <w:color w:val="000000"/>
                <w:sz w:val="20"/>
                <w:szCs w:val="20"/>
                <w:lang w:val="en-US"/>
              </w:rPr>
              <w:t>,</w:t>
            </w:r>
            <w:r w:rsidRPr="00A83A38">
              <w:rPr>
                <w:color w:val="000000"/>
                <w:sz w:val="20"/>
                <w:szCs w:val="20"/>
                <w:lang w:val="en-US"/>
              </w:rPr>
              <w:t>36</w:t>
            </w:r>
          </w:p>
        </w:tc>
      </w:tr>
      <w:tr w:rsidR="006A11A8" w:rsidRPr="008D626D" w14:paraId="266BA5BA" w14:textId="77777777" w:rsidTr="00616B6C">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0EB83CEF" w14:textId="60C0C809" w:rsidR="006A11A8" w:rsidRPr="00D73217" w:rsidRDefault="00D73217" w:rsidP="00615082">
            <w:pPr>
              <w:jc w:val="left"/>
              <w:rPr>
                <w:color w:val="000000"/>
                <w:sz w:val="20"/>
                <w:szCs w:val="20"/>
                <w:lang w:val="en-US"/>
              </w:rPr>
            </w:pPr>
            <w:r w:rsidRPr="00D73217">
              <w:rPr>
                <w:color w:val="000000"/>
                <w:sz w:val="20"/>
                <w:szCs w:val="20"/>
                <w:lang w:val="fr-FR"/>
              </w:rPr>
              <w:t>Indonésie (2 et 200)</w:t>
            </w:r>
          </w:p>
        </w:tc>
        <w:tc>
          <w:tcPr>
            <w:tcW w:w="682" w:type="pct"/>
            <w:tcBorders>
              <w:top w:val="nil"/>
              <w:left w:val="nil"/>
              <w:bottom w:val="single" w:sz="4" w:space="0" w:color="auto"/>
              <w:right w:val="single" w:sz="4" w:space="0" w:color="auto"/>
            </w:tcBorders>
            <w:shd w:val="clear" w:color="auto" w:fill="auto"/>
            <w:noWrap/>
            <w:hideMark/>
          </w:tcPr>
          <w:p w14:paraId="4D064B6E" w14:textId="48E36BAF" w:rsidR="006A11A8" w:rsidRPr="00A83A38" w:rsidRDefault="006A11A8" w:rsidP="008C4FE8">
            <w:pPr>
              <w:jc w:val="right"/>
              <w:rPr>
                <w:sz w:val="20"/>
                <w:szCs w:val="20"/>
                <w:lang w:val="en-US"/>
              </w:rPr>
            </w:pPr>
            <w:r w:rsidRPr="00A83A38">
              <w:rPr>
                <w:sz w:val="20"/>
                <w:szCs w:val="20"/>
                <w:lang w:val="en-US"/>
              </w:rPr>
              <w:t>18</w:t>
            </w:r>
            <w:r w:rsidR="008666B4">
              <w:rPr>
                <w:sz w:val="20"/>
                <w:szCs w:val="20"/>
                <w:lang w:val="en-US"/>
              </w:rPr>
              <w:t>,</w:t>
            </w:r>
            <w:r w:rsidRPr="00A83A38">
              <w:rPr>
                <w:sz w:val="20"/>
                <w:szCs w:val="20"/>
                <w:lang w:val="en-US"/>
              </w:rPr>
              <w:t>22</w:t>
            </w:r>
          </w:p>
        </w:tc>
        <w:tc>
          <w:tcPr>
            <w:tcW w:w="834" w:type="pct"/>
            <w:tcBorders>
              <w:top w:val="nil"/>
              <w:left w:val="nil"/>
              <w:bottom w:val="single" w:sz="4" w:space="0" w:color="auto"/>
              <w:right w:val="single" w:sz="4" w:space="0" w:color="auto"/>
            </w:tcBorders>
            <w:shd w:val="clear" w:color="auto" w:fill="auto"/>
            <w:noWrap/>
            <w:tcMar>
              <w:left w:w="57" w:type="dxa"/>
              <w:right w:w="57" w:type="dxa"/>
            </w:tcMar>
            <w:hideMark/>
          </w:tcPr>
          <w:p w14:paraId="0588940E" w14:textId="279EC04B" w:rsidR="006A11A8" w:rsidRPr="00710690" w:rsidRDefault="00D73217" w:rsidP="00615082">
            <w:pPr>
              <w:jc w:val="left"/>
              <w:rPr>
                <w:color w:val="000000"/>
                <w:sz w:val="20"/>
                <w:szCs w:val="20"/>
                <w:lang w:val="fr-CA"/>
              </w:rPr>
            </w:pPr>
            <w:r w:rsidRPr="00D73217">
              <w:rPr>
                <w:color w:val="000000"/>
                <w:sz w:val="20"/>
                <w:szCs w:val="20"/>
                <w:lang w:val="fr-FR"/>
              </w:rPr>
              <w:t>HC pré-mélangé</w:t>
            </w:r>
            <w:r w:rsidR="007C49FA">
              <w:rPr>
                <w:color w:val="000000"/>
                <w:sz w:val="20"/>
                <w:szCs w:val="20"/>
                <w:lang w:val="fr-FR"/>
              </w:rPr>
              <w:t>s</w:t>
            </w:r>
            <w:r w:rsidRPr="00D73217">
              <w:rPr>
                <w:color w:val="000000"/>
                <w:sz w:val="20"/>
                <w:szCs w:val="20"/>
                <w:lang w:val="fr-FR"/>
              </w:rPr>
              <w:t>, HFO, eau</w:t>
            </w:r>
          </w:p>
        </w:tc>
        <w:tc>
          <w:tcPr>
            <w:tcW w:w="757" w:type="pct"/>
            <w:tcBorders>
              <w:top w:val="nil"/>
              <w:left w:val="nil"/>
              <w:bottom w:val="single" w:sz="4" w:space="0" w:color="auto"/>
              <w:right w:val="single" w:sz="4" w:space="0" w:color="auto"/>
            </w:tcBorders>
            <w:shd w:val="clear" w:color="auto" w:fill="auto"/>
            <w:noWrap/>
            <w:hideMark/>
          </w:tcPr>
          <w:p w14:paraId="63A48F70" w14:textId="13941034" w:rsidR="006A11A8" w:rsidRPr="00A83A38" w:rsidRDefault="006A11A8" w:rsidP="007C49FA">
            <w:pPr>
              <w:jc w:val="right"/>
              <w:rPr>
                <w:color w:val="000000"/>
                <w:sz w:val="20"/>
                <w:szCs w:val="20"/>
                <w:lang w:val="en-US"/>
              </w:rPr>
            </w:pPr>
            <w:r w:rsidRPr="00A83A38">
              <w:rPr>
                <w:color w:val="000000"/>
                <w:sz w:val="20"/>
                <w:szCs w:val="20"/>
                <w:lang w:val="en-US"/>
              </w:rPr>
              <w:t>1762</w:t>
            </w:r>
            <w:r w:rsidR="007C49FA">
              <w:rPr>
                <w:color w:val="000000"/>
                <w:sz w:val="20"/>
                <w:szCs w:val="20"/>
                <w:lang w:val="en-US"/>
              </w:rPr>
              <w:t> </w:t>
            </w:r>
            <w:r w:rsidRPr="00A83A38">
              <w:rPr>
                <w:color w:val="000000"/>
                <w:sz w:val="20"/>
                <w:szCs w:val="20"/>
                <w:lang w:val="en-US"/>
              </w:rPr>
              <w:t>655</w:t>
            </w:r>
          </w:p>
        </w:tc>
        <w:tc>
          <w:tcPr>
            <w:tcW w:w="606" w:type="pct"/>
            <w:tcBorders>
              <w:top w:val="nil"/>
              <w:left w:val="nil"/>
              <w:bottom w:val="single" w:sz="4" w:space="0" w:color="auto"/>
              <w:right w:val="single" w:sz="4" w:space="0" w:color="auto"/>
            </w:tcBorders>
            <w:shd w:val="clear" w:color="auto" w:fill="auto"/>
            <w:noWrap/>
            <w:hideMark/>
          </w:tcPr>
          <w:p w14:paraId="3B1F97ED" w14:textId="1E6A9A21" w:rsidR="006A11A8" w:rsidRPr="00A83A38" w:rsidRDefault="006A11A8" w:rsidP="002B2739">
            <w:pPr>
              <w:jc w:val="right"/>
              <w:rPr>
                <w:color w:val="000000"/>
                <w:sz w:val="20"/>
                <w:szCs w:val="20"/>
                <w:lang w:val="en-US"/>
              </w:rPr>
            </w:pPr>
            <w:r w:rsidRPr="00A83A38">
              <w:rPr>
                <w:color w:val="000000"/>
                <w:sz w:val="20"/>
                <w:szCs w:val="20"/>
                <w:lang w:val="en-US"/>
              </w:rPr>
              <w:t>934</w:t>
            </w:r>
            <w:r w:rsidR="007C49FA">
              <w:rPr>
                <w:color w:val="000000"/>
                <w:sz w:val="20"/>
                <w:szCs w:val="20"/>
                <w:lang w:val="en-US"/>
              </w:rPr>
              <w:t> </w:t>
            </w:r>
            <w:r w:rsidRPr="00A83A38">
              <w:rPr>
                <w:color w:val="000000"/>
                <w:sz w:val="20"/>
                <w:szCs w:val="20"/>
                <w:lang w:val="en-US"/>
              </w:rPr>
              <w:t>385</w:t>
            </w:r>
          </w:p>
        </w:tc>
        <w:tc>
          <w:tcPr>
            <w:tcW w:w="607" w:type="pct"/>
            <w:tcBorders>
              <w:top w:val="nil"/>
              <w:left w:val="nil"/>
              <w:bottom w:val="single" w:sz="4" w:space="0" w:color="auto"/>
              <w:right w:val="single" w:sz="4" w:space="0" w:color="auto"/>
            </w:tcBorders>
            <w:shd w:val="clear" w:color="auto" w:fill="auto"/>
            <w:noWrap/>
            <w:hideMark/>
          </w:tcPr>
          <w:p w14:paraId="46142994" w14:textId="0C5EAB67" w:rsidR="006A11A8" w:rsidRPr="00A83A38" w:rsidRDefault="006A11A8" w:rsidP="002B2739">
            <w:pPr>
              <w:jc w:val="right"/>
              <w:rPr>
                <w:color w:val="000000"/>
                <w:sz w:val="20"/>
                <w:szCs w:val="20"/>
                <w:lang w:val="en-US"/>
              </w:rPr>
            </w:pPr>
            <w:r w:rsidRPr="00A83A38">
              <w:rPr>
                <w:color w:val="000000"/>
                <w:sz w:val="20"/>
                <w:szCs w:val="20"/>
                <w:lang w:val="en-US"/>
              </w:rPr>
              <w:t>828</w:t>
            </w:r>
            <w:r w:rsidR="007C49FA">
              <w:rPr>
                <w:color w:val="000000"/>
                <w:sz w:val="20"/>
                <w:szCs w:val="20"/>
                <w:lang w:val="en-US"/>
              </w:rPr>
              <w:t> </w:t>
            </w:r>
            <w:r w:rsidRPr="00A83A38">
              <w:rPr>
                <w:color w:val="000000"/>
                <w:sz w:val="20"/>
                <w:szCs w:val="20"/>
                <w:lang w:val="en-US"/>
              </w:rPr>
              <w:t>270</w:t>
            </w:r>
          </w:p>
        </w:tc>
        <w:tc>
          <w:tcPr>
            <w:tcW w:w="531" w:type="pct"/>
            <w:tcBorders>
              <w:top w:val="nil"/>
              <w:left w:val="nil"/>
              <w:bottom w:val="single" w:sz="4" w:space="0" w:color="auto"/>
              <w:right w:val="single" w:sz="4" w:space="0" w:color="auto"/>
            </w:tcBorders>
            <w:shd w:val="clear" w:color="auto" w:fill="auto"/>
            <w:noWrap/>
            <w:hideMark/>
          </w:tcPr>
          <w:p w14:paraId="0E8BDB60" w14:textId="3CA5A78C" w:rsidR="006A11A8" w:rsidRPr="00A83A38" w:rsidRDefault="006A11A8" w:rsidP="002B2739">
            <w:pPr>
              <w:jc w:val="right"/>
              <w:rPr>
                <w:color w:val="000000"/>
                <w:sz w:val="20"/>
                <w:szCs w:val="20"/>
                <w:lang w:val="en-US"/>
              </w:rPr>
            </w:pPr>
            <w:r w:rsidRPr="00A83A38">
              <w:rPr>
                <w:color w:val="000000"/>
                <w:sz w:val="20"/>
                <w:szCs w:val="20"/>
                <w:lang w:val="en-US"/>
              </w:rPr>
              <w:t>10</w:t>
            </w:r>
            <w:r w:rsidR="008666B4">
              <w:rPr>
                <w:color w:val="000000"/>
                <w:sz w:val="20"/>
                <w:szCs w:val="20"/>
                <w:lang w:val="en-US"/>
              </w:rPr>
              <w:t>,</w:t>
            </w:r>
            <w:r w:rsidRPr="00A83A38">
              <w:rPr>
                <w:color w:val="000000"/>
                <w:sz w:val="20"/>
                <w:szCs w:val="20"/>
                <w:lang w:val="en-US"/>
              </w:rPr>
              <w:t>64</w:t>
            </w:r>
          </w:p>
        </w:tc>
      </w:tr>
      <w:tr w:rsidR="006A11A8" w:rsidRPr="008D626D" w14:paraId="475C2F04" w14:textId="77777777" w:rsidTr="00616B6C">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0AC19EB9" w14:textId="101A30A1" w:rsidR="006A11A8" w:rsidRPr="00A83A38" w:rsidRDefault="00D73217" w:rsidP="00615082">
            <w:pPr>
              <w:jc w:val="left"/>
              <w:rPr>
                <w:color w:val="000000"/>
                <w:sz w:val="20"/>
                <w:szCs w:val="20"/>
                <w:lang w:val="en-US"/>
              </w:rPr>
            </w:pPr>
            <w:r w:rsidRPr="00D73217">
              <w:rPr>
                <w:color w:val="000000"/>
                <w:sz w:val="20"/>
                <w:szCs w:val="20"/>
                <w:lang w:val="fr-FR"/>
              </w:rPr>
              <w:t>République islamique d</w:t>
            </w:r>
            <w:r w:rsidR="0024731A">
              <w:rPr>
                <w:color w:val="000000"/>
                <w:sz w:val="20"/>
                <w:szCs w:val="20"/>
                <w:lang w:val="fr-FR"/>
              </w:rPr>
              <w:t>’</w:t>
            </w:r>
            <w:r w:rsidRPr="00D73217">
              <w:rPr>
                <w:color w:val="000000"/>
                <w:sz w:val="20"/>
                <w:szCs w:val="20"/>
                <w:lang w:val="fr-FR"/>
              </w:rPr>
              <w:t>Iran (1 et 80)</w:t>
            </w:r>
            <w:r w:rsidR="006A11A8" w:rsidRPr="00D73217">
              <w:rPr>
                <w:color w:val="000000"/>
                <w:sz w:val="20"/>
                <w:szCs w:val="20"/>
                <w:lang w:val="en-US"/>
              </w:rPr>
              <w:t xml:space="preserve"> </w:t>
            </w:r>
          </w:p>
        </w:tc>
        <w:tc>
          <w:tcPr>
            <w:tcW w:w="682" w:type="pct"/>
            <w:tcBorders>
              <w:top w:val="nil"/>
              <w:left w:val="nil"/>
              <w:bottom w:val="single" w:sz="4" w:space="0" w:color="auto"/>
              <w:right w:val="single" w:sz="4" w:space="0" w:color="auto"/>
            </w:tcBorders>
            <w:shd w:val="clear" w:color="auto" w:fill="auto"/>
            <w:noWrap/>
            <w:hideMark/>
          </w:tcPr>
          <w:p w14:paraId="40F2E3FE" w14:textId="005B9B29" w:rsidR="006A11A8" w:rsidRPr="00A83A38" w:rsidRDefault="006A11A8" w:rsidP="008C4FE8">
            <w:pPr>
              <w:jc w:val="right"/>
              <w:rPr>
                <w:color w:val="000000"/>
                <w:sz w:val="20"/>
                <w:szCs w:val="20"/>
                <w:lang w:val="en-US"/>
              </w:rPr>
            </w:pPr>
            <w:r w:rsidRPr="00A83A38">
              <w:rPr>
                <w:color w:val="000000"/>
                <w:sz w:val="20"/>
                <w:szCs w:val="20"/>
                <w:lang w:val="en-US"/>
              </w:rPr>
              <w:t>54</w:t>
            </w:r>
            <w:r w:rsidR="008666B4">
              <w:rPr>
                <w:color w:val="000000"/>
                <w:sz w:val="20"/>
                <w:szCs w:val="20"/>
                <w:lang w:val="en-US"/>
              </w:rPr>
              <w:t>,</w:t>
            </w:r>
            <w:r w:rsidRPr="00A83A38">
              <w:rPr>
                <w:color w:val="000000"/>
                <w:sz w:val="20"/>
                <w:szCs w:val="20"/>
                <w:lang w:val="en-US"/>
              </w:rPr>
              <w:t>08</w:t>
            </w:r>
          </w:p>
        </w:tc>
        <w:tc>
          <w:tcPr>
            <w:tcW w:w="834" w:type="pct"/>
            <w:tcBorders>
              <w:top w:val="nil"/>
              <w:left w:val="nil"/>
              <w:bottom w:val="single" w:sz="4" w:space="0" w:color="auto"/>
              <w:right w:val="single" w:sz="4" w:space="0" w:color="auto"/>
            </w:tcBorders>
            <w:shd w:val="clear" w:color="auto" w:fill="auto"/>
            <w:noWrap/>
            <w:tcMar>
              <w:left w:w="57" w:type="dxa"/>
              <w:right w:w="57" w:type="dxa"/>
            </w:tcMar>
            <w:hideMark/>
          </w:tcPr>
          <w:p w14:paraId="4121575F" w14:textId="13343136" w:rsidR="006A11A8" w:rsidRPr="00D73217" w:rsidRDefault="00D73217" w:rsidP="00615082">
            <w:pPr>
              <w:jc w:val="left"/>
              <w:rPr>
                <w:color w:val="000000"/>
                <w:sz w:val="20"/>
                <w:szCs w:val="20"/>
                <w:lang w:val="en-US"/>
              </w:rPr>
            </w:pPr>
            <w:r w:rsidRPr="00D73217">
              <w:rPr>
                <w:color w:val="000000"/>
                <w:sz w:val="20"/>
                <w:szCs w:val="20"/>
                <w:lang w:val="fr-FR"/>
              </w:rPr>
              <w:t>Eau</w:t>
            </w:r>
          </w:p>
        </w:tc>
        <w:tc>
          <w:tcPr>
            <w:tcW w:w="757" w:type="pct"/>
            <w:tcBorders>
              <w:top w:val="nil"/>
              <w:left w:val="nil"/>
              <w:bottom w:val="single" w:sz="4" w:space="0" w:color="auto"/>
              <w:right w:val="single" w:sz="4" w:space="0" w:color="auto"/>
            </w:tcBorders>
            <w:shd w:val="clear" w:color="auto" w:fill="auto"/>
            <w:noWrap/>
            <w:hideMark/>
          </w:tcPr>
          <w:p w14:paraId="3721B805" w14:textId="5D220BE4" w:rsidR="006A11A8" w:rsidRPr="00A83A38" w:rsidRDefault="006A11A8" w:rsidP="002B2739">
            <w:pPr>
              <w:jc w:val="right"/>
              <w:rPr>
                <w:color w:val="000000"/>
                <w:sz w:val="20"/>
                <w:szCs w:val="20"/>
                <w:lang w:val="en-US"/>
              </w:rPr>
            </w:pPr>
            <w:r w:rsidRPr="00A83A38">
              <w:rPr>
                <w:color w:val="000000"/>
                <w:sz w:val="20"/>
                <w:szCs w:val="20"/>
                <w:lang w:val="en-US"/>
              </w:rPr>
              <w:t>3</w:t>
            </w:r>
            <w:r w:rsidR="007C49FA">
              <w:rPr>
                <w:color w:val="000000"/>
                <w:sz w:val="20"/>
                <w:szCs w:val="20"/>
                <w:lang w:val="en-US"/>
              </w:rPr>
              <w:t> </w:t>
            </w:r>
            <w:r w:rsidRPr="00A83A38">
              <w:rPr>
                <w:color w:val="000000"/>
                <w:sz w:val="20"/>
                <w:szCs w:val="20"/>
                <w:lang w:val="en-US"/>
              </w:rPr>
              <w:t>108</w:t>
            </w:r>
            <w:r w:rsidR="007C49FA">
              <w:rPr>
                <w:color w:val="000000"/>
                <w:sz w:val="20"/>
                <w:szCs w:val="20"/>
                <w:lang w:val="en-US"/>
              </w:rPr>
              <w:t> </w:t>
            </w:r>
            <w:r w:rsidRPr="00A83A38">
              <w:rPr>
                <w:color w:val="000000"/>
                <w:sz w:val="20"/>
                <w:szCs w:val="20"/>
                <w:lang w:val="en-US"/>
              </w:rPr>
              <w:t>134</w:t>
            </w:r>
          </w:p>
        </w:tc>
        <w:tc>
          <w:tcPr>
            <w:tcW w:w="606" w:type="pct"/>
            <w:tcBorders>
              <w:top w:val="nil"/>
              <w:left w:val="nil"/>
              <w:bottom w:val="single" w:sz="4" w:space="0" w:color="auto"/>
              <w:right w:val="single" w:sz="4" w:space="0" w:color="auto"/>
            </w:tcBorders>
            <w:shd w:val="clear" w:color="auto" w:fill="auto"/>
            <w:noWrap/>
            <w:hideMark/>
          </w:tcPr>
          <w:p w14:paraId="239D6FDC" w14:textId="0DA9AC53" w:rsidR="006A11A8" w:rsidRPr="00A83A38" w:rsidRDefault="006A11A8" w:rsidP="002B2739">
            <w:pPr>
              <w:jc w:val="right"/>
              <w:rPr>
                <w:color w:val="000000"/>
                <w:sz w:val="20"/>
                <w:szCs w:val="20"/>
                <w:lang w:val="en-US"/>
              </w:rPr>
            </w:pPr>
            <w:r w:rsidRPr="00A83A38">
              <w:rPr>
                <w:color w:val="000000"/>
                <w:sz w:val="20"/>
                <w:szCs w:val="20"/>
                <w:lang w:val="en-US"/>
              </w:rPr>
              <w:t>2</w:t>
            </w:r>
            <w:r w:rsidR="007C49FA">
              <w:rPr>
                <w:color w:val="000000"/>
                <w:sz w:val="20"/>
                <w:szCs w:val="20"/>
                <w:lang w:val="en-US"/>
              </w:rPr>
              <w:t> </w:t>
            </w:r>
            <w:r w:rsidRPr="00A83A38">
              <w:rPr>
                <w:color w:val="000000"/>
                <w:sz w:val="20"/>
                <w:szCs w:val="20"/>
                <w:lang w:val="en-US"/>
              </w:rPr>
              <w:t>788</w:t>
            </w:r>
            <w:r w:rsidR="007C49FA">
              <w:rPr>
                <w:color w:val="000000"/>
                <w:sz w:val="20"/>
                <w:szCs w:val="20"/>
                <w:lang w:val="en-US"/>
              </w:rPr>
              <w:t> </w:t>
            </w:r>
            <w:r w:rsidRPr="00A83A38">
              <w:rPr>
                <w:color w:val="000000"/>
                <w:sz w:val="20"/>
                <w:szCs w:val="20"/>
                <w:lang w:val="en-US"/>
              </w:rPr>
              <w:t>594</w:t>
            </w:r>
          </w:p>
        </w:tc>
        <w:tc>
          <w:tcPr>
            <w:tcW w:w="607" w:type="pct"/>
            <w:tcBorders>
              <w:top w:val="nil"/>
              <w:left w:val="nil"/>
              <w:bottom w:val="single" w:sz="4" w:space="0" w:color="auto"/>
              <w:right w:val="single" w:sz="4" w:space="0" w:color="auto"/>
            </w:tcBorders>
            <w:shd w:val="clear" w:color="auto" w:fill="auto"/>
            <w:noWrap/>
            <w:hideMark/>
          </w:tcPr>
          <w:p w14:paraId="69D90ECE" w14:textId="7EAFEC0C" w:rsidR="006A11A8" w:rsidRPr="00A83A38" w:rsidRDefault="006A11A8" w:rsidP="002B2739">
            <w:pPr>
              <w:jc w:val="right"/>
              <w:rPr>
                <w:color w:val="000000"/>
                <w:sz w:val="20"/>
                <w:szCs w:val="20"/>
                <w:lang w:val="en-US"/>
              </w:rPr>
            </w:pPr>
            <w:r w:rsidRPr="00A83A38">
              <w:rPr>
                <w:color w:val="000000"/>
                <w:sz w:val="20"/>
                <w:szCs w:val="20"/>
                <w:lang w:val="en-US"/>
              </w:rPr>
              <w:t>319</w:t>
            </w:r>
            <w:r w:rsidR="007C49FA">
              <w:rPr>
                <w:color w:val="000000"/>
                <w:sz w:val="20"/>
                <w:szCs w:val="20"/>
                <w:lang w:val="en-US"/>
              </w:rPr>
              <w:t> </w:t>
            </w:r>
            <w:r w:rsidRPr="00A83A38">
              <w:rPr>
                <w:color w:val="000000"/>
                <w:sz w:val="20"/>
                <w:szCs w:val="20"/>
                <w:lang w:val="en-US"/>
              </w:rPr>
              <w:t>540</w:t>
            </w:r>
          </w:p>
        </w:tc>
        <w:tc>
          <w:tcPr>
            <w:tcW w:w="531" w:type="pct"/>
            <w:tcBorders>
              <w:top w:val="nil"/>
              <w:left w:val="nil"/>
              <w:bottom w:val="single" w:sz="4" w:space="0" w:color="auto"/>
              <w:right w:val="single" w:sz="4" w:space="0" w:color="auto"/>
            </w:tcBorders>
            <w:shd w:val="clear" w:color="auto" w:fill="auto"/>
            <w:noWrap/>
            <w:hideMark/>
          </w:tcPr>
          <w:p w14:paraId="4719E467" w14:textId="48E3F5C4" w:rsidR="006A11A8" w:rsidRPr="00A83A38" w:rsidRDefault="006A11A8" w:rsidP="002B2739">
            <w:pPr>
              <w:jc w:val="right"/>
              <w:rPr>
                <w:color w:val="000000"/>
                <w:sz w:val="20"/>
                <w:szCs w:val="20"/>
                <w:lang w:val="en-US"/>
              </w:rPr>
            </w:pPr>
            <w:r w:rsidRPr="00A83A38">
              <w:rPr>
                <w:color w:val="000000"/>
                <w:sz w:val="20"/>
                <w:szCs w:val="20"/>
                <w:lang w:val="en-US"/>
              </w:rPr>
              <w:t>6</w:t>
            </w:r>
            <w:r w:rsidR="008666B4">
              <w:rPr>
                <w:color w:val="000000"/>
                <w:sz w:val="20"/>
                <w:szCs w:val="20"/>
                <w:lang w:val="en-US"/>
              </w:rPr>
              <w:t>,</w:t>
            </w:r>
            <w:r w:rsidRPr="00A83A38">
              <w:rPr>
                <w:color w:val="000000"/>
                <w:sz w:val="20"/>
                <w:szCs w:val="20"/>
                <w:lang w:val="en-US"/>
              </w:rPr>
              <w:t>32</w:t>
            </w:r>
          </w:p>
        </w:tc>
      </w:tr>
      <w:tr w:rsidR="006A11A8" w:rsidRPr="008D626D" w14:paraId="3F9B9905" w14:textId="77777777" w:rsidTr="00616B6C">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36848000" w14:textId="62B03855" w:rsidR="006A11A8" w:rsidRPr="00D73217" w:rsidRDefault="00613977" w:rsidP="00615082">
            <w:pPr>
              <w:jc w:val="left"/>
              <w:rPr>
                <w:color w:val="000000"/>
                <w:sz w:val="20"/>
                <w:szCs w:val="20"/>
                <w:lang w:val="en-US"/>
              </w:rPr>
            </w:pPr>
            <w:r>
              <w:rPr>
                <w:color w:val="000000"/>
                <w:sz w:val="20"/>
                <w:szCs w:val="20"/>
                <w:lang w:val="fr-FR"/>
              </w:rPr>
              <w:t>Nigéria</w:t>
            </w:r>
            <w:r w:rsidR="00D73217" w:rsidRPr="00D73217">
              <w:rPr>
                <w:color w:val="000000"/>
                <w:sz w:val="20"/>
                <w:szCs w:val="20"/>
                <w:lang w:val="fr-FR"/>
              </w:rPr>
              <w:t xml:space="preserve"> (1 et 37)</w:t>
            </w:r>
          </w:p>
        </w:tc>
        <w:tc>
          <w:tcPr>
            <w:tcW w:w="682" w:type="pct"/>
            <w:tcBorders>
              <w:top w:val="nil"/>
              <w:left w:val="nil"/>
              <w:bottom w:val="single" w:sz="4" w:space="0" w:color="auto"/>
              <w:right w:val="single" w:sz="4" w:space="0" w:color="auto"/>
            </w:tcBorders>
            <w:shd w:val="clear" w:color="auto" w:fill="auto"/>
            <w:noWrap/>
            <w:hideMark/>
          </w:tcPr>
          <w:p w14:paraId="142F47C9" w14:textId="104FE2D1" w:rsidR="006A11A8" w:rsidRPr="00A83A38" w:rsidRDefault="006A11A8" w:rsidP="008C4FE8">
            <w:pPr>
              <w:jc w:val="right"/>
              <w:rPr>
                <w:color w:val="000000"/>
                <w:sz w:val="20"/>
                <w:szCs w:val="20"/>
                <w:lang w:val="en-US"/>
              </w:rPr>
            </w:pPr>
            <w:r w:rsidRPr="00A83A38">
              <w:rPr>
                <w:color w:val="000000"/>
                <w:sz w:val="20"/>
                <w:szCs w:val="20"/>
                <w:lang w:val="en-US"/>
              </w:rPr>
              <w:t>33</w:t>
            </w:r>
            <w:r w:rsidR="008666B4">
              <w:rPr>
                <w:color w:val="000000"/>
                <w:sz w:val="20"/>
                <w:szCs w:val="20"/>
                <w:lang w:val="en-US"/>
              </w:rPr>
              <w:t>,</w:t>
            </w:r>
            <w:r w:rsidRPr="00A83A38">
              <w:rPr>
                <w:color w:val="000000"/>
                <w:sz w:val="20"/>
                <w:szCs w:val="20"/>
                <w:lang w:val="en-US"/>
              </w:rPr>
              <w:t>15</w:t>
            </w:r>
          </w:p>
        </w:tc>
        <w:tc>
          <w:tcPr>
            <w:tcW w:w="834" w:type="pct"/>
            <w:tcBorders>
              <w:top w:val="nil"/>
              <w:left w:val="nil"/>
              <w:bottom w:val="single" w:sz="4" w:space="0" w:color="auto"/>
              <w:right w:val="single" w:sz="4" w:space="0" w:color="auto"/>
            </w:tcBorders>
            <w:shd w:val="clear" w:color="auto" w:fill="auto"/>
            <w:noWrap/>
            <w:tcMar>
              <w:left w:w="57" w:type="dxa"/>
              <w:right w:w="57" w:type="dxa"/>
            </w:tcMar>
            <w:hideMark/>
          </w:tcPr>
          <w:p w14:paraId="74E19DF1" w14:textId="0E5F6CDE" w:rsidR="006A11A8" w:rsidRPr="00D73217" w:rsidRDefault="00D73217" w:rsidP="00615082">
            <w:pPr>
              <w:jc w:val="left"/>
              <w:rPr>
                <w:color w:val="000000"/>
                <w:sz w:val="20"/>
                <w:szCs w:val="20"/>
                <w:lang w:val="en-US"/>
              </w:rPr>
            </w:pPr>
            <w:r w:rsidRPr="00D73217">
              <w:rPr>
                <w:color w:val="000000"/>
                <w:sz w:val="20"/>
                <w:szCs w:val="20"/>
                <w:lang w:val="fr-FR"/>
              </w:rPr>
              <w:t>Formiate de méthyle</w:t>
            </w:r>
          </w:p>
        </w:tc>
        <w:tc>
          <w:tcPr>
            <w:tcW w:w="757" w:type="pct"/>
            <w:tcBorders>
              <w:top w:val="nil"/>
              <w:left w:val="nil"/>
              <w:bottom w:val="single" w:sz="4" w:space="0" w:color="auto"/>
              <w:right w:val="single" w:sz="4" w:space="0" w:color="auto"/>
            </w:tcBorders>
            <w:shd w:val="clear" w:color="auto" w:fill="auto"/>
            <w:noWrap/>
            <w:hideMark/>
          </w:tcPr>
          <w:p w14:paraId="0E752209" w14:textId="00D7B69F" w:rsidR="006A11A8" w:rsidRPr="00A83A38" w:rsidRDefault="006A11A8" w:rsidP="002B2739">
            <w:pPr>
              <w:jc w:val="right"/>
              <w:rPr>
                <w:color w:val="000000"/>
                <w:sz w:val="20"/>
                <w:szCs w:val="20"/>
                <w:lang w:val="en-US"/>
              </w:rPr>
            </w:pPr>
            <w:r w:rsidRPr="00A83A38">
              <w:rPr>
                <w:color w:val="000000"/>
                <w:sz w:val="20"/>
                <w:szCs w:val="20"/>
                <w:lang w:val="en-US"/>
              </w:rPr>
              <w:t>1</w:t>
            </w:r>
            <w:r w:rsidR="007C49FA">
              <w:rPr>
                <w:color w:val="000000"/>
                <w:sz w:val="20"/>
                <w:szCs w:val="20"/>
                <w:lang w:val="en-US"/>
              </w:rPr>
              <w:t> </w:t>
            </w:r>
            <w:r w:rsidRPr="00A83A38">
              <w:rPr>
                <w:color w:val="000000"/>
                <w:sz w:val="20"/>
                <w:szCs w:val="20"/>
                <w:lang w:val="en-US"/>
              </w:rPr>
              <w:t>440</w:t>
            </w:r>
            <w:r w:rsidR="007C49FA">
              <w:rPr>
                <w:color w:val="000000"/>
                <w:sz w:val="20"/>
                <w:szCs w:val="20"/>
                <w:lang w:val="en-US"/>
              </w:rPr>
              <w:t> </w:t>
            </w:r>
            <w:r w:rsidRPr="00A83A38">
              <w:rPr>
                <w:color w:val="000000"/>
                <w:sz w:val="20"/>
                <w:szCs w:val="20"/>
                <w:lang w:val="en-US"/>
              </w:rPr>
              <w:t>480</w:t>
            </w:r>
          </w:p>
        </w:tc>
        <w:tc>
          <w:tcPr>
            <w:tcW w:w="606" w:type="pct"/>
            <w:tcBorders>
              <w:top w:val="nil"/>
              <w:left w:val="nil"/>
              <w:bottom w:val="single" w:sz="4" w:space="0" w:color="auto"/>
              <w:right w:val="single" w:sz="4" w:space="0" w:color="auto"/>
            </w:tcBorders>
            <w:shd w:val="clear" w:color="auto" w:fill="auto"/>
            <w:noWrap/>
            <w:hideMark/>
          </w:tcPr>
          <w:p w14:paraId="3EA773EF" w14:textId="157D653A" w:rsidR="006A11A8" w:rsidRPr="00A83A38" w:rsidRDefault="006A11A8" w:rsidP="002B2739">
            <w:pPr>
              <w:jc w:val="right"/>
              <w:rPr>
                <w:color w:val="000000"/>
                <w:sz w:val="20"/>
                <w:szCs w:val="20"/>
                <w:lang w:val="en-US"/>
              </w:rPr>
            </w:pPr>
            <w:r w:rsidRPr="00A83A38">
              <w:rPr>
                <w:color w:val="000000"/>
                <w:sz w:val="20"/>
                <w:szCs w:val="20"/>
                <w:lang w:val="en-US"/>
              </w:rPr>
              <w:t>988</w:t>
            </w:r>
            <w:r w:rsidR="007C49FA">
              <w:rPr>
                <w:color w:val="000000"/>
                <w:sz w:val="20"/>
                <w:szCs w:val="20"/>
                <w:lang w:val="en-US"/>
              </w:rPr>
              <w:t> </w:t>
            </w:r>
            <w:r w:rsidRPr="00A83A38">
              <w:rPr>
                <w:color w:val="000000"/>
                <w:sz w:val="20"/>
                <w:szCs w:val="20"/>
                <w:lang w:val="en-US"/>
              </w:rPr>
              <w:t>500</w:t>
            </w:r>
          </w:p>
        </w:tc>
        <w:tc>
          <w:tcPr>
            <w:tcW w:w="607" w:type="pct"/>
            <w:tcBorders>
              <w:top w:val="nil"/>
              <w:left w:val="nil"/>
              <w:bottom w:val="single" w:sz="4" w:space="0" w:color="auto"/>
              <w:right w:val="single" w:sz="4" w:space="0" w:color="auto"/>
            </w:tcBorders>
            <w:shd w:val="clear" w:color="auto" w:fill="auto"/>
            <w:noWrap/>
            <w:hideMark/>
          </w:tcPr>
          <w:p w14:paraId="3917684C" w14:textId="6FD80A18" w:rsidR="006A11A8" w:rsidRPr="00A83A38" w:rsidRDefault="006A11A8" w:rsidP="002B2739">
            <w:pPr>
              <w:jc w:val="right"/>
              <w:rPr>
                <w:color w:val="000000"/>
                <w:sz w:val="20"/>
                <w:szCs w:val="20"/>
                <w:lang w:val="en-US"/>
              </w:rPr>
            </w:pPr>
            <w:r w:rsidRPr="00A83A38">
              <w:rPr>
                <w:color w:val="000000"/>
                <w:sz w:val="20"/>
                <w:szCs w:val="20"/>
                <w:lang w:val="en-US"/>
              </w:rPr>
              <w:t>451</w:t>
            </w:r>
            <w:r w:rsidR="007C49FA">
              <w:rPr>
                <w:color w:val="000000"/>
                <w:sz w:val="20"/>
                <w:szCs w:val="20"/>
                <w:lang w:val="en-US"/>
              </w:rPr>
              <w:t> </w:t>
            </w:r>
            <w:r w:rsidRPr="00A83A38">
              <w:rPr>
                <w:color w:val="000000"/>
                <w:sz w:val="20"/>
                <w:szCs w:val="20"/>
                <w:lang w:val="en-US"/>
              </w:rPr>
              <w:t>980</w:t>
            </w:r>
          </w:p>
        </w:tc>
        <w:tc>
          <w:tcPr>
            <w:tcW w:w="531" w:type="pct"/>
            <w:tcBorders>
              <w:top w:val="nil"/>
              <w:left w:val="nil"/>
              <w:bottom w:val="single" w:sz="4" w:space="0" w:color="auto"/>
              <w:right w:val="single" w:sz="4" w:space="0" w:color="auto"/>
            </w:tcBorders>
            <w:shd w:val="clear" w:color="auto" w:fill="auto"/>
            <w:noWrap/>
            <w:hideMark/>
          </w:tcPr>
          <w:p w14:paraId="52090898" w14:textId="6B1F706E" w:rsidR="006A11A8" w:rsidRPr="00A83A38" w:rsidRDefault="006A11A8" w:rsidP="002B2739">
            <w:pPr>
              <w:jc w:val="right"/>
              <w:rPr>
                <w:color w:val="000000"/>
                <w:sz w:val="20"/>
                <w:szCs w:val="20"/>
                <w:lang w:val="en-US"/>
              </w:rPr>
            </w:pPr>
            <w:r w:rsidRPr="00A83A38">
              <w:rPr>
                <w:color w:val="000000"/>
                <w:sz w:val="20"/>
                <w:szCs w:val="20"/>
                <w:lang w:val="en-US"/>
              </w:rPr>
              <w:t>4</w:t>
            </w:r>
            <w:r w:rsidR="008666B4">
              <w:rPr>
                <w:color w:val="000000"/>
                <w:sz w:val="20"/>
                <w:szCs w:val="20"/>
                <w:lang w:val="en-US"/>
              </w:rPr>
              <w:t>,</w:t>
            </w:r>
            <w:r w:rsidRPr="00A83A38">
              <w:rPr>
                <w:color w:val="000000"/>
                <w:sz w:val="20"/>
                <w:szCs w:val="20"/>
                <w:lang w:val="en-US"/>
              </w:rPr>
              <w:t>78</w:t>
            </w:r>
          </w:p>
        </w:tc>
      </w:tr>
      <w:tr w:rsidR="006A11A8" w:rsidRPr="008D626D" w14:paraId="4F181B11" w14:textId="77777777" w:rsidTr="00616B6C">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4F4A1A93" w14:textId="1B6236A3" w:rsidR="006A11A8" w:rsidRPr="00D73217" w:rsidRDefault="00D73217" w:rsidP="00615082">
            <w:pPr>
              <w:jc w:val="left"/>
              <w:rPr>
                <w:b/>
                <w:bCs/>
                <w:color w:val="000000"/>
                <w:sz w:val="20"/>
                <w:szCs w:val="20"/>
                <w:lang w:val="en-US"/>
              </w:rPr>
            </w:pPr>
            <w:r w:rsidRPr="00D73217">
              <w:rPr>
                <w:b/>
                <w:bCs/>
                <w:color w:val="000000"/>
                <w:sz w:val="20"/>
                <w:szCs w:val="20"/>
                <w:lang w:val="fr-FR"/>
              </w:rPr>
              <w:t>Total partiel phase II</w:t>
            </w:r>
          </w:p>
        </w:tc>
        <w:tc>
          <w:tcPr>
            <w:tcW w:w="682" w:type="pct"/>
            <w:tcBorders>
              <w:top w:val="nil"/>
              <w:left w:val="nil"/>
              <w:bottom w:val="single" w:sz="4" w:space="0" w:color="auto"/>
              <w:right w:val="single" w:sz="4" w:space="0" w:color="auto"/>
            </w:tcBorders>
            <w:shd w:val="clear" w:color="auto" w:fill="auto"/>
            <w:noWrap/>
            <w:hideMark/>
          </w:tcPr>
          <w:p w14:paraId="68EA575C" w14:textId="349BEF82" w:rsidR="006A11A8" w:rsidRPr="00A83A38" w:rsidRDefault="006A11A8" w:rsidP="008C4FE8">
            <w:pPr>
              <w:jc w:val="right"/>
              <w:rPr>
                <w:b/>
                <w:bCs/>
                <w:color w:val="000000"/>
                <w:sz w:val="20"/>
                <w:szCs w:val="20"/>
                <w:lang w:val="en-US"/>
              </w:rPr>
            </w:pPr>
            <w:r w:rsidRPr="00A83A38">
              <w:rPr>
                <w:b/>
                <w:bCs/>
                <w:color w:val="000000"/>
                <w:sz w:val="20"/>
                <w:szCs w:val="20"/>
                <w:lang w:val="en-US"/>
              </w:rPr>
              <w:t>306</w:t>
            </w:r>
            <w:r w:rsidR="008666B4">
              <w:rPr>
                <w:b/>
                <w:bCs/>
                <w:color w:val="000000"/>
                <w:sz w:val="20"/>
                <w:szCs w:val="20"/>
                <w:lang w:val="en-US"/>
              </w:rPr>
              <w:t>,</w:t>
            </w:r>
            <w:r w:rsidRPr="00A83A38">
              <w:rPr>
                <w:b/>
                <w:bCs/>
                <w:color w:val="000000"/>
                <w:sz w:val="20"/>
                <w:szCs w:val="20"/>
                <w:lang w:val="en-US"/>
              </w:rPr>
              <w:t>21</w:t>
            </w:r>
          </w:p>
        </w:tc>
        <w:tc>
          <w:tcPr>
            <w:tcW w:w="834" w:type="pct"/>
            <w:tcBorders>
              <w:top w:val="nil"/>
              <w:left w:val="nil"/>
              <w:bottom w:val="single" w:sz="4" w:space="0" w:color="auto"/>
              <w:right w:val="single" w:sz="4" w:space="0" w:color="auto"/>
            </w:tcBorders>
            <w:shd w:val="clear" w:color="auto" w:fill="auto"/>
            <w:noWrap/>
            <w:tcMar>
              <w:left w:w="57" w:type="dxa"/>
              <w:right w:w="57" w:type="dxa"/>
            </w:tcMar>
            <w:hideMark/>
          </w:tcPr>
          <w:p w14:paraId="01265C16" w14:textId="77777777" w:rsidR="006A11A8" w:rsidRPr="00A83A38" w:rsidRDefault="006A11A8" w:rsidP="002B2739">
            <w:pPr>
              <w:jc w:val="left"/>
              <w:rPr>
                <w:b/>
                <w:bCs/>
                <w:color w:val="000000"/>
                <w:sz w:val="20"/>
                <w:szCs w:val="20"/>
                <w:lang w:val="en-US"/>
              </w:rPr>
            </w:pPr>
          </w:p>
        </w:tc>
        <w:tc>
          <w:tcPr>
            <w:tcW w:w="757" w:type="pct"/>
            <w:tcBorders>
              <w:top w:val="nil"/>
              <w:left w:val="nil"/>
              <w:bottom w:val="single" w:sz="4" w:space="0" w:color="auto"/>
              <w:right w:val="single" w:sz="4" w:space="0" w:color="auto"/>
            </w:tcBorders>
            <w:shd w:val="clear" w:color="auto" w:fill="auto"/>
            <w:noWrap/>
            <w:hideMark/>
          </w:tcPr>
          <w:p w14:paraId="37A76E8A" w14:textId="6931BDDE" w:rsidR="006A11A8" w:rsidRPr="00A83A38" w:rsidRDefault="006A11A8" w:rsidP="002B2739">
            <w:pPr>
              <w:jc w:val="right"/>
              <w:rPr>
                <w:b/>
                <w:bCs/>
                <w:color w:val="000000"/>
                <w:sz w:val="20"/>
                <w:szCs w:val="20"/>
                <w:lang w:val="en-US"/>
              </w:rPr>
            </w:pPr>
            <w:r w:rsidRPr="00A83A38">
              <w:rPr>
                <w:b/>
                <w:bCs/>
                <w:color w:val="000000"/>
                <w:sz w:val="20"/>
                <w:szCs w:val="20"/>
                <w:lang w:val="en-US"/>
              </w:rPr>
              <w:t>25</w:t>
            </w:r>
            <w:r w:rsidR="007C49FA">
              <w:rPr>
                <w:b/>
                <w:bCs/>
                <w:color w:val="000000"/>
                <w:sz w:val="20"/>
                <w:szCs w:val="20"/>
                <w:lang w:val="en-US"/>
              </w:rPr>
              <w:t> </w:t>
            </w:r>
            <w:r w:rsidRPr="00A83A38">
              <w:rPr>
                <w:b/>
                <w:bCs/>
                <w:color w:val="000000"/>
                <w:sz w:val="20"/>
                <w:szCs w:val="20"/>
                <w:lang w:val="en-US"/>
              </w:rPr>
              <w:t>802</w:t>
            </w:r>
            <w:r w:rsidR="007C49FA">
              <w:rPr>
                <w:b/>
                <w:bCs/>
                <w:color w:val="000000"/>
                <w:sz w:val="20"/>
                <w:szCs w:val="20"/>
                <w:lang w:val="en-US"/>
              </w:rPr>
              <w:t> </w:t>
            </w:r>
            <w:r w:rsidRPr="00A83A38">
              <w:rPr>
                <w:b/>
                <w:bCs/>
                <w:color w:val="000000"/>
                <w:sz w:val="20"/>
                <w:szCs w:val="20"/>
                <w:lang w:val="en-US"/>
              </w:rPr>
              <w:t>031</w:t>
            </w:r>
          </w:p>
        </w:tc>
        <w:tc>
          <w:tcPr>
            <w:tcW w:w="606" w:type="pct"/>
            <w:tcBorders>
              <w:top w:val="nil"/>
              <w:left w:val="nil"/>
              <w:bottom w:val="single" w:sz="4" w:space="0" w:color="auto"/>
              <w:right w:val="single" w:sz="4" w:space="0" w:color="auto"/>
            </w:tcBorders>
            <w:shd w:val="clear" w:color="auto" w:fill="auto"/>
            <w:noWrap/>
            <w:hideMark/>
          </w:tcPr>
          <w:p w14:paraId="2D4886F7" w14:textId="2DEA9474" w:rsidR="006A11A8" w:rsidRPr="00A83A38" w:rsidRDefault="006A11A8" w:rsidP="002B2739">
            <w:pPr>
              <w:jc w:val="right"/>
              <w:rPr>
                <w:b/>
                <w:bCs/>
                <w:color w:val="000000"/>
                <w:sz w:val="20"/>
                <w:szCs w:val="20"/>
                <w:lang w:val="en-US"/>
              </w:rPr>
            </w:pPr>
            <w:r w:rsidRPr="00A83A38">
              <w:rPr>
                <w:b/>
                <w:bCs/>
                <w:color w:val="000000"/>
                <w:sz w:val="20"/>
                <w:szCs w:val="20"/>
                <w:lang w:val="en-US"/>
              </w:rPr>
              <w:t>14</w:t>
            </w:r>
            <w:r w:rsidR="007C49FA">
              <w:rPr>
                <w:b/>
                <w:bCs/>
                <w:color w:val="000000"/>
                <w:sz w:val="20"/>
                <w:szCs w:val="20"/>
                <w:lang w:val="en-US"/>
              </w:rPr>
              <w:t> </w:t>
            </w:r>
            <w:r w:rsidRPr="00A83A38">
              <w:rPr>
                <w:b/>
                <w:bCs/>
                <w:color w:val="000000"/>
                <w:sz w:val="20"/>
                <w:szCs w:val="20"/>
                <w:lang w:val="en-US"/>
              </w:rPr>
              <w:t>823</w:t>
            </w:r>
            <w:r w:rsidR="007C49FA">
              <w:rPr>
                <w:b/>
                <w:bCs/>
                <w:color w:val="000000"/>
                <w:sz w:val="20"/>
                <w:szCs w:val="20"/>
                <w:lang w:val="en-US"/>
              </w:rPr>
              <w:t> </w:t>
            </w:r>
            <w:r w:rsidRPr="00A83A38">
              <w:rPr>
                <w:b/>
                <w:bCs/>
                <w:color w:val="000000"/>
                <w:sz w:val="20"/>
                <w:szCs w:val="20"/>
                <w:lang w:val="en-US"/>
              </w:rPr>
              <w:t>183</w:t>
            </w:r>
          </w:p>
        </w:tc>
        <w:tc>
          <w:tcPr>
            <w:tcW w:w="607" w:type="pct"/>
            <w:tcBorders>
              <w:top w:val="nil"/>
              <w:left w:val="nil"/>
              <w:bottom w:val="single" w:sz="4" w:space="0" w:color="auto"/>
              <w:right w:val="single" w:sz="4" w:space="0" w:color="auto"/>
            </w:tcBorders>
            <w:shd w:val="clear" w:color="auto" w:fill="auto"/>
            <w:noWrap/>
            <w:hideMark/>
          </w:tcPr>
          <w:p w14:paraId="526E8713" w14:textId="51520821" w:rsidR="006A11A8" w:rsidRPr="00A83A38" w:rsidRDefault="006A11A8" w:rsidP="002B2739">
            <w:pPr>
              <w:jc w:val="right"/>
              <w:rPr>
                <w:b/>
                <w:bCs/>
                <w:color w:val="000000"/>
                <w:sz w:val="20"/>
                <w:szCs w:val="20"/>
                <w:lang w:val="en-US"/>
              </w:rPr>
            </w:pPr>
            <w:r w:rsidRPr="00A83A38">
              <w:rPr>
                <w:b/>
                <w:bCs/>
                <w:color w:val="000000"/>
                <w:sz w:val="20"/>
                <w:szCs w:val="20"/>
                <w:lang w:val="en-US"/>
              </w:rPr>
              <w:t>10</w:t>
            </w:r>
            <w:r w:rsidR="007C49FA">
              <w:rPr>
                <w:b/>
                <w:bCs/>
                <w:color w:val="000000"/>
                <w:sz w:val="20"/>
                <w:szCs w:val="20"/>
                <w:lang w:val="en-US"/>
              </w:rPr>
              <w:t> </w:t>
            </w:r>
            <w:r w:rsidRPr="00A83A38">
              <w:rPr>
                <w:b/>
                <w:bCs/>
                <w:color w:val="000000"/>
                <w:sz w:val="20"/>
                <w:szCs w:val="20"/>
                <w:lang w:val="en-US"/>
              </w:rPr>
              <w:t>881</w:t>
            </w:r>
            <w:r w:rsidR="007C49FA">
              <w:rPr>
                <w:b/>
                <w:bCs/>
                <w:color w:val="000000"/>
                <w:sz w:val="20"/>
                <w:szCs w:val="20"/>
                <w:lang w:val="en-US"/>
              </w:rPr>
              <w:t> </w:t>
            </w:r>
            <w:r w:rsidRPr="00A83A38">
              <w:rPr>
                <w:b/>
                <w:bCs/>
                <w:color w:val="000000"/>
                <w:sz w:val="20"/>
                <w:szCs w:val="20"/>
                <w:lang w:val="en-US"/>
              </w:rPr>
              <w:t>146</w:t>
            </w:r>
          </w:p>
        </w:tc>
        <w:tc>
          <w:tcPr>
            <w:tcW w:w="531" w:type="pct"/>
            <w:tcBorders>
              <w:top w:val="nil"/>
              <w:left w:val="nil"/>
              <w:bottom w:val="single" w:sz="4" w:space="0" w:color="auto"/>
              <w:right w:val="single" w:sz="4" w:space="0" w:color="auto"/>
            </w:tcBorders>
            <w:shd w:val="clear" w:color="auto" w:fill="auto"/>
            <w:noWrap/>
            <w:hideMark/>
          </w:tcPr>
          <w:p w14:paraId="7540B978" w14:textId="0081CF09" w:rsidR="006A11A8" w:rsidRPr="00A83A38" w:rsidRDefault="006A11A8" w:rsidP="002B2739">
            <w:pPr>
              <w:jc w:val="right"/>
              <w:rPr>
                <w:b/>
                <w:bCs/>
                <w:color w:val="000000"/>
                <w:sz w:val="20"/>
                <w:szCs w:val="20"/>
                <w:lang w:val="en-US"/>
              </w:rPr>
            </w:pPr>
            <w:r w:rsidRPr="00A83A38">
              <w:rPr>
                <w:b/>
                <w:bCs/>
                <w:color w:val="000000"/>
                <w:sz w:val="20"/>
                <w:szCs w:val="20"/>
                <w:lang w:val="en-US"/>
              </w:rPr>
              <w:t>9</w:t>
            </w:r>
            <w:r w:rsidR="008666B4">
              <w:rPr>
                <w:b/>
                <w:bCs/>
                <w:color w:val="000000"/>
                <w:sz w:val="20"/>
                <w:szCs w:val="20"/>
                <w:lang w:val="en-US"/>
              </w:rPr>
              <w:t>,</w:t>
            </w:r>
            <w:r w:rsidRPr="00A83A38">
              <w:rPr>
                <w:b/>
                <w:bCs/>
                <w:color w:val="000000"/>
                <w:sz w:val="20"/>
                <w:szCs w:val="20"/>
                <w:lang w:val="en-US"/>
              </w:rPr>
              <w:t>27</w:t>
            </w:r>
          </w:p>
        </w:tc>
      </w:tr>
      <w:tr w:rsidR="006A11A8" w:rsidRPr="008D626D" w14:paraId="722CF045" w14:textId="77777777" w:rsidTr="00616B6C">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6AD3395C" w14:textId="4A7A6EA4" w:rsidR="006A11A8" w:rsidRPr="00D73217" w:rsidRDefault="00D73217" w:rsidP="00615082">
            <w:pPr>
              <w:jc w:val="left"/>
              <w:rPr>
                <w:b/>
                <w:bCs/>
                <w:color w:val="000000"/>
                <w:sz w:val="20"/>
                <w:szCs w:val="20"/>
                <w:lang w:val="en-US"/>
              </w:rPr>
            </w:pPr>
            <w:r w:rsidRPr="00D73217">
              <w:rPr>
                <w:b/>
                <w:bCs/>
                <w:color w:val="000000"/>
                <w:sz w:val="20"/>
                <w:szCs w:val="20"/>
                <w:lang w:val="fr-FR"/>
              </w:rPr>
              <w:t>Total général</w:t>
            </w:r>
          </w:p>
        </w:tc>
        <w:tc>
          <w:tcPr>
            <w:tcW w:w="682" w:type="pct"/>
            <w:tcBorders>
              <w:top w:val="nil"/>
              <w:left w:val="nil"/>
              <w:bottom w:val="single" w:sz="4" w:space="0" w:color="auto"/>
              <w:right w:val="single" w:sz="4" w:space="0" w:color="auto"/>
            </w:tcBorders>
            <w:shd w:val="clear" w:color="auto" w:fill="auto"/>
            <w:noWrap/>
            <w:hideMark/>
          </w:tcPr>
          <w:p w14:paraId="444C64A0" w14:textId="2F940D8A" w:rsidR="006A11A8" w:rsidRPr="00A83A38" w:rsidRDefault="006A11A8" w:rsidP="008C4FE8">
            <w:pPr>
              <w:jc w:val="right"/>
              <w:rPr>
                <w:b/>
                <w:bCs/>
                <w:color w:val="000000"/>
                <w:sz w:val="20"/>
                <w:szCs w:val="20"/>
                <w:lang w:val="en-US"/>
              </w:rPr>
            </w:pPr>
            <w:r w:rsidRPr="00A83A38">
              <w:rPr>
                <w:b/>
                <w:bCs/>
                <w:color w:val="000000"/>
                <w:sz w:val="20"/>
                <w:szCs w:val="20"/>
                <w:lang w:val="en-US"/>
              </w:rPr>
              <w:t>1</w:t>
            </w:r>
            <w:r w:rsidR="007C49FA">
              <w:rPr>
                <w:b/>
                <w:bCs/>
                <w:color w:val="000000"/>
                <w:sz w:val="20"/>
                <w:szCs w:val="20"/>
                <w:lang w:val="en-US"/>
              </w:rPr>
              <w:t> </w:t>
            </w:r>
            <w:r w:rsidRPr="00A83A38">
              <w:rPr>
                <w:b/>
                <w:bCs/>
                <w:color w:val="000000"/>
                <w:sz w:val="20"/>
                <w:szCs w:val="20"/>
                <w:lang w:val="en-US"/>
              </w:rPr>
              <w:t>027</w:t>
            </w:r>
            <w:r w:rsidR="008666B4">
              <w:rPr>
                <w:b/>
                <w:bCs/>
                <w:color w:val="000000"/>
                <w:sz w:val="20"/>
                <w:szCs w:val="20"/>
                <w:lang w:val="en-US"/>
              </w:rPr>
              <w:t>,</w:t>
            </w:r>
            <w:r w:rsidRPr="00A83A38">
              <w:rPr>
                <w:b/>
                <w:bCs/>
                <w:color w:val="000000"/>
                <w:sz w:val="20"/>
                <w:szCs w:val="20"/>
                <w:lang w:val="en-US"/>
              </w:rPr>
              <w:t>45</w:t>
            </w:r>
          </w:p>
        </w:tc>
        <w:tc>
          <w:tcPr>
            <w:tcW w:w="834" w:type="pct"/>
            <w:tcBorders>
              <w:top w:val="nil"/>
              <w:left w:val="nil"/>
              <w:bottom w:val="single" w:sz="4" w:space="0" w:color="auto"/>
              <w:right w:val="single" w:sz="4" w:space="0" w:color="auto"/>
            </w:tcBorders>
            <w:shd w:val="clear" w:color="auto" w:fill="auto"/>
            <w:noWrap/>
            <w:tcMar>
              <w:left w:w="57" w:type="dxa"/>
              <w:right w:w="57" w:type="dxa"/>
            </w:tcMar>
            <w:hideMark/>
          </w:tcPr>
          <w:p w14:paraId="41BD1EAC" w14:textId="77777777" w:rsidR="006A11A8" w:rsidRPr="00A83A38" w:rsidRDefault="006A11A8" w:rsidP="002B2739">
            <w:pPr>
              <w:jc w:val="left"/>
              <w:rPr>
                <w:b/>
                <w:bCs/>
                <w:color w:val="000000"/>
                <w:sz w:val="20"/>
                <w:szCs w:val="20"/>
                <w:lang w:val="en-US"/>
              </w:rPr>
            </w:pPr>
          </w:p>
        </w:tc>
        <w:tc>
          <w:tcPr>
            <w:tcW w:w="757" w:type="pct"/>
            <w:tcBorders>
              <w:top w:val="nil"/>
              <w:left w:val="nil"/>
              <w:bottom w:val="single" w:sz="4" w:space="0" w:color="auto"/>
              <w:right w:val="single" w:sz="4" w:space="0" w:color="auto"/>
            </w:tcBorders>
            <w:shd w:val="clear" w:color="auto" w:fill="auto"/>
            <w:noWrap/>
            <w:hideMark/>
          </w:tcPr>
          <w:p w14:paraId="0F4E9071" w14:textId="25DE59D6" w:rsidR="006A11A8" w:rsidRPr="00A83A38" w:rsidRDefault="006A11A8" w:rsidP="002B2739">
            <w:pPr>
              <w:jc w:val="right"/>
              <w:rPr>
                <w:b/>
                <w:bCs/>
                <w:color w:val="000000"/>
                <w:sz w:val="20"/>
                <w:szCs w:val="20"/>
                <w:lang w:val="en-US"/>
              </w:rPr>
            </w:pPr>
            <w:r w:rsidRPr="00A83A38">
              <w:rPr>
                <w:b/>
                <w:bCs/>
                <w:color w:val="000000"/>
                <w:sz w:val="20"/>
                <w:szCs w:val="20"/>
                <w:lang w:val="en-US"/>
              </w:rPr>
              <w:t>59</w:t>
            </w:r>
            <w:r w:rsidR="007C49FA">
              <w:rPr>
                <w:b/>
                <w:bCs/>
                <w:color w:val="000000"/>
                <w:sz w:val="20"/>
                <w:szCs w:val="20"/>
                <w:lang w:val="en-US"/>
              </w:rPr>
              <w:t> </w:t>
            </w:r>
            <w:r w:rsidRPr="00A83A38">
              <w:rPr>
                <w:b/>
                <w:bCs/>
                <w:color w:val="000000"/>
                <w:sz w:val="20"/>
                <w:szCs w:val="20"/>
                <w:lang w:val="en-US"/>
              </w:rPr>
              <w:t>293</w:t>
            </w:r>
            <w:r w:rsidR="007C49FA">
              <w:rPr>
                <w:b/>
                <w:bCs/>
                <w:color w:val="000000"/>
                <w:sz w:val="20"/>
                <w:szCs w:val="20"/>
                <w:lang w:val="en-US"/>
              </w:rPr>
              <w:t> </w:t>
            </w:r>
            <w:r w:rsidRPr="00A83A38">
              <w:rPr>
                <w:b/>
                <w:bCs/>
                <w:color w:val="000000"/>
                <w:sz w:val="20"/>
                <w:szCs w:val="20"/>
                <w:lang w:val="en-US"/>
              </w:rPr>
              <w:t>863</w:t>
            </w:r>
          </w:p>
        </w:tc>
        <w:tc>
          <w:tcPr>
            <w:tcW w:w="606" w:type="pct"/>
            <w:tcBorders>
              <w:top w:val="nil"/>
              <w:left w:val="nil"/>
              <w:bottom w:val="single" w:sz="4" w:space="0" w:color="auto"/>
              <w:right w:val="single" w:sz="4" w:space="0" w:color="auto"/>
            </w:tcBorders>
            <w:shd w:val="clear" w:color="auto" w:fill="auto"/>
            <w:noWrap/>
            <w:hideMark/>
          </w:tcPr>
          <w:p w14:paraId="5407FE5D" w14:textId="0FCD35F6" w:rsidR="006A11A8" w:rsidRPr="00A83A38" w:rsidRDefault="006A11A8" w:rsidP="002B2739">
            <w:pPr>
              <w:jc w:val="right"/>
              <w:rPr>
                <w:b/>
                <w:bCs/>
                <w:color w:val="000000"/>
                <w:sz w:val="20"/>
                <w:szCs w:val="20"/>
                <w:lang w:val="en-US"/>
              </w:rPr>
            </w:pPr>
            <w:r w:rsidRPr="00A83A38">
              <w:rPr>
                <w:b/>
                <w:bCs/>
                <w:color w:val="000000"/>
                <w:sz w:val="20"/>
                <w:szCs w:val="20"/>
                <w:lang w:val="en-US"/>
              </w:rPr>
              <w:t>40</w:t>
            </w:r>
            <w:r w:rsidR="007C49FA">
              <w:rPr>
                <w:b/>
                <w:bCs/>
                <w:color w:val="000000"/>
                <w:sz w:val="20"/>
                <w:szCs w:val="20"/>
                <w:lang w:val="en-US"/>
              </w:rPr>
              <w:t> </w:t>
            </w:r>
            <w:r w:rsidRPr="00A83A38">
              <w:rPr>
                <w:b/>
                <w:bCs/>
                <w:color w:val="000000"/>
                <w:sz w:val="20"/>
                <w:szCs w:val="20"/>
                <w:lang w:val="en-US"/>
              </w:rPr>
              <w:t>971</w:t>
            </w:r>
            <w:r w:rsidR="007C49FA">
              <w:rPr>
                <w:b/>
                <w:bCs/>
                <w:color w:val="000000"/>
                <w:sz w:val="20"/>
                <w:szCs w:val="20"/>
                <w:lang w:val="en-US"/>
              </w:rPr>
              <w:t> </w:t>
            </w:r>
            <w:r w:rsidRPr="00A83A38">
              <w:rPr>
                <w:b/>
                <w:bCs/>
                <w:color w:val="000000"/>
                <w:sz w:val="20"/>
                <w:szCs w:val="20"/>
                <w:lang w:val="en-US"/>
              </w:rPr>
              <w:t>474</w:t>
            </w:r>
          </w:p>
        </w:tc>
        <w:tc>
          <w:tcPr>
            <w:tcW w:w="607" w:type="pct"/>
            <w:tcBorders>
              <w:top w:val="nil"/>
              <w:left w:val="nil"/>
              <w:bottom w:val="single" w:sz="4" w:space="0" w:color="auto"/>
              <w:right w:val="single" w:sz="4" w:space="0" w:color="auto"/>
            </w:tcBorders>
            <w:shd w:val="clear" w:color="auto" w:fill="auto"/>
            <w:noWrap/>
            <w:hideMark/>
          </w:tcPr>
          <w:p w14:paraId="51B62248" w14:textId="74A83881" w:rsidR="006A11A8" w:rsidRPr="00A83A38" w:rsidRDefault="006A11A8" w:rsidP="002B2739">
            <w:pPr>
              <w:jc w:val="right"/>
              <w:rPr>
                <w:b/>
                <w:bCs/>
                <w:color w:val="000000"/>
                <w:sz w:val="20"/>
                <w:szCs w:val="20"/>
                <w:lang w:val="en-US"/>
              </w:rPr>
            </w:pPr>
            <w:r w:rsidRPr="00A83A38">
              <w:rPr>
                <w:b/>
                <w:bCs/>
                <w:color w:val="000000"/>
                <w:sz w:val="20"/>
                <w:szCs w:val="20"/>
                <w:lang w:val="en-US"/>
              </w:rPr>
              <w:t>18</w:t>
            </w:r>
            <w:r w:rsidR="007C49FA">
              <w:rPr>
                <w:b/>
                <w:bCs/>
                <w:color w:val="000000"/>
                <w:sz w:val="20"/>
                <w:szCs w:val="20"/>
                <w:lang w:val="en-US"/>
              </w:rPr>
              <w:t> </w:t>
            </w:r>
            <w:r w:rsidRPr="00A83A38">
              <w:rPr>
                <w:b/>
                <w:bCs/>
                <w:color w:val="000000"/>
                <w:sz w:val="20"/>
                <w:szCs w:val="20"/>
                <w:lang w:val="en-US"/>
              </w:rPr>
              <w:t>224</w:t>
            </w:r>
            <w:r w:rsidR="007C49FA">
              <w:rPr>
                <w:b/>
                <w:bCs/>
                <w:color w:val="000000"/>
                <w:sz w:val="20"/>
                <w:szCs w:val="20"/>
                <w:lang w:val="en-US"/>
              </w:rPr>
              <w:t> </w:t>
            </w:r>
            <w:r w:rsidRPr="00A83A38">
              <w:rPr>
                <w:b/>
                <w:bCs/>
                <w:color w:val="000000"/>
                <w:sz w:val="20"/>
                <w:szCs w:val="20"/>
                <w:lang w:val="en-US"/>
              </w:rPr>
              <w:t>686</w:t>
            </w:r>
          </w:p>
        </w:tc>
        <w:tc>
          <w:tcPr>
            <w:tcW w:w="531" w:type="pct"/>
            <w:tcBorders>
              <w:top w:val="nil"/>
              <w:left w:val="nil"/>
              <w:bottom w:val="single" w:sz="4" w:space="0" w:color="auto"/>
              <w:right w:val="single" w:sz="4" w:space="0" w:color="auto"/>
            </w:tcBorders>
            <w:shd w:val="clear" w:color="auto" w:fill="auto"/>
            <w:noWrap/>
            <w:hideMark/>
          </w:tcPr>
          <w:p w14:paraId="534DFE98" w14:textId="49183689" w:rsidR="006A11A8" w:rsidRPr="00A83A38" w:rsidRDefault="006A11A8" w:rsidP="002B2739">
            <w:pPr>
              <w:jc w:val="right"/>
              <w:rPr>
                <w:b/>
                <w:bCs/>
                <w:color w:val="000000"/>
                <w:sz w:val="20"/>
                <w:szCs w:val="20"/>
                <w:lang w:val="en-US"/>
              </w:rPr>
            </w:pPr>
            <w:r w:rsidRPr="00A83A38">
              <w:rPr>
                <w:b/>
                <w:bCs/>
                <w:color w:val="000000"/>
                <w:sz w:val="20"/>
                <w:szCs w:val="20"/>
                <w:lang w:val="en-US"/>
              </w:rPr>
              <w:t>6</w:t>
            </w:r>
            <w:r w:rsidR="008666B4">
              <w:rPr>
                <w:b/>
                <w:bCs/>
                <w:color w:val="000000"/>
                <w:sz w:val="20"/>
                <w:szCs w:val="20"/>
                <w:lang w:val="en-US"/>
              </w:rPr>
              <w:t>,</w:t>
            </w:r>
            <w:r w:rsidRPr="00A83A38">
              <w:rPr>
                <w:b/>
                <w:bCs/>
                <w:color w:val="000000"/>
                <w:sz w:val="20"/>
                <w:szCs w:val="20"/>
                <w:lang w:val="en-US"/>
              </w:rPr>
              <w:t>35</w:t>
            </w:r>
          </w:p>
        </w:tc>
      </w:tr>
    </w:tbl>
    <w:p w14:paraId="7ADBE76A" w14:textId="306F105E" w:rsidR="000261A3" w:rsidRPr="00710690" w:rsidRDefault="00D73217" w:rsidP="000261A3">
      <w:pPr>
        <w:pStyle w:val="Heading1"/>
        <w:numPr>
          <w:ilvl w:val="0"/>
          <w:numId w:val="0"/>
        </w:numPr>
        <w:spacing w:after="0"/>
        <w:rPr>
          <w:sz w:val="18"/>
          <w:lang w:val="fr-CA"/>
        </w:rPr>
      </w:pPr>
      <w:r w:rsidRPr="00D73217">
        <w:rPr>
          <w:sz w:val="18"/>
          <w:lang w:val="fr-FR"/>
        </w:rPr>
        <w:t>* Valeurs entre parenthèses :</w:t>
      </w:r>
      <w:r w:rsidR="006A11A8" w:rsidRPr="00710690">
        <w:rPr>
          <w:sz w:val="18"/>
          <w:lang w:val="fr-CA"/>
        </w:rPr>
        <w:t xml:space="preserve"> </w:t>
      </w:r>
      <w:r w:rsidRPr="00D73217">
        <w:rPr>
          <w:sz w:val="18"/>
          <w:lang w:val="fr-FR"/>
        </w:rPr>
        <w:t>(nombre d</w:t>
      </w:r>
      <w:r w:rsidR="0024731A">
        <w:rPr>
          <w:sz w:val="18"/>
          <w:lang w:val="fr-FR"/>
        </w:rPr>
        <w:t>’</w:t>
      </w:r>
      <w:r w:rsidRPr="00D73217">
        <w:rPr>
          <w:sz w:val="18"/>
          <w:lang w:val="fr-FR"/>
        </w:rPr>
        <w:t>entreprises de formulation et nombre estimé d</w:t>
      </w:r>
      <w:r w:rsidR="0024731A">
        <w:rPr>
          <w:sz w:val="18"/>
          <w:lang w:val="fr-FR"/>
        </w:rPr>
        <w:t>’</w:t>
      </w:r>
      <w:r w:rsidRPr="00D73217">
        <w:rPr>
          <w:sz w:val="18"/>
          <w:lang w:val="fr-FR"/>
        </w:rPr>
        <w:t>utilisateurs en aval).</w:t>
      </w:r>
    </w:p>
    <w:p w14:paraId="147CD528" w14:textId="1F6CB679" w:rsidR="005E089C" w:rsidRPr="00710690" w:rsidRDefault="00D73217" w:rsidP="000261A3">
      <w:pPr>
        <w:pStyle w:val="Heading1"/>
        <w:numPr>
          <w:ilvl w:val="0"/>
          <w:numId w:val="0"/>
        </w:numPr>
        <w:spacing w:after="0"/>
        <w:rPr>
          <w:sz w:val="18"/>
          <w:lang w:val="fr-CA"/>
        </w:rPr>
      </w:pPr>
      <w:r w:rsidRPr="00D73217">
        <w:rPr>
          <w:sz w:val="18"/>
          <w:lang w:val="fr-FR"/>
        </w:rPr>
        <w:t>** En combinaison avec le rapport coût-efficacité des projets individuels, le rapport coût-efficacité global est de 9,43 $US/kg.</w:t>
      </w:r>
    </w:p>
    <w:p w14:paraId="609BDFB4" w14:textId="65B06A2A" w:rsidR="006A11A8" w:rsidRPr="00710690" w:rsidRDefault="00D73217" w:rsidP="001450E7">
      <w:pPr>
        <w:pStyle w:val="Heading1"/>
        <w:numPr>
          <w:ilvl w:val="0"/>
          <w:numId w:val="0"/>
        </w:numPr>
        <w:spacing w:after="0"/>
        <w:rPr>
          <w:sz w:val="18"/>
          <w:lang w:val="fr-CA"/>
        </w:rPr>
      </w:pPr>
      <w:r w:rsidRPr="001450E7">
        <w:rPr>
          <w:sz w:val="18"/>
          <w:lang w:val="fr-FR"/>
        </w:rPr>
        <w:t>*** Valeur estimée sur un total de 15 millions $US approuvé pour l</w:t>
      </w:r>
      <w:r w:rsidR="0024731A">
        <w:rPr>
          <w:sz w:val="18"/>
          <w:lang w:val="fr-FR"/>
        </w:rPr>
        <w:t>’</w:t>
      </w:r>
      <w:r w:rsidRPr="001450E7">
        <w:rPr>
          <w:sz w:val="18"/>
          <w:lang w:val="fr-FR"/>
        </w:rPr>
        <w:t>ensemble du plan sectoriel des mousses PU.</w:t>
      </w:r>
    </w:p>
    <w:p w14:paraId="47AF5776" w14:textId="77777777" w:rsidR="006A11A8" w:rsidRPr="00710690" w:rsidRDefault="006A11A8" w:rsidP="006A11A8">
      <w:pPr>
        <w:rPr>
          <w:lang w:val="fr-CA"/>
        </w:rPr>
      </w:pPr>
    </w:p>
    <w:p w14:paraId="3FBB49E8" w14:textId="4CDA139C" w:rsidR="001450E7" w:rsidRPr="00710690" w:rsidRDefault="001450E7" w:rsidP="001450E7">
      <w:pPr>
        <w:pStyle w:val="Heading1"/>
        <w:rPr>
          <w:lang w:val="fr-CA"/>
        </w:rPr>
      </w:pPr>
      <w:r w:rsidRPr="001450E7">
        <w:rPr>
          <w:lang w:val="fr-FR"/>
        </w:rPr>
        <w:t>Un financement supplémentaire destiné à l</w:t>
      </w:r>
      <w:r w:rsidR="0024731A">
        <w:rPr>
          <w:lang w:val="fr-FR"/>
        </w:rPr>
        <w:t>’</w:t>
      </w:r>
      <w:r w:rsidRPr="001450E7">
        <w:rPr>
          <w:lang w:val="fr-FR"/>
        </w:rPr>
        <w:t>assistance technique a été approuvé pour les entreprises de formulation dans le cadre de la phase I des PGEH pour l</w:t>
      </w:r>
      <w:r w:rsidR="0024731A">
        <w:rPr>
          <w:lang w:val="fr-FR"/>
        </w:rPr>
        <w:t>’</w:t>
      </w:r>
      <w:r w:rsidRPr="001450E7">
        <w:rPr>
          <w:lang w:val="fr-FR"/>
        </w:rPr>
        <w:t>Inde (3 436 500 $ US), la République islamique d</w:t>
      </w:r>
      <w:r w:rsidR="0024731A">
        <w:rPr>
          <w:lang w:val="fr-FR"/>
        </w:rPr>
        <w:t>’</w:t>
      </w:r>
      <w:r w:rsidRPr="001450E7">
        <w:rPr>
          <w:lang w:val="fr-FR"/>
        </w:rPr>
        <w:t>Iran (225 500 $ US), la Malaisie (970 000 $US) et la Thaïlande (224 003 $US) sans une quantité de HCFC à éliminer respectivement, à l</w:t>
      </w:r>
      <w:r w:rsidR="0024731A">
        <w:rPr>
          <w:lang w:val="fr-FR"/>
        </w:rPr>
        <w:t>’</w:t>
      </w:r>
      <w:r w:rsidRPr="001450E7">
        <w:rPr>
          <w:lang w:val="fr-FR"/>
        </w:rPr>
        <w:t>exception de la Thaïlande dont le financement s</w:t>
      </w:r>
      <w:r w:rsidR="0024731A">
        <w:rPr>
          <w:lang w:val="fr-FR"/>
        </w:rPr>
        <w:t>’</w:t>
      </w:r>
      <w:r w:rsidRPr="001450E7">
        <w:rPr>
          <w:lang w:val="fr-FR"/>
        </w:rPr>
        <w:t>accompagnait d</w:t>
      </w:r>
      <w:r w:rsidR="0024731A">
        <w:rPr>
          <w:lang w:val="fr-FR"/>
        </w:rPr>
        <w:t>’</w:t>
      </w:r>
      <w:r w:rsidRPr="001450E7">
        <w:rPr>
          <w:lang w:val="fr-FR"/>
        </w:rPr>
        <w:t>une quantité</w:t>
      </w:r>
      <w:r w:rsidR="0024731A">
        <w:rPr>
          <w:lang w:val="fr-FR"/>
        </w:rPr>
        <w:t> </w:t>
      </w:r>
      <w:r w:rsidRPr="001450E7">
        <w:rPr>
          <w:lang w:val="fr-FR"/>
        </w:rPr>
        <w:t>de 4,4 tm de HCFC-141b à éliminer.</w:t>
      </w:r>
      <w:r w:rsidRPr="00710690">
        <w:rPr>
          <w:lang w:val="fr-CA"/>
        </w:rPr>
        <w:t xml:space="preserve"> </w:t>
      </w:r>
    </w:p>
    <w:p w14:paraId="5DDC4CEA" w14:textId="1311245C" w:rsidR="001450E7" w:rsidRPr="00710690" w:rsidRDefault="001450E7" w:rsidP="001450E7">
      <w:pPr>
        <w:pStyle w:val="Heading1"/>
        <w:rPr>
          <w:lang w:val="fr-CA"/>
        </w:rPr>
      </w:pPr>
      <w:r w:rsidRPr="001450E7">
        <w:rPr>
          <w:lang w:val="fr-FR"/>
        </w:rPr>
        <w:t>On attendait de l</w:t>
      </w:r>
      <w:r w:rsidR="0024731A">
        <w:rPr>
          <w:lang w:val="fr-FR"/>
        </w:rPr>
        <w:t>’</w:t>
      </w:r>
      <w:r w:rsidRPr="001450E7">
        <w:rPr>
          <w:lang w:val="fr-FR"/>
        </w:rPr>
        <w:t>approche fondée sur les entreprises de formulation qu</w:t>
      </w:r>
      <w:r w:rsidR="0024731A">
        <w:rPr>
          <w:lang w:val="fr-FR"/>
        </w:rPr>
        <w:t>’</w:t>
      </w:r>
      <w:r w:rsidRPr="001450E7">
        <w:rPr>
          <w:lang w:val="fr-FR"/>
        </w:rPr>
        <w:t xml:space="preserve">elle permette </w:t>
      </w:r>
      <w:r>
        <w:rPr>
          <w:lang w:val="fr-FR"/>
        </w:rPr>
        <w:t xml:space="preserve">une réduction importante de </w:t>
      </w:r>
      <w:r w:rsidRPr="001450E7">
        <w:rPr>
          <w:lang w:val="fr-FR"/>
        </w:rPr>
        <w:t>la demande de HCFC-141b, en particulier de la part d</w:t>
      </w:r>
      <w:r w:rsidR="0024731A">
        <w:rPr>
          <w:lang w:val="fr-FR"/>
        </w:rPr>
        <w:t>’</w:t>
      </w:r>
      <w:r w:rsidRPr="001450E7">
        <w:rPr>
          <w:lang w:val="fr-FR"/>
        </w:rPr>
        <w:t>un grand nombre de PME, et qu</w:t>
      </w:r>
      <w:r w:rsidR="0024731A">
        <w:rPr>
          <w:lang w:val="fr-FR"/>
        </w:rPr>
        <w:t>’</w:t>
      </w:r>
      <w:r w:rsidRPr="001450E7">
        <w:rPr>
          <w:lang w:val="fr-FR"/>
        </w:rPr>
        <w:t xml:space="preserve">elle permette également la </w:t>
      </w:r>
      <w:r>
        <w:rPr>
          <w:lang w:val="fr-FR"/>
        </w:rPr>
        <w:t>baisse</w:t>
      </w:r>
      <w:r w:rsidRPr="001450E7">
        <w:rPr>
          <w:lang w:val="fr-FR"/>
        </w:rPr>
        <w:t xml:space="preserve"> du coût global de la reconversion, étant donné que de nombreuses entreprises devaient choisir </w:t>
      </w:r>
      <w:r>
        <w:rPr>
          <w:lang w:val="fr-FR"/>
        </w:rPr>
        <w:t xml:space="preserve">de </w:t>
      </w:r>
      <w:r w:rsidRPr="001450E7">
        <w:rPr>
          <w:lang w:val="fr-FR"/>
        </w:rPr>
        <w:t>se reconvertir à l</w:t>
      </w:r>
      <w:r w:rsidR="0024731A">
        <w:rPr>
          <w:lang w:val="fr-FR"/>
        </w:rPr>
        <w:t>’</w:t>
      </w:r>
      <w:r w:rsidRPr="001450E7">
        <w:rPr>
          <w:lang w:val="fr-FR"/>
        </w:rPr>
        <w:t>une des formulations sans HCFC avant même le début de la phase II.</w:t>
      </w:r>
      <w:r w:rsidRPr="00710690">
        <w:rPr>
          <w:lang w:val="fr-CA"/>
        </w:rPr>
        <w:t xml:space="preserve"> </w:t>
      </w:r>
      <w:r w:rsidRPr="001450E7">
        <w:rPr>
          <w:lang w:val="fr-FR"/>
        </w:rPr>
        <w:t>L</w:t>
      </w:r>
      <w:r w:rsidR="0024731A">
        <w:rPr>
          <w:lang w:val="fr-FR"/>
        </w:rPr>
        <w:t>’</w:t>
      </w:r>
      <w:r w:rsidRPr="001450E7">
        <w:rPr>
          <w:lang w:val="fr-FR"/>
        </w:rPr>
        <w:t>impact de ces projets d</w:t>
      </w:r>
      <w:r w:rsidR="0024731A">
        <w:rPr>
          <w:lang w:val="fr-FR"/>
        </w:rPr>
        <w:t>’</w:t>
      </w:r>
      <w:r w:rsidRPr="001450E7">
        <w:rPr>
          <w:lang w:val="fr-FR"/>
        </w:rPr>
        <w:t>entreprises de formulation a été pris en considération lors de l</w:t>
      </w:r>
      <w:r w:rsidR="0024731A">
        <w:rPr>
          <w:lang w:val="fr-FR"/>
        </w:rPr>
        <w:t>’</w:t>
      </w:r>
      <w:r w:rsidRPr="001450E7">
        <w:rPr>
          <w:lang w:val="fr-FR"/>
        </w:rPr>
        <w:t>examen du financement des phases II.</w:t>
      </w:r>
      <w:r w:rsidRPr="00710690">
        <w:rPr>
          <w:lang w:val="fr-CA"/>
        </w:rPr>
        <w:t xml:space="preserve"> </w:t>
      </w:r>
    </w:p>
    <w:p w14:paraId="706B012E" w14:textId="5D59026C" w:rsidR="001450E7" w:rsidRPr="00710690" w:rsidRDefault="001450E7" w:rsidP="001450E7">
      <w:pPr>
        <w:pStyle w:val="Heading1"/>
        <w:rPr>
          <w:lang w:val="fr-CA"/>
        </w:rPr>
      </w:pPr>
      <w:r w:rsidRPr="001450E7">
        <w:rPr>
          <w:lang w:val="fr-FR"/>
        </w:rPr>
        <w:t>De plus, le Comité exécutif a également approuvé 13 projets destinés à faire la démonstration de technologies à faible PRP dans le secteur de la fabrication de mousses PU,</w:t>
      </w:r>
      <w:r w:rsidR="0024731A">
        <w:rPr>
          <w:lang w:val="fr-FR"/>
        </w:rPr>
        <w:t> </w:t>
      </w:r>
      <w:r w:rsidRPr="001450E7">
        <w:rPr>
          <w:lang w:val="fr-FR"/>
        </w:rPr>
        <w:t>comme l</w:t>
      </w:r>
      <w:r w:rsidR="0024731A">
        <w:rPr>
          <w:lang w:val="fr-FR"/>
        </w:rPr>
        <w:t>’</w:t>
      </w:r>
      <w:r w:rsidRPr="001450E7">
        <w:rPr>
          <w:lang w:val="fr-FR"/>
        </w:rPr>
        <w:t>indique le tableau 9, notant que leurs surcoûts peuvent différer de ceux des projets d</w:t>
      </w:r>
      <w:r w:rsidR="0024731A">
        <w:rPr>
          <w:lang w:val="fr-FR"/>
        </w:rPr>
        <w:t>’</w:t>
      </w:r>
      <w:r w:rsidRPr="001450E7">
        <w:rPr>
          <w:lang w:val="fr-FR"/>
        </w:rPr>
        <w:t>investissement en raison de leur caractère de démonstration.</w:t>
      </w:r>
      <w:r w:rsidRPr="00710690">
        <w:rPr>
          <w:lang w:val="fr-CA"/>
        </w:rPr>
        <w:t xml:space="preserve"> </w:t>
      </w:r>
    </w:p>
    <w:p w14:paraId="212F9D86" w14:textId="77777777" w:rsidR="003A28E0" w:rsidRDefault="003A28E0">
      <w:pPr>
        <w:jc w:val="left"/>
        <w:rPr>
          <w:b/>
          <w:sz w:val="21"/>
          <w:szCs w:val="21"/>
          <w:lang w:val="fr-FR"/>
        </w:rPr>
      </w:pPr>
      <w:r>
        <w:rPr>
          <w:b/>
          <w:sz w:val="21"/>
          <w:szCs w:val="21"/>
          <w:lang w:val="fr-FR"/>
        </w:rPr>
        <w:br w:type="page"/>
      </w:r>
    </w:p>
    <w:p w14:paraId="2FA3C255" w14:textId="36C43B9C" w:rsidR="00A31AB1" w:rsidRPr="00710690" w:rsidRDefault="001450E7" w:rsidP="00A31AB1">
      <w:pPr>
        <w:outlineLvl w:val="0"/>
        <w:rPr>
          <w:b/>
          <w:sz w:val="21"/>
          <w:szCs w:val="21"/>
          <w:lang w:val="fr-CA"/>
        </w:rPr>
      </w:pPr>
      <w:r w:rsidRPr="001450E7">
        <w:rPr>
          <w:b/>
          <w:sz w:val="21"/>
          <w:szCs w:val="21"/>
          <w:lang w:val="fr-FR"/>
        </w:rPr>
        <w:lastRenderedPageBreak/>
        <w:t>Tableau 9. Démonstration de technologies à faible PRP dans le secteur de la fabrication de mousses PU</w:t>
      </w:r>
    </w:p>
    <w:tbl>
      <w:tblPr>
        <w:tblW w:w="5000" w:type="pct"/>
        <w:tblLayout w:type="fixed"/>
        <w:tblLook w:val="04A0" w:firstRow="1" w:lastRow="0" w:firstColumn="1" w:lastColumn="0" w:noHBand="0" w:noVBand="1"/>
      </w:tblPr>
      <w:tblGrid>
        <w:gridCol w:w="1294"/>
        <w:gridCol w:w="2162"/>
        <w:gridCol w:w="1307"/>
        <w:gridCol w:w="2598"/>
        <w:gridCol w:w="1154"/>
        <w:gridCol w:w="1010"/>
      </w:tblGrid>
      <w:tr w:rsidR="00A31AB1" w:rsidRPr="00EA39F8" w14:paraId="69942869" w14:textId="77777777" w:rsidTr="001840D8">
        <w:trPr>
          <w:tblHeader/>
        </w:trPr>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303C2" w14:textId="6BCA6E44" w:rsidR="00A31AB1" w:rsidRPr="001450E7" w:rsidRDefault="001450E7" w:rsidP="00615082">
            <w:pPr>
              <w:jc w:val="center"/>
              <w:rPr>
                <w:b/>
                <w:bCs/>
                <w:color w:val="000000"/>
                <w:sz w:val="20"/>
                <w:szCs w:val="20"/>
                <w:lang w:val="en-US"/>
              </w:rPr>
            </w:pPr>
            <w:r w:rsidRPr="001450E7">
              <w:rPr>
                <w:b/>
                <w:bCs/>
                <w:color w:val="000000"/>
                <w:sz w:val="20"/>
                <w:szCs w:val="20"/>
                <w:lang w:val="fr-FR" w:eastAsia="en-CA"/>
              </w:rPr>
              <w:t>Pays</w:t>
            </w:r>
          </w:p>
        </w:tc>
        <w:tc>
          <w:tcPr>
            <w:tcW w:w="1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3EAE4" w14:textId="064D98CC" w:rsidR="00A31AB1" w:rsidRPr="001450E7" w:rsidRDefault="001450E7" w:rsidP="00615082">
            <w:pPr>
              <w:jc w:val="center"/>
              <w:rPr>
                <w:b/>
                <w:bCs/>
                <w:color w:val="000000"/>
                <w:sz w:val="20"/>
                <w:szCs w:val="20"/>
                <w:lang w:val="en-US"/>
              </w:rPr>
            </w:pPr>
            <w:r w:rsidRPr="001450E7">
              <w:rPr>
                <w:b/>
                <w:bCs/>
                <w:color w:val="000000"/>
                <w:sz w:val="20"/>
                <w:szCs w:val="20"/>
                <w:lang w:val="fr-FR" w:eastAsia="en-CA"/>
              </w:rPr>
              <w:t>Secteur</w:t>
            </w:r>
          </w:p>
        </w:tc>
        <w:tc>
          <w:tcPr>
            <w:tcW w:w="686" w:type="pc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AA6F642" w14:textId="0A3AD54C" w:rsidR="00A31AB1" w:rsidRPr="001450E7" w:rsidRDefault="001450E7" w:rsidP="002B2739">
            <w:pPr>
              <w:jc w:val="center"/>
              <w:rPr>
                <w:b/>
                <w:bCs/>
                <w:color w:val="000000"/>
                <w:sz w:val="20"/>
                <w:szCs w:val="20"/>
                <w:lang w:eastAsia="en-CA"/>
              </w:rPr>
            </w:pPr>
            <w:r w:rsidRPr="001450E7">
              <w:rPr>
                <w:b/>
                <w:bCs/>
                <w:color w:val="000000"/>
                <w:sz w:val="20"/>
                <w:szCs w:val="20"/>
                <w:lang w:val="fr-FR" w:eastAsia="en-CA"/>
              </w:rPr>
              <w:t>HCFC-141b</w:t>
            </w:r>
          </w:p>
          <w:p w14:paraId="02421C1F" w14:textId="603C58CA" w:rsidR="00A31AB1" w:rsidRPr="001450E7" w:rsidRDefault="001450E7" w:rsidP="00615082">
            <w:pPr>
              <w:jc w:val="center"/>
              <w:rPr>
                <w:b/>
                <w:bCs/>
                <w:color w:val="000000"/>
                <w:sz w:val="20"/>
                <w:szCs w:val="20"/>
                <w:lang w:val="en-US"/>
              </w:rPr>
            </w:pPr>
            <w:r w:rsidRPr="001450E7">
              <w:rPr>
                <w:b/>
                <w:bCs/>
                <w:color w:val="000000"/>
                <w:sz w:val="20"/>
                <w:szCs w:val="20"/>
                <w:lang w:val="fr-FR" w:eastAsia="en-CA"/>
              </w:rPr>
              <w:t>(tonnes PAO)</w:t>
            </w:r>
          </w:p>
        </w:tc>
        <w:tc>
          <w:tcPr>
            <w:tcW w:w="1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D7215" w14:textId="25B56BBE" w:rsidR="00A31AB1" w:rsidRPr="001450E7" w:rsidRDefault="00A31AB1" w:rsidP="002B2739">
            <w:pPr>
              <w:jc w:val="center"/>
              <w:rPr>
                <w:b/>
                <w:bCs/>
                <w:color w:val="000000"/>
                <w:sz w:val="20"/>
                <w:szCs w:val="20"/>
                <w:lang w:eastAsia="en-CA"/>
              </w:rPr>
            </w:pPr>
          </w:p>
          <w:p w14:paraId="794E5889" w14:textId="10C1EA72" w:rsidR="00A31AB1" w:rsidRPr="001450E7" w:rsidRDefault="001450E7" w:rsidP="00615082">
            <w:pPr>
              <w:jc w:val="center"/>
              <w:rPr>
                <w:b/>
                <w:bCs/>
                <w:color w:val="000000"/>
                <w:sz w:val="20"/>
                <w:szCs w:val="20"/>
                <w:lang w:val="en-US"/>
              </w:rPr>
            </w:pPr>
            <w:r w:rsidRPr="001450E7">
              <w:rPr>
                <w:b/>
                <w:bCs/>
                <w:color w:val="000000"/>
                <w:sz w:val="20"/>
                <w:szCs w:val="20"/>
                <w:lang w:val="fr-FR" w:eastAsia="en-CA"/>
              </w:rPr>
              <w:t>Technologie de remplacement</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14:paraId="4DA7667F" w14:textId="40F0F532" w:rsidR="00A31AB1" w:rsidRDefault="001450E7" w:rsidP="002B2739">
            <w:pPr>
              <w:jc w:val="center"/>
              <w:rPr>
                <w:b/>
                <w:bCs/>
                <w:color w:val="000000"/>
                <w:sz w:val="20"/>
                <w:szCs w:val="20"/>
                <w:lang w:eastAsia="en-CA"/>
              </w:rPr>
            </w:pPr>
            <w:r w:rsidRPr="001450E7">
              <w:rPr>
                <w:b/>
                <w:bCs/>
                <w:color w:val="000000"/>
                <w:sz w:val="20"/>
                <w:szCs w:val="20"/>
                <w:lang w:val="fr-FR" w:eastAsia="en-CA"/>
              </w:rPr>
              <w:t>Approuvé</w:t>
            </w:r>
            <w:r w:rsidR="008666B4">
              <w:rPr>
                <w:b/>
                <w:bCs/>
                <w:color w:val="000000"/>
                <w:sz w:val="20"/>
                <w:szCs w:val="20"/>
                <w:lang w:val="fr-FR" w:eastAsia="en-CA"/>
              </w:rPr>
              <w:t>s</w:t>
            </w:r>
            <w:r w:rsidR="00A31AB1" w:rsidRPr="001450E7">
              <w:rPr>
                <w:b/>
                <w:bCs/>
                <w:color w:val="000000"/>
                <w:sz w:val="20"/>
                <w:szCs w:val="20"/>
                <w:lang w:eastAsia="en-CA"/>
              </w:rPr>
              <w:t xml:space="preserve"> </w:t>
            </w:r>
          </w:p>
          <w:p w14:paraId="2A13F12D" w14:textId="22183DD1" w:rsidR="00A31AB1" w:rsidRPr="001450E7" w:rsidRDefault="001450E7" w:rsidP="00615082">
            <w:pPr>
              <w:jc w:val="center"/>
              <w:rPr>
                <w:b/>
                <w:bCs/>
                <w:color w:val="000000"/>
                <w:sz w:val="20"/>
                <w:szCs w:val="20"/>
                <w:lang w:val="en-US"/>
              </w:rPr>
            </w:pPr>
            <w:r w:rsidRPr="001450E7">
              <w:rPr>
                <w:b/>
                <w:bCs/>
                <w:color w:val="000000"/>
                <w:sz w:val="20"/>
                <w:szCs w:val="20"/>
                <w:lang w:val="fr-FR" w:eastAsia="en-CA"/>
              </w:rPr>
              <w:t>($US)</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A18196C" w14:textId="318F8415" w:rsidR="00A31AB1" w:rsidRPr="001450E7" w:rsidRDefault="001450E7" w:rsidP="00615082">
            <w:pPr>
              <w:jc w:val="center"/>
              <w:rPr>
                <w:b/>
                <w:bCs/>
                <w:color w:val="000000"/>
                <w:sz w:val="20"/>
                <w:szCs w:val="20"/>
                <w:lang w:val="en-US"/>
              </w:rPr>
            </w:pPr>
            <w:r w:rsidRPr="001450E7">
              <w:rPr>
                <w:b/>
                <w:bCs/>
                <w:color w:val="000000"/>
                <w:sz w:val="20"/>
                <w:szCs w:val="20"/>
                <w:lang w:val="fr-FR" w:eastAsia="en-CA"/>
              </w:rPr>
              <w:t>C-E ($US/Kg)</w:t>
            </w:r>
          </w:p>
        </w:tc>
      </w:tr>
      <w:tr w:rsidR="00A31AB1" w:rsidRPr="00EA39F8" w14:paraId="49F290B9" w14:textId="77777777" w:rsidTr="001840D8">
        <w:tc>
          <w:tcPr>
            <w:tcW w:w="679" w:type="pct"/>
            <w:tcBorders>
              <w:top w:val="nil"/>
              <w:left w:val="single" w:sz="4" w:space="0" w:color="auto"/>
              <w:bottom w:val="single" w:sz="4" w:space="0" w:color="auto"/>
              <w:right w:val="single" w:sz="4" w:space="0" w:color="auto"/>
            </w:tcBorders>
            <w:shd w:val="clear" w:color="auto" w:fill="auto"/>
            <w:noWrap/>
            <w:hideMark/>
          </w:tcPr>
          <w:p w14:paraId="73DF3EB9" w14:textId="254DA96C" w:rsidR="00A31AB1" w:rsidRPr="001450E7" w:rsidRDefault="001450E7" w:rsidP="00615082">
            <w:pPr>
              <w:jc w:val="left"/>
              <w:rPr>
                <w:color w:val="000000"/>
                <w:sz w:val="20"/>
                <w:szCs w:val="20"/>
                <w:lang w:val="en-US"/>
              </w:rPr>
            </w:pPr>
            <w:r w:rsidRPr="001450E7">
              <w:rPr>
                <w:color w:val="000000"/>
                <w:sz w:val="20"/>
                <w:szCs w:val="20"/>
                <w:lang w:val="fr-FR" w:eastAsia="en-CA"/>
              </w:rPr>
              <w:t>Brésil</w:t>
            </w:r>
          </w:p>
        </w:tc>
        <w:tc>
          <w:tcPr>
            <w:tcW w:w="1135" w:type="pct"/>
            <w:tcBorders>
              <w:top w:val="nil"/>
              <w:left w:val="nil"/>
              <w:bottom w:val="single" w:sz="4" w:space="0" w:color="auto"/>
              <w:right w:val="single" w:sz="4" w:space="0" w:color="auto"/>
            </w:tcBorders>
            <w:shd w:val="clear" w:color="auto" w:fill="auto"/>
            <w:noWrap/>
            <w:hideMark/>
          </w:tcPr>
          <w:p w14:paraId="567645B4" w14:textId="75BCF99B" w:rsidR="00A31AB1" w:rsidRPr="001450E7" w:rsidRDefault="001450E7" w:rsidP="00615082">
            <w:pPr>
              <w:jc w:val="left"/>
              <w:rPr>
                <w:color w:val="000000"/>
                <w:sz w:val="20"/>
                <w:szCs w:val="20"/>
                <w:lang w:val="en-US"/>
              </w:rPr>
            </w:pPr>
            <w:r w:rsidRPr="001450E7">
              <w:rPr>
                <w:color w:val="000000"/>
                <w:sz w:val="20"/>
                <w:szCs w:val="20"/>
                <w:lang w:val="fr-FR" w:eastAsia="en-CA"/>
              </w:rPr>
              <w:t>Multiple</w:t>
            </w:r>
          </w:p>
        </w:tc>
        <w:tc>
          <w:tcPr>
            <w:tcW w:w="686" w:type="pct"/>
            <w:tcBorders>
              <w:top w:val="nil"/>
              <w:left w:val="nil"/>
              <w:bottom w:val="single" w:sz="4" w:space="0" w:color="auto"/>
              <w:right w:val="single" w:sz="4" w:space="0" w:color="auto"/>
            </w:tcBorders>
            <w:shd w:val="clear" w:color="auto" w:fill="auto"/>
            <w:noWrap/>
            <w:hideMark/>
          </w:tcPr>
          <w:p w14:paraId="125CE608" w14:textId="77777777" w:rsidR="00A31AB1" w:rsidRPr="00EA39F8" w:rsidRDefault="00A31AB1" w:rsidP="002B2739">
            <w:pPr>
              <w:jc w:val="right"/>
              <w:rPr>
                <w:color w:val="000000"/>
                <w:sz w:val="20"/>
                <w:szCs w:val="20"/>
                <w:lang w:val="en-US"/>
              </w:rPr>
            </w:pPr>
            <w:r w:rsidRPr="00EA39F8">
              <w:rPr>
                <w:color w:val="000000"/>
                <w:sz w:val="20"/>
                <w:szCs w:val="20"/>
                <w:lang w:eastAsia="en-CA"/>
              </w:rPr>
              <w:t>-</w:t>
            </w:r>
          </w:p>
        </w:tc>
        <w:tc>
          <w:tcPr>
            <w:tcW w:w="1364" w:type="pct"/>
            <w:tcBorders>
              <w:top w:val="nil"/>
              <w:left w:val="nil"/>
              <w:bottom w:val="single" w:sz="4" w:space="0" w:color="auto"/>
              <w:right w:val="single" w:sz="4" w:space="0" w:color="auto"/>
            </w:tcBorders>
            <w:shd w:val="clear" w:color="auto" w:fill="auto"/>
            <w:noWrap/>
            <w:hideMark/>
          </w:tcPr>
          <w:p w14:paraId="10F17A01" w14:textId="106E108E" w:rsidR="00A31AB1" w:rsidRPr="001450E7" w:rsidRDefault="001450E7" w:rsidP="00615082">
            <w:pPr>
              <w:jc w:val="left"/>
              <w:rPr>
                <w:color w:val="000000"/>
                <w:sz w:val="20"/>
                <w:szCs w:val="20"/>
                <w:lang w:val="en-US"/>
              </w:rPr>
            </w:pPr>
            <w:r w:rsidRPr="001450E7">
              <w:rPr>
                <w:color w:val="000000"/>
                <w:sz w:val="20"/>
                <w:szCs w:val="20"/>
                <w:lang w:val="fr-FR" w:eastAsia="en-CA"/>
              </w:rPr>
              <w:t>Formiate de méthyle</w:t>
            </w:r>
          </w:p>
        </w:tc>
        <w:tc>
          <w:tcPr>
            <w:tcW w:w="606" w:type="pct"/>
            <w:tcBorders>
              <w:top w:val="single" w:sz="4" w:space="0" w:color="auto"/>
              <w:left w:val="nil"/>
              <w:bottom w:val="single" w:sz="4" w:space="0" w:color="auto"/>
              <w:right w:val="single" w:sz="4" w:space="0" w:color="auto"/>
            </w:tcBorders>
            <w:shd w:val="clear" w:color="auto" w:fill="auto"/>
            <w:noWrap/>
            <w:hideMark/>
          </w:tcPr>
          <w:p w14:paraId="1AE23B94" w14:textId="20EBEB8F" w:rsidR="00A31AB1" w:rsidRPr="00EA39F8" w:rsidRDefault="00A31AB1" w:rsidP="002B2739">
            <w:pPr>
              <w:jc w:val="right"/>
              <w:rPr>
                <w:color w:val="000000"/>
                <w:sz w:val="20"/>
                <w:szCs w:val="20"/>
                <w:lang w:val="en-US"/>
              </w:rPr>
            </w:pPr>
            <w:r w:rsidRPr="00EA39F8">
              <w:rPr>
                <w:color w:val="000000"/>
                <w:sz w:val="20"/>
                <w:szCs w:val="20"/>
              </w:rPr>
              <w:t>401</w:t>
            </w:r>
            <w:r w:rsidR="008666B4">
              <w:rPr>
                <w:color w:val="000000"/>
                <w:sz w:val="20"/>
                <w:szCs w:val="20"/>
              </w:rPr>
              <w:t> </w:t>
            </w:r>
            <w:r w:rsidRPr="00EA39F8">
              <w:rPr>
                <w:color w:val="000000"/>
                <w:sz w:val="20"/>
                <w:szCs w:val="20"/>
              </w:rPr>
              <w:t>500</w:t>
            </w:r>
          </w:p>
        </w:tc>
        <w:tc>
          <w:tcPr>
            <w:tcW w:w="530" w:type="pct"/>
            <w:tcBorders>
              <w:top w:val="nil"/>
              <w:left w:val="nil"/>
              <w:bottom w:val="single" w:sz="4" w:space="0" w:color="auto"/>
              <w:right w:val="single" w:sz="4" w:space="0" w:color="auto"/>
            </w:tcBorders>
            <w:shd w:val="clear" w:color="auto" w:fill="auto"/>
            <w:noWrap/>
            <w:hideMark/>
          </w:tcPr>
          <w:p w14:paraId="74144D9E" w14:textId="1A906EBA" w:rsidR="00A31AB1" w:rsidRPr="001450E7" w:rsidRDefault="001450E7" w:rsidP="00615082">
            <w:pPr>
              <w:jc w:val="right"/>
              <w:rPr>
                <w:color w:val="000000"/>
                <w:sz w:val="20"/>
                <w:szCs w:val="20"/>
                <w:lang w:val="en-US"/>
              </w:rPr>
            </w:pPr>
            <w:r w:rsidRPr="001450E7">
              <w:rPr>
                <w:color w:val="000000"/>
                <w:sz w:val="20"/>
                <w:szCs w:val="20"/>
                <w:lang w:val="fr-FR"/>
              </w:rPr>
              <w:t>s.o.</w:t>
            </w:r>
          </w:p>
        </w:tc>
      </w:tr>
      <w:tr w:rsidR="00A31AB1" w:rsidRPr="00EA39F8" w14:paraId="2DB68F63" w14:textId="77777777" w:rsidTr="001840D8">
        <w:tc>
          <w:tcPr>
            <w:tcW w:w="679" w:type="pct"/>
            <w:tcBorders>
              <w:top w:val="nil"/>
              <w:left w:val="single" w:sz="4" w:space="0" w:color="auto"/>
              <w:bottom w:val="single" w:sz="4" w:space="0" w:color="auto"/>
              <w:right w:val="single" w:sz="4" w:space="0" w:color="auto"/>
            </w:tcBorders>
            <w:shd w:val="clear" w:color="auto" w:fill="auto"/>
            <w:noWrap/>
            <w:hideMark/>
          </w:tcPr>
          <w:p w14:paraId="79A6D974" w14:textId="10597F15" w:rsidR="00A31AB1" w:rsidRPr="001450E7" w:rsidRDefault="001450E7" w:rsidP="00615082">
            <w:pPr>
              <w:jc w:val="left"/>
              <w:rPr>
                <w:color w:val="000000"/>
                <w:sz w:val="20"/>
                <w:szCs w:val="20"/>
                <w:lang w:val="en-US"/>
              </w:rPr>
            </w:pPr>
            <w:r w:rsidRPr="001450E7">
              <w:rPr>
                <w:color w:val="000000"/>
                <w:sz w:val="20"/>
                <w:szCs w:val="20"/>
                <w:lang w:val="fr-FR"/>
              </w:rPr>
              <w:t>Brésil</w:t>
            </w:r>
          </w:p>
        </w:tc>
        <w:tc>
          <w:tcPr>
            <w:tcW w:w="1135" w:type="pct"/>
            <w:tcBorders>
              <w:top w:val="nil"/>
              <w:left w:val="nil"/>
              <w:bottom w:val="single" w:sz="4" w:space="0" w:color="auto"/>
              <w:right w:val="single" w:sz="4" w:space="0" w:color="auto"/>
            </w:tcBorders>
            <w:shd w:val="clear" w:color="auto" w:fill="auto"/>
            <w:noWrap/>
            <w:hideMark/>
          </w:tcPr>
          <w:p w14:paraId="10F12597" w14:textId="74C86133" w:rsidR="00A31AB1" w:rsidRPr="001450E7" w:rsidRDefault="001450E7" w:rsidP="00615082">
            <w:pPr>
              <w:jc w:val="left"/>
              <w:rPr>
                <w:color w:val="000000"/>
                <w:sz w:val="20"/>
                <w:szCs w:val="20"/>
                <w:lang w:val="en-US"/>
              </w:rPr>
            </w:pPr>
            <w:r w:rsidRPr="001450E7">
              <w:rPr>
                <w:color w:val="000000"/>
                <w:sz w:val="20"/>
                <w:szCs w:val="20"/>
                <w:lang w:val="fr-FR"/>
              </w:rPr>
              <w:t>Multiple</w:t>
            </w:r>
          </w:p>
        </w:tc>
        <w:tc>
          <w:tcPr>
            <w:tcW w:w="686" w:type="pct"/>
            <w:tcBorders>
              <w:top w:val="nil"/>
              <w:left w:val="nil"/>
              <w:bottom w:val="single" w:sz="4" w:space="0" w:color="auto"/>
              <w:right w:val="single" w:sz="4" w:space="0" w:color="auto"/>
            </w:tcBorders>
            <w:shd w:val="clear" w:color="auto" w:fill="auto"/>
            <w:noWrap/>
            <w:hideMark/>
          </w:tcPr>
          <w:p w14:paraId="0E3BBB72" w14:textId="77777777" w:rsidR="00A31AB1" w:rsidRPr="00EA39F8" w:rsidRDefault="00A31AB1" w:rsidP="002B2739">
            <w:pPr>
              <w:jc w:val="right"/>
              <w:rPr>
                <w:color w:val="000000"/>
                <w:sz w:val="20"/>
                <w:szCs w:val="20"/>
                <w:lang w:val="en-US"/>
              </w:rPr>
            </w:pPr>
            <w:r w:rsidRPr="00EA39F8">
              <w:rPr>
                <w:color w:val="000000"/>
                <w:sz w:val="20"/>
                <w:szCs w:val="20"/>
                <w:lang w:val="en-US"/>
              </w:rPr>
              <w:t>-</w:t>
            </w:r>
          </w:p>
        </w:tc>
        <w:tc>
          <w:tcPr>
            <w:tcW w:w="1364" w:type="pct"/>
            <w:tcBorders>
              <w:top w:val="nil"/>
              <w:left w:val="nil"/>
              <w:bottom w:val="single" w:sz="4" w:space="0" w:color="auto"/>
              <w:right w:val="single" w:sz="4" w:space="0" w:color="auto"/>
            </w:tcBorders>
            <w:shd w:val="clear" w:color="auto" w:fill="auto"/>
            <w:noWrap/>
            <w:hideMark/>
          </w:tcPr>
          <w:p w14:paraId="2492B0A0" w14:textId="02984D2F" w:rsidR="00A31AB1" w:rsidRPr="001450E7" w:rsidRDefault="001450E7" w:rsidP="00615082">
            <w:pPr>
              <w:jc w:val="left"/>
              <w:rPr>
                <w:color w:val="000000"/>
                <w:sz w:val="20"/>
                <w:szCs w:val="20"/>
                <w:lang w:val="en-US"/>
              </w:rPr>
            </w:pPr>
            <w:r w:rsidRPr="001450E7">
              <w:rPr>
                <w:color w:val="000000"/>
                <w:sz w:val="20"/>
                <w:szCs w:val="20"/>
                <w:lang w:val="fr-FR"/>
              </w:rPr>
              <w:t>Méthylal</w:t>
            </w:r>
          </w:p>
        </w:tc>
        <w:tc>
          <w:tcPr>
            <w:tcW w:w="606" w:type="pct"/>
            <w:tcBorders>
              <w:top w:val="nil"/>
              <w:left w:val="nil"/>
              <w:bottom w:val="single" w:sz="4" w:space="0" w:color="auto"/>
              <w:right w:val="single" w:sz="4" w:space="0" w:color="auto"/>
            </w:tcBorders>
            <w:shd w:val="clear" w:color="auto" w:fill="auto"/>
            <w:noWrap/>
            <w:hideMark/>
          </w:tcPr>
          <w:p w14:paraId="2A8EA40C" w14:textId="641D9082" w:rsidR="00A31AB1" w:rsidRPr="00EA39F8" w:rsidRDefault="00A31AB1" w:rsidP="002B2739">
            <w:pPr>
              <w:jc w:val="right"/>
              <w:rPr>
                <w:color w:val="000000"/>
                <w:sz w:val="20"/>
                <w:szCs w:val="20"/>
                <w:lang w:val="en-US"/>
              </w:rPr>
            </w:pPr>
            <w:r w:rsidRPr="00EA39F8">
              <w:rPr>
                <w:color w:val="000000"/>
                <w:sz w:val="20"/>
                <w:szCs w:val="20"/>
                <w:lang w:val="en-US"/>
              </w:rPr>
              <w:t>464</w:t>
            </w:r>
            <w:r w:rsidR="008666B4">
              <w:rPr>
                <w:color w:val="000000"/>
                <w:sz w:val="20"/>
                <w:szCs w:val="20"/>
                <w:lang w:val="en-US"/>
              </w:rPr>
              <w:t> </w:t>
            </w:r>
            <w:r w:rsidRPr="00EA39F8">
              <w:rPr>
                <w:color w:val="000000"/>
                <w:sz w:val="20"/>
                <w:szCs w:val="20"/>
                <w:lang w:val="en-US"/>
              </w:rPr>
              <w:t>200</w:t>
            </w:r>
          </w:p>
        </w:tc>
        <w:tc>
          <w:tcPr>
            <w:tcW w:w="530" w:type="pct"/>
            <w:tcBorders>
              <w:top w:val="nil"/>
              <w:left w:val="nil"/>
              <w:bottom w:val="single" w:sz="4" w:space="0" w:color="auto"/>
              <w:right w:val="single" w:sz="4" w:space="0" w:color="auto"/>
            </w:tcBorders>
            <w:shd w:val="clear" w:color="auto" w:fill="auto"/>
            <w:noWrap/>
            <w:hideMark/>
          </w:tcPr>
          <w:p w14:paraId="3D38237F" w14:textId="4C9651E8" w:rsidR="00A31AB1" w:rsidRPr="001450E7" w:rsidRDefault="001450E7" w:rsidP="00615082">
            <w:pPr>
              <w:jc w:val="right"/>
              <w:rPr>
                <w:color w:val="000000"/>
                <w:sz w:val="20"/>
                <w:szCs w:val="20"/>
                <w:lang w:val="en-US"/>
              </w:rPr>
            </w:pPr>
            <w:r w:rsidRPr="001450E7">
              <w:rPr>
                <w:color w:val="000000"/>
                <w:sz w:val="20"/>
                <w:szCs w:val="20"/>
                <w:lang w:val="fr-FR"/>
              </w:rPr>
              <w:t>s.o.</w:t>
            </w:r>
          </w:p>
        </w:tc>
      </w:tr>
      <w:tr w:rsidR="00A31AB1" w:rsidRPr="00EA39F8" w14:paraId="724969C1" w14:textId="77777777" w:rsidTr="001840D8">
        <w:tc>
          <w:tcPr>
            <w:tcW w:w="679" w:type="pct"/>
            <w:tcBorders>
              <w:top w:val="nil"/>
              <w:left w:val="single" w:sz="4" w:space="0" w:color="auto"/>
              <w:bottom w:val="single" w:sz="4" w:space="0" w:color="auto"/>
              <w:right w:val="single" w:sz="4" w:space="0" w:color="auto"/>
            </w:tcBorders>
            <w:shd w:val="clear" w:color="auto" w:fill="auto"/>
            <w:noWrap/>
            <w:hideMark/>
          </w:tcPr>
          <w:p w14:paraId="4FA7910C" w14:textId="172BBB5E" w:rsidR="00A31AB1" w:rsidRPr="001450E7" w:rsidRDefault="001450E7" w:rsidP="00615082">
            <w:pPr>
              <w:jc w:val="left"/>
              <w:rPr>
                <w:color w:val="000000"/>
                <w:sz w:val="20"/>
                <w:szCs w:val="20"/>
                <w:lang w:val="en-US"/>
              </w:rPr>
            </w:pPr>
            <w:r w:rsidRPr="001450E7">
              <w:rPr>
                <w:color w:val="000000"/>
                <w:sz w:val="20"/>
                <w:szCs w:val="20"/>
                <w:lang w:val="fr-FR"/>
              </w:rPr>
              <w:t>Chine</w:t>
            </w:r>
          </w:p>
        </w:tc>
        <w:tc>
          <w:tcPr>
            <w:tcW w:w="1135" w:type="pct"/>
            <w:tcBorders>
              <w:top w:val="nil"/>
              <w:left w:val="nil"/>
              <w:bottom w:val="single" w:sz="4" w:space="0" w:color="auto"/>
              <w:right w:val="single" w:sz="4" w:space="0" w:color="auto"/>
            </w:tcBorders>
            <w:shd w:val="clear" w:color="auto" w:fill="auto"/>
            <w:noWrap/>
            <w:hideMark/>
          </w:tcPr>
          <w:p w14:paraId="6A744928" w14:textId="6FFA82B0" w:rsidR="00A31AB1" w:rsidRPr="001450E7" w:rsidRDefault="001450E7" w:rsidP="00615082">
            <w:pPr>
              <w:jc w:val="left"/>
              <w:rPr>
                <w:color w:val="000000"/>
                <w:sz w:val="20"/>
                <w:szCs w:val="20"/>
                <w:lang w:val="en-US"/>
              </w:rPr>
            </w:pPr>
            <w:r w:rsidRPr="001450E7">
              <w:rPr>
                <w:color w:val="000000"/>
                <w:sz w:val="20"/>
                <w:szCs w:val="20"/>
                <w:lang w:val="fr-FR" w:eastAsia="en-CA"/>
              </w:rPr>
              <w:t>Multiple</w:t>
            </w:r>
          </w:p>
        </w:tc>
        <w:tc>
          <w:tcPr>
            <w:tcW w:w="686" w:type="pct"/>
            <w:tcBorders>
              <w:top w:val="nil"/>
              <w:left w:val="nil"/>
              <w:bottom w:val="single" w:sz="4" w:space="0" w:color="auto"/>
              <w:right w:val="single" w:sz="4" w:space="0" w:color="auto"/>
            </w:tcBorders>
            <w:shd w:val="clear" w:color="auto" w:fill="auto"/>
            <w:noWrap/>
            <w:hideMark/>
          </w:tcPr>
          <w:p w14:paraId="0A276E88" w14:textId="5D756F78" w:rsidR="00A31AB1" w:rsidRPr="00EA39F8" w:rsidRDefault="00A31AB1" w:rsidP="002B2739">
            <w:pPr>
              <w:jc w:val="right"/>
              <w:rPr>
                <w:color w:val="000000"/>
                <w:sz w:val="20"/>
                <w:szCs w:val="20"/>
                <w:lang w:val="en-US"/>
              </w:rPr>
            </w:pPr>
            <w:r w:rsidRPr="00EA39F8">
              <w:rPr>
                <w:color w:val="000000"/>
                <w:sz w:val="20"/>
                <w:szCs w:val="20"/>
                <w:lang w:val="en-US"/>
              </w:rPr>
              <w:t>6</w:t>
            </w:r>
            <w:r w:rsidR="008666B4">
              <w:rPr>
                <w:color w:val="000000"/>
                <w:sz w:val="20"/>
                <w:szCs w:val="20"/>
                <w:lang w:val="en-US"/>
              </w:rPr>
              <w:t>,</w:t>
            </w:r>
            <w:r w:rsidRPr="00EA39F8">
              <w:rPr>
                <w:color w:val="000000"/>
                <w:sz w:val="20"/>
                <w:szCs w:val="20"/>
                <w:lang w:val="en-US"/>
              </w:rPr>
              <w:t>80</w:t>
            </w:r>
          </w:p>
        </w:tc>
        <w:tc>
          <w:tcPr>
            <w:tcW w:w="1364" w:type="pct"/>
            <w:tcBorders>
              <w:top w:val="nil"/>
              <w:left w:val="nil"/>
              <w:bottom w:val="single" w:sz="4" w:space="0" w:color="auto"/>
              <w:right w:val="single" w:sz="4" w:space="0" w:color="auto"/>
            </w:tcBorders>
            <w:shd w:val="clear" w:color="auto" w:fill="auto"/>
            <w:noWrap/>
            <w:hideMark/>
          </w:tcPr>
          <w:p w14:paraId="25C81992" w14:textId="29590AB6" w:rsidR="00A31AB1" w:rsidRPr="001450E7" w:rsidRDefault="001450E7" w:rsidP="00615082">
            <w:pPr>
              <w:jc w:val="left"/>
              <w:rPr>
                <w:color w:val="000000"/>
                <w:sz w:val="20"/>
                <w:szCs w:val="20"/>
                <w:lang w:val="en-US"/>
              </w:rPr>
            </w:pPr>
            <w:r w:rsidRPr="001450E7">
              <w:rPr>
                <w:color w:val="000000"/>
                <w:sz w:val="20"/>
                <w:szCs w:val="20"/>
                <w:lang w:val="fr-FR"/>
              </w:rPr>
              <w:t>Cyclopentane</w:t>
            </w:r>
          </w:p>
        </w:tc>
        <w:tc>
          <w:tcPr>
            <w:tcW w:w="606" w:type="pct"/>
            <w:tcBorders>
              <w:top w:val="nil"/>
              <w:left w:val="nil"/>
              <w:bottom w:val="single" w:sz="4" w:space="0" w:color="auto"/>
              <w:right w:val="single" w:sz="4" w:space="0" w:color="auto"/>
            </w:tcBorders>
            <w:shd w:val="clear" w:color="auto" w:fill="auto"/>
            <w:noWrap/>
            <w:hideMark/>
          </w:tcPr>
          <w:p w14:paraId="0889B86E" w14:textId="34DEE573" w:rsidR="00A31AB1" w:rsidRPr="00EA39F8" w:rsidRDefault="00A31AB1" w:rsidP="002B2739">
            <w:pPr>
              <w:jc w:val="right"/>
              <w:rPr>
                <w:color w:val="000000"/>
                <w:sz w:val="20"/>
                <w:szCs w:val="20"/>
                <w:lang w:val="en-US"/>
              </w:rPr>
            </w:pPr>
            <w:r w:rsidRPr="00EA39F8">
              <w:rPr>
                <w:color w:val="000000"/>
                <w:sz w:val="20"/>
                <w:szCs w:val="20"/>
                <w:lang w:val="en-US"/>
              </w:rPr>
              <w:t>1</w:t>
            </w:r>
            <w:r w:rsidR="008666B4">
              <w:rPr>
                <w:color w:val="000000"/>
                <w:sz w:val="20"/>
                <w:szCs w:val="20"/>
                <w:lang w:val="en-US"/>
              </w:rPr>
              <w:t> </w:t>
            </w:r>
            <w:r w:rsidRPr="00EA39F8">
              <w:rPr>
                <w:color w:val="000000"/>
                <w:sz w:val="20"/>
                <w:szCs w:val="20"/>
                <w:lang w:val="en-US"/>
              </w:rPr>
              <w:t>214</w:t>
            </w:r>
            <w:r w:rsidR="008666B4">
              <w:rPr>
                <w:color w:val="000000"/>
                <w:sz w:val="20"/>
                <w:szCs w:val="20"/>
                <w:lang w:val="en-US"/>
              </w:rPr>
              <w:t> </w:t>
            </w:r>
            <w:r w:rsidRPr="00EA39F8">
              <w:rPr>
                <w:color w:val="000000"/>
                <w:sz w:val="20"/>
                <w:szCs w:val="20"/>
                <w:lang w:val="en-US"/>
              </w:rPr>
              <w:t>936</w:t>
            </w:r>
          </w:p>
        </w:tc>
        <w:tc>
          <w:tcPr>
            <w:tcW w:w="530" w:type="pct"/>
            <w:tcBorders>
              <w:top w:val="nil"/>
              <w:left w:val="nil"/>
              <w:bottom w:val="single" w:sz="4" w:space="0" w:color="auto"/>
              <w:right w:val="single" w:sz="4" w:space="0" w:color="auto"/>
            </w:tcBorders>
            <w:shd w:val="clear" w:color="auto" w:fill="auto"/>
            <w:noWrap/>
            <w:hideMark/>
          </w:tcPr>
          <w:p w14:paraId="267504E4" w14:textId="6DAE80A6" w:rsidR="00A31AB1" w:rsidRPr="00EA39F8" w:rsidRDefault="00A31AB1" w:rsidP="002B2739">
            <w:pPr>
              <w:jc w:val="right"/>
              <w:rPr>
                <w:color w:val="000000"/>
                <w:sz w:val="20"/>
                <w:szCs w:val="20"/>
                <w:lang w:val="en-US"/>
              </w:rPr>
            </w:pPr>
            <w:r w:rsidRPr="00EA39F8">
              <w:rPr>
                <w:color w:val="000000"/>
                <w:sz w:val="20"/>
                <w:szCs w:val="20"/>
                <w:lang w:val="en-US"/>
              </w:rPr>
              <w:t>19</w:t>
            </w:r>
            <w:r w:rsidR="008666B4">
              <w:rPr>
                <w:color w:val="000000"/>
                <w:sz w:val="20"/>
                <w:szCs w:val="20"/>
                <w:lang w:val="en-US"/>
              </w:rPr>
              <w:t>,</w:t>
            </w:r>
            <w:r w:rsidRPr="00EA39F8">
              <w:rPr>
                <w:color w:val="000000"/>
                <w:sz w:val="20"/>
                <w:szCs w:val="20"/>
                <w:lang w:val="en-US"/>
              </w:rPr>
              <w:t>65</w:t>
            </w:r>
          </w:p>
        </w:tc>
      </w:tr>
      <w:tr w:rsidR="00A31AB1" w:rsidRPr="00EA39F8" w14:paraId="1483500D" w14:textId="77777777" w:rsidTr="001840D8">
        <w:tc>
          <w:tcPr>
            <w:tcW w:w="679" w:type="pct"/>
            <w:tcBorders>
              <w:top w:val="nil"/>
              <w:left w:val="single" w:sz="4" w:space="0" w:color="auto"/>
              <w:bottom w:val="single" w:sz="4" w:space="0" w:color="auto"/>
              <w:right w:val="single" w:sz="4" w:space="0" w:color="auto"/>
            </w:tcBorders>
            <w:shd w:val="clear" w:color="auto" w:fill="auto"/>
            <w:noWrap/>
            <w:hideMark/>
          </w:tcPr>
          <w:p w14:paraId="056B0388" w14:textId="12BB92F1" w:rsidR="00A31AB1" w:rsidRPr="001450E7" w:rsidRDefault="001450E7" w:rsidP="00615082">
            <w:pPr>
              <w:jc w:val="left"/>
              <w:rPr>
                <w:color w:val="000000"/>
                <w:sz w:val="20"/>
                <w:szCs w:val="20"/>
                <w:lang w:val="en-US"/>
              </w:rPr>
            </w:pPr>
            <w:r w:rsidRPr="001450E7">
              <w:rPr>
                <w:color w:val="000000"/>
                <w:sz w:val="20"/>
                <w:szCs w:val="20"/>
                <w:lang w:val="fr-FR"/>
              </w:rPr>
              <w:t>Chine</w:t>
            </w:r>
          </w:p>
        </w:tc>
        <w:tc>
          <w:tcPr>
            <w:tcW w:w="1135" w:type="pct"/>
            <w:tcBorders>
              <w:top w:val="nil"/>
              <w:left w:val="nil"/>
              <w:bottom w:val="single" w:sz="4" w:space="0" w:color="auto"/>
              <w:right w:val="single" w:sz="4" w:space="0" w:color="auto"/>
            </w:tcBorders>
            <w:shd w:val="clear" w:color="auto" w:fill="auto"/>
            <w:noWrap/>
            <w:hideMark/>
          </w:tcPr>
          <w:p w14:paraId="757339F7" w14:textId="5C3DC66A" w:rsidR="00A31AB1" w:rsidRPr="001450E7" w:rsidRDefault="001450E7" w:rsidP="00615082">
            <w:pPr>
              <w:jc w:val="left"/>
              <w:rPr>
                <w:color w:val="000000"/>
                <w:sz w:val="20"/>
                <w:szCs w:val="20"/>
                <w:lang w:val="en-US"/>
              </w:rPr>
            </w:pPr>
            <w:r w:rsidRPr="001450E7">
              <w:rPr>
                <w:color w:val="000000"/>
                <w:sz w:val="20"/>
                <w:szCs w:val="20"/>
                <w:lang w:val="fr-FR" w:eastAsia="en-CA"/>
              </w:rPr>
              <w:t>Chauffe-eau solaire</w:t>
            </w:r>
          </w:p>
        </w:tc>
        <w:tc>
          <w:tcPr>
            <w:tcW w:w="686" w:type="pct"/>
            <w:tcBorders>
              <w:top w:val="nil"/>
              <w:left w:val="nil"/>
              <w:bottom w:val="single" w:sz="4" w:space="0" w:color="auto"/>
              <w:right w:val="single" w:sz="4" w:space="0" w:color="auto"/>
            </w:tcBorders>
            <w:shd w:val="clear" w:color="auto" w:fill="auto"/>
            <w:noWrap/>
            <w:hideMark/>
          </w:tcPr>
          <w:p w14:paraId="6083B675" w14:textId="08D6364A" w:rsidR="00A31AB1" w:rsidRPr="00EA39F8" w:rsidRDefault="00A31AB1" w:rsidP="002B2739">
            <w:pPr>
              <w:jc w:val="right"/>
              <w:rPr>
                <w:color w:val="000000"/>
                <w:sz w:val="20"/>
                <w:szCs w:val="20"/>
                <w:lang w:val="en-US"/>
              </w:rPr>
            </w:pPr>
            <w:r w:rsidRPr="00EA39F8">
              <w:rPr>
                <w:color w:val="000000"/>
                <w:sz w:val="20"/>
                <w:szCs w:val="20"/>
                <w:lang w:val="en-US"/>
              </w:rPr>
              <w:t>5</w:t>
            </w:r>
            <w:r w:rsidR="008666B4">
              <w:rPr>
                <w:color w:val="000000"/>
                <w:sz w:val="20"/>
                <w:szCs w:val="20"/>
                <w:lang w:val="en-US"/>
              </w:rPr>
              <w:t>,</w:t>
            </w:r>
            <w:r w:rsidRPr="00EA39F8">
              <w:rPr>
                <w:color w:val="000000"/>
                <w:sz w:val="20"/>
                <w:szCs w:val="20"/>
                <w:lang w:val="en-US"/>
              </w:rPr>
              <w:t>10</w:t>
            </w:r>
          </w:p>
        </w:tc>
        <w:tc>
          <w:tcPr>
            <w:tcW w:w="1364" w:type="pct"/>
            <w:tcBorders>
              <w:top w:val="nil"/>
              <w:left w:val="nil"/>
              <w:bottom w:val="single" w:sz="4" w:space="0" w:color="auto"/>
              <w:right w:val="single" w:sz="4" w:space="0" w:color="auto"/>
            </w:tcBorders>
            <w:shd w:val="clear" w:color="auto" w:fill="auto"/>
            <w:noWrap/>
            <w:hideMark/>
          </w:tcPr>
          <w:p w14:paraId="37FB9EEA" w14:textId="7E81F790" w:rsidR="00A31AB1" w:rsidRPr="00EA39F8" w:rsidRDefault="001450E7" w:rsidP="00615082">
            <w:pPr>
              <w:jc w:val="left"/>
              <w:rPr>
                <w:color w:val="000000"/>
                <w:sz w:val="20"/>
                <w:szCs w:val="20"/>
                <w:lang w:val="en-US"/>
              </w:rPr>
            </w:pPr>
            <w:r w:rsidRPr="001450E7">
              <w:rPr>
                <w:color w:val="000000"/>
                <w:sz w:val="20"/>
                <w:szCs w:val="20"/>
                <w:lang w:val="fr-FR"/>
              </w:rPr>
              <w:t>Cyclopentane</w:t>
            </w:r>
            <w:r w:rsidR="001840D8" w:rsidRPr="001450E7">
              <w:rPr>
                <w:color w:val="000000"/>
                <w:sz w:val="20"/>
                <w:szCs w:val="20"/>
                <w:lang w:val="en-US"/>
              </w:rPr>
              <w:t xml:space="preserve"> </w:t>
            </w:r>
          </w:p>
        </w:tc>
        <w:tc>
          <w:tcPr>
            <w:tcW w:w="606" w:type="pct"/>
            <w:tcBorders>
              <w:top w:val="nil"/>
              <w:left w:val="nil"/>
              <w:bottom w:val="single" w:sz="4" w:space="0" w:color="auto"/>
              <w:right w:val="single" w:sz="4" w:space="0" w:color="auto"/>
            </w:tcBorders>
            <w:shd w:val="clear" w:color="auto" w:fill="auto"/>
            <w:noWrap/>
            <w:hideMark/>
          </w:tcPr>
          <w:p w14:paraId="4B0C4CE0" w14:textId="57FB3BD0" w:rsidR="00A31AB1" w:rsidRPr="00EA39F8" w:rsidRDefault="00A31AB1" w:rsidP="002B2739">
            <w:pPr>
              <w:jc w:val="right"/>
              <w:rPr>
                <w:color w:val="000000"/>
                <w:sz w:val="20"/>
                <w:szCs w:val="20"/>
                <w:lang w:val="en-US"/>
              </w:rPr>
            </w:pPr>
            <w:r w:rsidRPr="00EA39F8">
              <w:rPr>
                <w:color w:val="000000"/>
                <w:sz w:val="20"/>
                <w:szCs w:val="20"/>
                <w:lang w:val="en-US"/>
              </w:rPr>
              <w:t>786</w:t>
            </w:r>
            <w:r w:rsidR="008666B4">
              <w:rPr>
                <w:color w:val="000000"/>
                <w:sz w:val="20"/>
                <w:szCs w:val="20"/>
                <w:lang w:val="en-US"/>
              </w:rPr>
              <w:t> </w:t>
            </w:r>
            <w:r w:rsidRPr="00EA39F8">
              <w:rPr>
                <w:color w:val="000000"/>
                <w:sz w:val="20"/>
                <w:szCs w:val="20"/>
                <w:lang w:val="en-US"/>
              </w:rPr>
              <w:t>668</w:t>
            </w:r>
          </w:p>
        </w:tc>
        <w:tc>
          <w:tcPr>
            <w:tcW w:w="530" w:type="pct"/>
            <w:tcBorders>
              <w:top w:val="nil"/>
              <w:left w:val="nil"/>
              <w:bottom w:val="single" w:sz="4" w:space="0" w:color="auto"/>
              <w:right w:val="single" w:sz="4" w:space="0" w:color="auto"/>
            </w:tcBorders>
            <w:shd w:val="clear" w:color="auto" w:fill="auto"/>
            <w:noWrap/>
            <w:hideMark/>
          </w:tcPr>
          <w:p w14:paraId="31EE0D5C" w14:textId="5A3C896E" w:rsidR="00A31AB1" w:rsidRPr="00EA39F8" w:rsidRDefault="00A31AB1" w:rsidP="002B2739">
            <w:pPr>
              <w:jc w:val="right"/>
              <w:rPr>
                <w:color w:val="000000"/>
                <w:sz w:val="20"/>
                <w:szCs w:val="20"/>
                <w:lang w:val="en-US"/>
              </w:rPr>
            </w:pPr>
            <w:r w:rsidRPr="00EA39F8">
              <w:rPr>
                <w:color w:val="000000"/>
                <w:sz w:val="20"/>
                <w:szCs w:val="20"/>
                <w:lang w:val="en-US"/>
              </w:rPr>
              <w:t>16</w:t>
            </w:r>
            <w:r w:rsidR="008666B4">
              <w:rPr>
                <w:color w:val="000000"/>
                <w:sz w:val="20"/>
                <w:szCs w:val="20"/>
                <w:lang w:val="en-US"/>
              </w:rPr>
              <w:t>,</w:t>
            </w:r>
            <w:r w:rsidRPr="00EA39F8">
              <w:rPr>
                <w:color w:val="000000"/>
                <w:sz w:val="20"/>
                <w:szCs w:val="20"/>
                <w:lang w:val="en-US"/>
              </w:rPr>
              <w:t>97</w:t>
            </w:r>
          </w:p>
        </w:tc>
      </w:tr>
      <w:tr w:rsidR="00A31AB1" w:rsidRPr="00EA39F8" w14:paraId="23B73162" w14:textId="77777777" w:rsidTr="001840D8">
        <w:tc>
          <w:tcPr>
            <w:tcW w:w="679" w:type="pct"/>
            <w:tcBorders>
              <w:top w:val="nil"/>
              <w:left w:val="single" w:sz="4" w:space="0" w:color="auto"/>
              <w:bottom w:val="single" w:sz="4" w:space="0" w:color="auto"/>
              <w:right w:val="single" w:sz="4" w:space="0" w:color="auto"/>
            </w:tcBorders>
            <w:shd w:val="clear" w:color="auto" w:fill="auto"/>
            <w:noWrap/>
            <w:hideMark/>
          </w:tcPr>
          <w:p w14:paraId="0CA2BD18" w14:textId="2998467E" w:rsidR="00A31AB1" w:rsidRPr="001450E7" w:rsidRDefault="001450E7" w:rsidP="00615082">
            <w:pPr>
              <w:jc w:val="left"/>
              <w:rPr>
                <w:color w:val="000000"/>
                <w:sz w:val="20"/>
                <w:szCs w:val="20"/>
                <w:lang w:val="en-US"/>
              </w:rPr>
            </w:pPr>
            <w:r w:rsidRPr="001450E7">
              <w:rPr>
                <w:color w:val="000000"/>
                <w:sz w:val="20"/>
                <w:szCs w:val="20"/>
                <w:lang w:val="fr-FR" w:eastAsia="en-CA"/>
              </w:rPr>
              <w:t>Colombie</w:t>
            </w:r>
          </w:p>
        </w:tc>
        <w:tc>
          <w:tcPr>
            <w:tcW w:w="1135" w:type="pct"/>
            <w:tcBorders>
              <w:top w:val="nil"/>
              <w:left w:val="nil"/>
              <w:bottom w:val="single" w:sz="4" w:space="0" w:color="auto"/>
              <w:right w:val="single" w:sz="4" w:space="0" w:color="auto"/>
            </w:tcBorders>
            <w:shd w:val="clear" w:color="auto" w:fill="auto"/>
            <w:noWrap/>
            <w:hideMark/>
          </w:tcPr>
          <w:p w14:paraId="5A3D084D" w14:textId="79BE5CCC" w:rsidR="00A31AB1" w:rsidRPr="001450E7" w:rsidRDefault="001450E7" w:rsidP="00615082">
            <w:pPr>
              <w:jc w:val="left"/>
              <w:rPr>
                <w:color w:val="000000"/>
                <w:sz w:val="20"/>
                <w:szCs w:val="20"/>
                <w:lang w:val="en-US"/>
              </w:rPr>
            </w:pPr>
            <w:r w:rsidRPr="001450E7">
              <w:rPr>
                <w:color w:val="000000"/>
                <w:sz w:val="20"/>
                <w:szCs w:val="20"/>
                <w:lang w:val="fr-FR" w:eastAsia="en-CA"/>
              </w:rPr>
              <w:t>Mousse à vaporiser</w:t>
            </w:r>
          </w:p>
        </w:tc>
        <w:tc>
          <w:tcPr>
            <w:tcW w:w="686" w:type="pct"/>
            <w:tcBorders>
              <w:top w:val="nil"/>
              <w:left w:val="nil"/>
              <w:bottom w:val="single" w:sz="4" w:space="0" w:color="auto"/>
              <w:right w:val="single" w:sz="4" w:space="0" w:color="auto"/>
            </w:tcBorders>
            <w:shd w:val="clear" w:color="auto" w:fill="auto"/>
            <w:noWrap/>
            <w:hideMark/>
          </w:tcPr>
          <w:p w14:paraId="72744FDB" w14:textId="77777777" w:rsidR="00A31AB1" w:rsidRPr="00EA39F8" w:rsidRDefault="00A31AB1" w:rsidP="002B2739">
            <w:pPr>
              <w:jc w:val="right"/>
              <w:rPr>
                <w:color w:val="000000"/>
                <w:sz w:val="20"/>
                <w:szCs w:val="20"/>
                <w:lang w:val="en-US"/>
              </w:rPr>
            </w:pPr>
            <w:r w:rsidRPr="00EA39F8">
              <w:rPr>
                <w:color w:val="000000"/>
                <w:sz w:val="20"/>
                <w:szCs w:val="20"/>
                <w:lang w:eastAsia="en-CA"/>
              </w:rPr>
              <w:t>-</w:t>
            </w:r>
          </w:p>
        </w:tc>
        <w:tc>
          <w:tcPr>
            <w:tcW w:w="1364" w:type="pct"/>
            <w:tcBorders>
              <w:top w:val="nil"/>
              <w:left w:val="nil"/>
              <w:bottom w:val="single" w:sz="4" w:space="0" w:color="auto"/>
              <w:right w:val="single" w:sz="4" w:space="0" w:color="auto"/>
            </w:tcBorders>
            <w:shd w:val="clear" w:color="auto" w:fill="auto"/>
            <w:noWrap/>
            <w:hideMark/>
          </w:tcPr>
          <w:p w14:paraId="7328753F" w14:textId="3756E516" w:rsidR="00A31AB1" w:rsidRPr="001450E7" w:rsidRDefault="001450E7" w:rsidP="00615082">
            <w:pPr>
              <w:jc w:val="left"/>
              <w:rPr>
                <w:color w:val="000000"/>
                <w:sz w:val="20"/>
                <w:szCs w:val="20"/>
                <w:lang w:val="en-US"/>
              </w:rPr>
            </w:pPr>
            <w:r w:rsidRPr="001450E7">
              <w:rPr>
                <w:color w:val="000000"/>
                <w:sz w:val="20"/>
                <w:szCs w:val="20"/>
                <w:lang w:val="fr-FR" w:eastAsia="en-CA"/>
              </w:rPr>
              <w:t>CO</w:t>
            </w:r>
            <w:r w:rsidRPr="001450E7">
              <w:rPr>
                <w:color w:val="000000"/>
                <w:sz w:val="20"/>
                <w:szCs w:val="20"/>
                <w:vertAlign w:val="subscript"/>
                <w:lang w:val="fr-FR" w:eastAsia="en-CA"/>
              </w:rPr>
              <w:t>2</w:t>
            </w:r>
            <w:r w:rsidRPr="001450E7">
              <w:rPr>
                <w:color w:val="000000"/>
                <w:sz w:val="20"/>
                <w:szCs w:val="20"/>
                <w:lang w:val="fr-FR" w:eastAsia="en-CA"/>
              </w:rPr>
              <w:t xml:space="preserve"> supercritique</w:t>
            </w:r>
          </w:p>
        </w:tc>
        <w:tc>
          <w:tcPr>
            <w:tcW w:w="606" w:type="pct"/>
            <w:tcBorders>
              <w:top w:val="nil"/>
              <w:left w:val="nil"/>
              <w:bottom w:val="single" w:sz="4" w:space="0" w:color="auto"/>
              <w:right w:val="single" w:sz="4" w:space="0" w:color="auto"/>
            </w:tcBorders>
            <w:shd w:val="clear" w:color="auto" w:fill="auto"/>
            <w:noWrap/>
            <w:hideMark/>
          </w:tcPr>
          <w:p w14:paraId="7226F948" w14:textId="18015593" w:rsidR="00A31AB1" w:rsidRPr="00EA39F8" w:rsidRDefault="00A31AB1" w:rsidP="002B2739">
            <w:pPr>
              <w:jc w:val="right"/>
              <w:rPr>
                <w:color w:val="000000"/>
                <w:sz w:val="20"/>
                <w:szCs w:val="20"/>
                <w:lang w:val="en-US"/>
              </w:rPr>
            </w:pPr>
            <w:r w:rsidRPr="00EA39F8">
              <w:rPr>
                <w:color w:val="000000"/>
                <w:sz w:val="20"/>
                <w:szCs w:val="20"/>
              </w:rPr>
              <w:t>441</w:t>
            </w:r>
            <w:r w:rsidR="008666B4">
              <w:rPr>
                <w:color w:val="000000"/>
                <w:sz w:val="20"/>
                <w:szCs w:val="20"/>
              </w:rPr>
              <w:t> </w:t>
            </w:r>
            <w:r w:rsidRPr="00EA39F8">
              <w:rPr>
                <w:color w:val="000000"/>
                <w:sz w:val="20"/>
                <w:szCs w:val="20"/>
              </w:rPr>
              <w:t>100</w:t>
            </w:r>
          </w:p>
        </w:tc>
        <w:tc>
          <w:tcPr>
            <w:tcW w:w="530" w:type="pct"/>
            <w:tcBorders>
              <w:top w:val="nil"/>
              <w:left w:val="nil"/>
              <w:bottom w:val="single" w:sz="4" w:space="0" w:color="auto"/>
              <w:right w:val="single" w:sz="4" w:space="0" w:color="auto"/>
            </w:tcBorders>
            <w:shd w:val="clear" w:color="auto" w:fill="auto"/>
            <w:noWrap/>
            <w:hideMark/>
          </w:tcPr>
          <w:p w14:paraId="5C3621B0" w14:textId="4AC49BB2" w:rsidR="00A31AB1" w:rsidRPr="001450E7" w:rsidRDefault="001450E7" w:rsidP="00615082">
            <w:pPr>
              <w:jc w:val="right"/>
              <w:rPr>
                <w:color w:val="000000"/>
                <w:sz w:val="20"/>
                <w:szCs w:val="20"/>
                <w:lang w:val="en-US"/>
              </w:rPr>
            </w:pPr>
            <w:r w:rsidRPr="001450E7">
              <w:rPr>
                <w:color w:val="000000"/>
                <w:sz w:val="20"/>
                <w:szCs w:val="20"/>
                <w:lang w:val="fr-FR"/>
              </w:rPr>
              <w:t>s.o.</w:t>
            </w:r>
          </w:p>
        </w:tc>
      </w:tr>
      <w:tr w:rsidR="00A31AB1" w:rsidRPr="00EA39F8" w14:paraId="77F67243" w14:textId="77777777" w:rsidTr="001840D8">
        <w:tc>
          <w:tcPr>
            <w:tcW w:w="679" w:type="pct"/>
            <w:tcBorders>
              <w:top w:val="nil"/>
              <w:left w:val="single" w:sz="4" w:space="0" w:color="auto"/>
              <w:bottom w:val="single" w:sz="4" w:space="0" w:color="auto"/>
              <w:right w:val="single" w:sz="4" w:space="0" w:color="auto"/>
            </w:tcBorders>
            <w:shd w:val="clear" w:color="auto" w:fill="auto"/>
            <w:noWrap/>
            <w:hideMark/>
          </w:tcPr>
          <w:p w14:paraId="45EE4B47" w14:textId="5931C4BF" w:rsidR="00A31AB1" w:rsidRPr="001450E7" w:rsidRDefault="001450E7" w:rsidP="00615082">
            <w:pPr>
              <w:jc w:val="left"/>
              <w:rPr>
                <w:color w:val="000000"/>
                <w:sz w:val="20"/>
                <w:szCs w:val="20"/>
                <w:lang w:val="en-US"/>
              </w:rPr>
            </w:pPr>
            <w:r w:rsidRPr="001450E7">
              <w:rPr>
                <w:color w:val="000000"/>
                <w:sz w:val="20"/>
                <w:szCs w:val="20"/>
                <w:lang w:val="fr-FR" w:eastAsia="en-CA"/>
              </w:rPr>
              <w:t>Colombie</w:t>
            </w:r>
          </w:p>
        </w:tc>
        <w:tc>
          <w:tcPr>
            <w:tcW w:w="1135" w:type="pct"/>
            <w:tcBorders>
              <w:top w:val="nil"/>
              <w:left w:val="nil"/>
              <w:bottom w:val="single" w:sz="4" w:space="0" w:color="auto"/>
              <w:right w:val="single" w:sz="4" w:space="0" w:color="auto"/>
            </w:tcBorders>
            <w:shd w:val="clear" w:color="auto" w:fill="auto"/>
            <w:noWrap/>
            <w:hideMark/>
          </w:tcPr>
          <w:p w14:paraId="61CAB1FE" w14:textId="236D5589" w:rsidR="00A31AB1" w:rsidRPr="001450E7" w:rsidRDefault="001450E7" w:rsidP="00615082">
            <w:pPr>
              <w:jc w:val="left"/>
              <w:rPr>
                <w:color w:val="000000"/>
                <w:sz w:val="20"/>
                <w:szCs w:val="20"/>
                <w:lang w:val="en-US"/>
              </w:rPr>
            </w:pPr>
            <w:r w:rsidRPr="001450E7">
              <w:rPr>
                <w:color w:val="000000"/>
                <w:sz w:val="20"/>
                <w:szCs w:val="20"/>
                <w:lang w:val="fr-FR" w:eastAsia="en-CA"/>
              </w:rPr>
              <w:t>Panneaux en discontinu</w:t>
            </w:r>
          </w:p>
        </w:tc>
        <w:tc>
          <w:tcPr>
            <w:tcW w:w="686" w:type="pct"/>
            <w:tcBorders>
              <w:top w:val="nil"/>
              <w:left w:val="nil"/>
              <w:bottom w:val="single" w:sz="4" w:space="0" w:color="auto"/>
              <w:right w:val="single" w:sz="4" w:space="0" w:color="auto"/>
            </w:tcBorders>
            <w:shd w:val="clear" w:color="auto" w:fill="auto"/>
            <w:noWrap/>
            <w:hideMark/>
          </w:tcPr>
          <w:p w14:paraId="381B36E3" w14:textId="77777777" w:rsidR="00A31AB1" w:rsidRPr="00EA39F8" w:rsidRDefault="00A31AB1" w:rsidP="002B2739">
            <w:pPr>
              <w:jc w:val="right"/>
              <w:rPr>
                <w:color w:val="000000"/>
                <w:sz w:val="20"/>
                <w:szCs w:val="20"/>
                <w:lang w:val="en-US"/>
              </w:rPr>
            </w:pPr>
            <w:r w:rsidRPr="00EA39F8">
              <w:rPr>
                <w:color w:val="000000"/>
                <w:sz w:val="20"/>
                <w:szCs w:val="20"/>
                <w:lang w:eastAsia="en-CA"/>
              </w:rPr>
              <w:t>-</w:t>
            </w:r>
          </w:p>
        </w:tc>
        <w:tc>
          <w:tcPr>
            <w:tcW w:w="1364" w:type="pct"/>
            <w:tcBorders>
              <w:top w:val="nil"/>
              <w:left w:val="nil"/>
              <w:bottom w:val="single" w:sz="4" w:space="0" w:color="auto"/>
              <w:right w:val="single" w:sz="4" w:space="0" w:color="auto"/>
            </w:tcBorders>
            <w:shd w:val="clear" w:color="auto" w:fill="auto"/>
            <w:noWrap/>
            <w:hideMark/>
          </w:tcPr>
          <w:p w14:paraId="07158599" w14:textId="5D4BF777" w:rsidR="00A31AB1" w:rsidRPr="001450E7" w:rsidRDefault="001450E7" w:rsidP="00615082">
            <w:pPr>
              <w:jc w:val="left"/>
              <w:rPr>
                <w:color w:val="000000"/>
                <w:sz w:val="20"/>
                <w:szCs w:val="20"/>
                <w:lang w:val="en-US"/>
              </w:rPr>
            </w:pPr>
            <w:r w:rsidRPr="001450E7">
              <w:rPr>
                <w:color w:val="000000"/>
                <w:sz w:val="20"/>
                <w:szCs w:val="20"/>
                <w:lang w:val="fr-FR" w:eastAsia="en-CA"/>
              </w:rPr>
              <w:t>HFO</w:t>
            </w:r>
          </w:p>
        </w:tc>
        <w:tc>
          <w:tcPr>
            <w:tcW w:w="606" w:type="pct"/>
            <w:tcBorders>
              <w:top w:val="nil"/>
              <w:left w:val="nil"/>
              <w:bottom w:val="single" w:sz="4" w:space="0" w:color="auto"/>
              <w:right w:val="single" w:sz="4" w:space="0" w:color="auto"/>
            </w:tcBorders>
            <w:shd w:val="clear" w:color="auto" w:fill="auto"/>
            <w:noWrap/>
            <w:hideMark/>
          </w:tcPr>
          <w:p w14:paraId="5FB2FDF8" w14:textId="5EC491F1" w:rsidR="00A31AB1" w:rsidRPr="00EA39F8" w:rsidRDefault="00A31AB1" w:rsidP="002B2739">
            <w:pPr>
              <w:jc w:val="right"/>
              <w:rPr>
                <w:color w:val="000000"/>
                <w:sz w:val="20"/>
                <w:szCs w:val="20"/>
                <w:lang w:val="en-US"/>
              </w:rPr>
            </w:pPr>
            <w:r w:rsidRPr="00EA39F8">
              <w:rPr>
                <w:color w:val="000000"/>
                <w:sz w:val="20"/>
                <w:szCs w:val="20"/>
              </w:rPr>
              <w:t>248</w:t>
            </w:r>
            <w:r w:rsidR="008666B4">
              <w:rPr>
                <w:color w:val="000000"/>
                <w:sz w:val="20"/>
                <w:szCs w:val="20"/>
              </w:rPr>
              <w:t> </w:t>
            </w:r>
            <w:r w:rsidRPr="00EA39F8">
              <w:rPr>
                <w:color w:val="000000"/>
                <w:sz w:val="20"/>
                <w:szCs w:val="20"/>
              </w:rPr>
              <w:t>380</w:t>
            </w:r>
          </w:p>
        </w:tc>
        <w:tc>
          <w:tcPr>
            <w:tcW w:w="530" w:type="pct"/>
            <w:tcBorders>
              <w:top w:val="nil"/>
              <w:left w:val="nil"/>
              <w:bottom w:val="single" w:sz="4" w:space="0" w:color="auto"/>
              <w:right w:val="single" w:sz="4" w:space="0" w:color="auto"/>
            </w:tcBorders>
            <w:shd w:val="clear" w:color="auto" w:fill="auto"/>
            <w:noWrap/>
            <w:hideMark/>
          </w:tcPr>
          <w:p w14:paraId="70C6068E" w14:textId="237C7736" w:rsidR="00A31AB1" w:rsidRPr="001450E7" w:rsidRDefault="001450E7" w:rsidP="00615082">
            <w:pPr>
              <w:jc w:val="right"/>
              <w:rPr>
                <w:color w:val="000000"/>
                <w:sz w:val="20"/>
                <w:szCs w:val="20"/>
                <w:lang w:val="en-US"/>
              </w:rPr>
            </w:pPr>
            <w:r w:rsidRPr="001450E7">
              <w:rPr>
                <w:color w:val="000000"/>
                <w:sz w:val="20"/>
                <w:szCs w:val="20"/>
                <w:lang w:val="fr-FR"/>
              </w:rPr>
              <w:t>s.o.</w:t>
            </w:r>
          </w:p>
        </w:tc>
      </w:tr>
      <w:tr w:rsidR="00A31AB1" w:rsidRPr="00EA39F8" w14:paraId="7F06B091" w14:textId="77777777" w:rsidTr="001840D8">
        <w:tc>
          <w:tcPr>
            <w:tcW w:w="679" w:type="pct"/>
            <w:tcBorders>
              <w:top w:val="nil"/>
              <w:left w:val="single" w:sz="4" w:space="0" w:color="auto"/>
              <w:bottom w:val="single" w:sz="4" w:space="0" w:color="auto"/>
              <w:right w:val="single" w:sz="4" w:space="0" w:color="auto"/>
            </w:tcBorders>
            <w:shd w:val="clear" w:color="auto" w:fill="auto"/>
            <w:noWrap/>
            <w:hideMark/>
          </w:tcPr>
          <w:p w14:paraId="448A7E22" w14:textId="145CB57A" w:rsidR="00A31AB1" w:rsidRPr="001450E7" w:rsidRDefault="001450E7" w:rsidP="00615082">
            <w:pPr>
              <w:jc w:val="left"/>
              <w:rPr>
                <w:color w:val="000000"/>
                <w:sz w:val="20"/>
                <w:szCs w:val="20"/>
                <w:lang w:val="en-US"/>
              </w:rPr>
            </w:pPr>
            <w:r w:rsidRPr="001450E7">
              <w:rPr>
                <w:color w:val="000000"/>
                <w:sz w:val="20"/>
                <w:szCs w:val="20"/>
                <w:lang w:val="fr-FR" w:eastAsia="en-CA"/>
              </w:rPr>
              <w:t>É</w:t>
            </w:r>
            <w:r>
              <w:rPr>
                <w:color w:val="000000"/>
                <w:sz w:val="20"/>
                <w:szCs w:val="20"/>
                <w:lang w:val="fr-FR" w:eastAsia="en-CA"/>
              </w:rPr>
              <w:t>gypte</w:t>
            </w:r>
          </w:p>
        </w:tc>
        <w:tc>
          <w:tcPr>
            <w:tcW w:w="1135" w:type="pct"/>
            <w:tcBorders>
              <w:top w:val="nil"/>
              <w:left w:val="nil"/>
              <w:bottom w:val="single" w:sz="4" w:space="0" w:color="auto"/>
              <w:right w:val="single" w:sz="4" w:space="0" w:color="auto"/>
            </w:tcBorders>
            <w:shd w:val="clear" w:color="auto" w:fill="auto"/>
            <w:noWrap/>
            <w:hideMark/>
          </w:tcPr>
          <w:p w14:paraId="1015B9B1" w14:textId="0802B0D2" w:rsidR="00A31AB1" w:rsidRPr="001450E7" w:rsidRDefault="001450E7" w:rsidP="00615082">
            <w:pPr>
              <w:jc w:val="left"/>
              <w:rPr>
                <w:color w:val="000000"/>
                <w:sz w:val="20"/>
                <w:szCs w:val="20"/>
                <w:lang w:val="en-US"/>
              </w:rPr>
            </w:pPr>
            <w:r w:rsidRPr="001450E7">
              <w:rPr>
                <w:color w:val="000000"/>
                <w:sz w:val="20"/>
                <w:szCs w:val="20"/>
                <w:lang w:val="fr-FR" w:eastAsia="en-CA"/>
              </w:rPr>
              <w:t>Multiple</w:t>
            </w:r>
          </w:p>
        </w:tc>
        <w:tc>
          <w:tcPr>
            <w:tcW w:w="686" w:type="pct"/>
            <w:tcBorders>
              <w:top w:val="nil"/>
              <w:left w:val="nil"/>
              <w:bottom w:val="single" w:sz="4" w:space="0" w:color="auto"/>
              <w:right w:val="single" w:sz="4" w:space="0" w:color="auto"/>
            </w:tcBorders>
            <w:shd w:val="clear" w:color="auto" w:fill="auto"/>
            <w:noWrap/>
            <w:hideMark/>
          </w:tcPr>
          <w:p w14:paraId="2C817EE3" w14:textId="77777777" w:rsidR="00A31AB1" w:rsidRPr="00EA39F8" w:rsidRDefault="00A31AB1" w:rsidP="002B2739">
            <w:pPr>
              <w:jc w:val="right"/>
              <w:rPr>
                <w:color w:val="000000"/>
                <w:sz w:val="20"/>
                <w:szCs w:val="20"/>
                <w:lang w:val="en-US"/>
              </w:rPr>
            </w:pPr>
            <w:r w:rsidRPr="00EA39F8">
              <w:rPr>
                <w:color w:val="000000"/>
                <w:sz w:val="20"/>
                <w:szCs w:val="20"/>
                <w:lang w:eastAsia="en-CA"/>
              </w:rPr>
              <w:t>-</w:t>
            </w:r>
          </w:p>
        </w:tc>
        <w:tc>
          <w:tcPr>
            <w:tcW w:w="1364" w:type="pct"/>
            <w:tcBorders>
              <w:top w:val="nil"/>
              <w:left w:val="nil"/>
              <w:bottom w:val="single" w:sz="4" w:space="0" w:color="auto"/>
              <w:right w:val="single" w:sz="4" w:space="0" w:color="auto"/>
            </w:tcBorders>
            <w:shd w:val="clear" w:color="auto" w:fill="auto"/>
            <w:hideMark/>
          </w:tcPr>
          <w:p w14:paraId="7EED9E28" w14:textId="6D381032" w:rsidR="00A31AB1" w:rsidRPr="001450E7" w:rsidRDefault="001450E7" w:rsidP="0024731A">
            <w:pPr>
              <w:jc w:val="left"/>
              <w:rPr>
                <w:color w:val="000000"/>
                <w:sz w:val="20"/>
                <w:szCs w:val="20"/>
                <w:lang w:val="en-US"/>
              </w:rPr>
            </w:pPr>
            <w:r w:rsidRPr="001450E7">
              <w:rPr>
                <w:color w:val="000000"/>
                <w:sz w:val="20"/>
                <w:szCs w:val="20"/>
                <w:lang w:val="fr-FR" w:eastAsia="en-CA"/>
              </w:rPr>
              <w:t xml:space="preserve">HC prémélangés </w:t>
            </w:r>
          </w:p>
        </w:tc>
        <w:tc>
          <w:tcPr>
            <w:tcW w:w="606" w:type="pct"/>
            <w:tcBorders>
              <w:top w:val="nil"/>
              <w:left w:val="nil"/>
              <w:bottom w:val="single" w:sz="4" w:space="0" w:color="auto"/>
              <w:right w:val="single" w:sz="4" w:space="0" w:color="auto"/>
            </w:tcBorders>
            <w:shd w:val="clear" w:color="auto" w:fill="auto"/>
            <w:noWrap/>
            <w:hideMark/>
          </w:tcPr>
          <w:p w14:paraId="7CD9609C" w14:textId="7A7EB921" w:rsidR="00A31AB1" w:rsidRPr="00EA39F8" w:rsidRDefault="00A31AB1" w:rsidP="002B2739">
            <w:pPr>
              <w:jc w:val="right"/>
              <w:rPr>
                <w:color w:val="000000"/>
                <w:sz w:val="20"/>
                <w:szCs w:val="20"/>
                <w:lang w:val="en-US"/>
              </w:rPr>
            </w:pPr>
            <w:r w:rsidRPr="00EA39F8">
              <w:rPr>
                <w:color w:val="000000"/>
                <w:sz w:val="20"/>
                <w:szCs w:val="20"/>
                <w:lang w:eastAsia="en-CA"/>
              </w:rPr>
              <w:t>473</w:t>
            </w:r>
            <w:r w:rsidR="008666B4">
              <w:rPr>
                <w:color w:val="000000"/>
                <w:sz w:val="20"/>
                <w:szCs w:val="20"/>
                <w:lang w:eastAsia="en-CA"/>
              </w:rPr>
              <w:t> </w:t>
            </w:r>
            <w:r w:rsidRPr="00EA39F8">
              <w:rPr>
                <w:color w:val="000000"/>
                <w:sz w:val="20"/>
                <w:szCs w:val="20"/>
                <w:lang w:eastAsia="en-CA"/>
              </w:rPr>
              <w:t>000</w:t>
            </w:r>
          </w:p>
        </w:tc>
        <w:tc>
          <w:tcPr>
            <w:tcW w:w="530" w:type="pct"/>
            <w:tcBorders>
              <w:top w:val="nil"/>
              <w:left w:val="nil"/>
              <w:bottom w:val="single" w:sz="4" w:space="0" w:color="auto"/>
              <w:right w:val="single" w:sz="4" w:space="0" w:color="auto"/>
            </w:tcBorders>
            <w:shd w:val="clear" w:color="auto" w:fill="auto"/>
            <w:noWrap/>
            <w:hideMark/>
          </w:tcPr>
          <w:p w14:paraId="3A5C3915" w14:textId="4E3B3715" w:rsidR="00A31AB1" w:rsidRPr="001450E7" w:rsidRDefault="001450E7" w:rsidP="00615082">
            <w:pPr>
              <w:jc w:val="right"/>
              <w:rPr>
                <w:color w:val="000000"/>
                <w:sz w:val="20"/>
                <w:szCs w:val="20"/>
                <w:lang w:val="en-US"/>
              </w:rPr>
            </w:pPr>
            <w:r w:rsidRPr="001450E7">
              <w:rPr>
                <w:color w:val="000000"/>
                <w:sz w:val="20"/>
                <w:szCs w:val="20"/>
                <w:lang w:val="fr-FR"/>
              </w:rPr>
              <w:t>s.o.</w:t>
            </w:r>
          </w:p>
        </w:tc>
      </w:tr>
      <w:tr w:rsidR="00A31AB1" w:rsidRPr="00EA39F8" w14:paraId="1CCB6910" w14:textId="77777777" w:rsidTr="001840D8">
        <w:tc>
          <w:tcPr>
            <w:tcW w:w="679" w:type="pct"/>
            <w:tcBorders>
              <w:top w:val="nil"/>
              <w:left w:val="single" w:sz="4" w:space="0" w:color="auto"/>
              <w:bottom w:val="single" w:sz="4" w:space="0" w:color="auto"/>
              <w:right w:val="single" w:sz="4" w:space="0" w:color="auto"/>
            </w:tcBorders>
            <w:shd w:val="clear" w:color="auto" w:fill="auto"/>
            <w:noWrap/>
            <w:hideMark/>
          </w:tcPr>
          <w:p w14:paraId="3EB0B7FE" w14:textId="7C49461E" w:rsidR="00A31AB1" w:rsidRPr="001450E7" w:rsidRDefault="001450E7" w:rsidP="00615082">
            <w:pPr>
              <w:jc w:val="left"/>
              <w:rPr>
                <w:color w:val="000000"/>
                <w:sz w:val="20"/>
                <w:szCs w:val="20"/>
                <w:lang w:val="en-US"/>
              </w:rPr>
            </w:pPr>
            <w:r w:rsidRPr="001450E7">
              <w:rPr>
                <w:color w:val="000000"/>
                <w:sz w:val="20"/>
                <w:szCs w:val="20"/>
                <w:lang w:val="fr-FR" w:eastAsia="en-CA"/>
              </w:rPr>
              <w:t>Égypte</w:t>
            </w:r>
          </w:p>
        </w:tc>
        <w:tc>
          <w:tcPr>
            <w:tcW w:w="1135" w:type="pct"/>
            <w:tcBorders>
              <w:top w:val="nil"/>
              <w:left w:val="nil"/>
              <w:bottom w:val="single" w:sz="4" w:space="0" w:color="auto"/>
              <w:right w:val="single" w:sz="4" w:space="0" w:color="auto"/>
            </w:tcBorders>
            <w:shd w:val="clear" w:color="auto" w:fill="auto"/>
            <w:noWrap/>
            <w:hideMark/>
          </w:tcPr>
          <w:p w14:paraId="1C8F54EE" w14:textId="6FA74532" w:rsidR="00A31AB1" w:rsidRPr="001450E7" w:rsidRDefault="001450E7" w:rsidP="00615082">
            <w:pPr>
              <w:jc w:val="left"/>
              <w:rPr>
                <w:color w:val="000000"/>
                <w:sz w:val="20"/>
                <w:szCs w:val="20"/>
                <w:lang w:val="en-US"/>
              </w:rPr>
            </w:pPr>
            <w:r w:rsidRPr="001450E7">
              <w:rPr>
                <w:color w:val="000000"/>
                <w:sz w:val="20"/>
                <w:szCs w:val="20"/>
                <w:lang w:val="fr-FR" w:eastAsia="en-CA"/>
              </w:rPr>
              <w:t>Multiple</w:t>
            </w:r>
          </w:p>
        </w:tc>
        <w:tc>
          <w:tcPr>
            <w:tcW w:w="686" w:type="pct"/>
            <w:tcBorders>
              <w:top w:val="nil"/>
              <w:left w:val="nil"/>
              <w:bottom w:val="single" w:sz="4" w:space="0" w:color="auto"/>
              <w:right w:val="single" w:sz="4" w:space="0" w:color="auto"/>
            </w:tcBorders>
            <w:shd w:val="clear" w:color="auto" w:fill="auto"/>
            <w:noWrap/>
            <w:hideMark/>
          </w:tcPr>
          <w:p w14:paraId="41B9F724" w14:textId="1290CB77" w:rsidR="00A31AB1" w:rsidRPr="00EA39F8" w:rsidRDefault="00A31AB1" w:rsidP="002B2739">
            <w:pPr>
              <w:jc w:val="right"/>
              <w:rPr>
                <w:color w:val="000000"/>
                <w:sz w:val="20"/>
                <w:szCs w:val="20"/>
                <w:lang w:val="en-US"/>
              </w:rPr>
            </w:pPr>
            <w:r w:rsidRPr="00EA39F8">
              <w:rPr>
                <w:color w:val="000000"/>
                <w:sz w:val="20"/>
                <w:szCs w:val="20"/>
                <w:lang w:eastAsia="en-CA"/>
              </w:rPr>
              <w:t>4</w:t>
            </w:r>
            <w:r w:rsidR="008666B4">
              <w:rPr>
                <w:color w:val="000000"/>
                <w:sz w:val="20"/>
                <w:szCs w:val="20"/>
                <w:lang w:eastAsia="en-CA"/>
              </w:rPr>
              <w:t>,</w:t>
            </w:r>
            <w:r w:rsidRPr="00EA39F8">
              <w:rPr>
                <w:color w:val="000000"/>
                <w:sz w:val="20"/>
                <w:szCs w:val="20"/>
                <w:lang w:eastAsia="en-CA"/>
              </w:rPr>
              <w:t>40</w:t>
            </w:r>
          </w:p>
        </w:tc>
        <w:tc>
          <w:tcPr>
            <w:tcW w:w="1364" w:type="pct"/>
            <w:tcBorders>
              <w:top w:val="nil"/>
              <w:left w:val="nil"/>
              <w:bottom w:val="single" w:sz="4" w:space="0" w:color="auto"/>
              <w:right w:val="single" w:sz="4" w:space="0" w:color="auto"/>
            </w:tcBorders>
            <w:shd w:val="clear" w:color="auto" w:fill="auto"/>
            <w:hideMark/>
          </w:tcPr>
          <w:p w14:paraId="164B0143" w14:textId="1CA41C36" w:rsidR="00A31AB1" w:rsidRPr="001450E7" w:rsidRDefault="001450E7" w:rsidP="00615082">
            <w:pPr>
              <w:jc w:val="left"/>
              <w:rPr>
                <w:color w:val="000000"/>
                <w:sz w:val="20"/>
                <w:szCs w:val="20"/>
                <w:lang w:val="en-US"/>
              </w:rPr>
            </w:pPr>
            <w:r w:rsidRPr="001450E7">
              <w:rPr>
                <w:color w:val="000000"/>
                <w:sz w:val="20"/>
                <w:szCs w:val="20"/>
                <w:lang w:val="fr-FR" w:eastAsia="en-CA"/>
              </w:rPr>
              <w:t>HC</w:t>
            </w:r>
          </w:p>
        </w:tc>
        <w:tc>
          <w:tcPr>
            <w:tcW w:w="606" w:type="pct"/>
            <w:tcBorders>
              <w:top w:val="nil"/>
              <w:left w:val="nil"/>
              <w:bottom w:val="single" w:sz="4" w:space="0" w:color="auto"/>
              <w:right w:val="single" w:sz="4" w:space="0" w:color="auto"/>
            </w:tcBorders>
            <w:shd w:val="clear" w:color="auto" w:fill="auto"/>
            <w:noWrap/>
            <w:hideMark/>
          </w:tcPr>
          <w:p w14:paraId="567C315E" w14:textId="5DD891B3" w:rsidR="00A31AB1" w:rsidRPr="00EA39F8" w:rsidRDefault="00A31AB1" w:rsidP="002B2739">
            <w:pPr>
              <w:jc w:val="right"/>
              <w:rPr>
                <w:color w:val="000000"/>
                <w:sz w:val="20"/>
                <w:szCs w:val="20"/>
                <w:lang w:val="en-US"/>
              </w:rPr>
            </w:pPr>
            <w:r w:rsidRPr="00EA39F8">
              <w:rPr>
                <w:color w:val="000000"/>
                <w:sz w:val="20"/>
                <w:szCs w:val="20"/>
                <w:lang w:eastAsia="en-CA"/>
              </w:rPr>
              <w:t>295</w:t>
            </w:r>
            <w:r w:rsidR="008666B4">
              <w:rPr>
                <w:color w:val="000000"/>
                <w:sz w:val="20"/>
                <w:szCs w:val="20"/>
                <w:lang w:eastAsia="en-CA"/>
              </w:rPr>
              <w:t> </w:t>
            </w:r>
            <w:r w:rsidRPr="00EA39F8">
              <w:rPr>
                <w:color w:val="000000"/>
                <w:sz w:val="20"/>
                <w:szCs w:val="20"/>
                <w:lang w:eastAsia="en-CA"/>
              </w:rPr>
              <w:t>000</w:t>
            </w:r>
          </w:p>
        </w:tc>
        <w:tc>
          <w:tcPr>
            <w:tcW w:w="530" w:type="pct"/>
            <w:tcBorders>
              <w:top w:val="nil"/>
              <w:left w:val="nil"/>
              <w:bottom w:val="single" w:sz="4" w:space="0" w:color="auto"/>
              <w:right w:val="single" w:sz="4" w:space="0" w:color="auto"/>
            </w:tcBorders>
            <w:shd w:val="clear" w:color="auto" w:fill="auto"/>
            <w:noWrap/>
            <w:hideMark/>
          </w:tcPr>
          <w:p w14:paraId="757ECEAB" w14:textId="6CBE53C2" w:rsidR="00A31AB1" w:rsidRPr="00EA39F8" w:rsidRDefault="00A31AB1" w:rsidP="002B2739">
            <w:pPr>
              <w:jc w:val="right"/>
              <w:rPr>
                <w:color w:val="000000"/>
                <w:sz w:val="20"/>
                <w:szCs w:val="20"/>
                <w:lang w:val="en-US"/>
              </w:rPr>
            </w:pPr>
            <w:r w:rsidRPr="00EA39F8">
              <w:rPr>
                <w:color w:val="000000"/>
                <w:sz w:val="20"/>
                <w:szCs w:val="20"/>
                <w:lang w:eastAsia="en-CA"/>
              </w:rPr>
              <w:t>7</w:t>
            </w:r>
            <w:r w:rsidR="008666B4">
              <w:rPr>
                <w:color w:val="000000"/>
                <w:sz w:val="20"/>
                <w:szCs w:val="20"/>
                <w:lang w:eastAsia="en-CA"/>
              </w:rPr>
              <w:t>,</w:t>
            </w:r>
            <w:r w:rsidRPr="00EA39F8">
              <w:rPr>
                <w:color w:val="000000"/>
                <w:sz w:val="20"/>
                <w:szCs w:val="20"/>
                <w:lang w:eastAsia="en-CA"/>
              </w:rPr>
              <w:t>38</w:t>
            </w:r>
          </w:p>
        </w:tc>
      </w:tr>
      <w:tr w:rsidR="00A31AB1" w:rsidRPr="00EA39F8" w14:paraId="04F7704A" w14:textId="77777777" w:rsidTr="001840D8">
        <w:tc>
          <w:tcPr>
            <w:tcW w:w="679" w:type="pct"/>
            <w:tcBorders>
              <w:top w:val="nil"/>
              <w:left w:val="single" w:sz="4" w:space="0" w:color="auto"/>
              <w:bottom w:val="single" w:sz="4" w:space="0" w:color="auto"/>
              <w:right w:val="single" w:sz="4" w:space="0" w:color="auto"/>
            </w:tcBorders>
            <w:shd w:val="clear" w:color="auto" w:fill="auto"/>
            <w:noWrap/>
            <w:hideMark/>
          </w:tcPr>
          <w:p w14:paraId="428A56DD" w14:textId="110CA7FB" w:rsidR="00A31AB1" w:rsidRPr="001450E7" w:rsidRDefault="001450E7" w:rsidP="00615082">
            <w:pPr>
              <w:jc w:val="left"/>
              <w:rPr>
                <w:color w:val="000000"/>
                <w:sz w:val="20"/>
                <w:szCs w:val="20"/>
                <w:lang w:val="en-US"/>
              </w:rPr>
            </w:pPr>
            <w:r w:rsidRPr="001450E7">
              <w:rPr>
                <w:color w:val="000000"/>
                <w:sz w:val="20"/>
                <w:szCs w:val="20"/>
                <w:lang w:val="fr-FR" w:eastAsia="en-CA"/>
              </w:rPr>
              <w:t>Mexique</w:t>
            </w:r>
          </w:p>
        </w:tc>
        <w:tc>
          <w:tcPr>
            <w:tcW w:w="1135" w:type="pct"/>
            <w:tcBorders>
              <w:top w:val="nil"/>
              <w:left w:val="nil"/>
              <w:bottom w:val="single" w:sz="4" w:space="0" w:color="auto"/>
              <w:right w:val="single" w:sz="4" w:space="0" w:color="auto"/>
            </w:tcBorders>
            <w:shd w:val="clear" w:color="auto" w:fill="auto"/>
            <w:noWrap/>
            <w:hideMark/>
          </w:tcPr>
          <w:p w14:paraId="50334423" w14:textId="48508B03" w:rsidR="00A31AB1" w:rsidRPr="001450E7" w:rsidRDefault="001450E7" w:rsidP="00615082">
            <w:pPr>
              <w:jc w:val="left"/>
              <w:rPr>
                <w:color w:val="000000"/>
                <w:sz w:val="20"/>
                <w:szCs w:val="20"/>
                <w:lang w:val="en-US"/>
              </w:rPr>
            </w:pPr>
            <w:r w:rsidRPr="001450E7">
              <w:rPr>
                <w:color w:val="000000"/>
                <w:sz w:val="20"/>
                <w:szCs w:val="20"/>
                <w:lang w:val="fr-FR" w:eastAsia="en-CA"/>
              </w:rPr>
              <w:t>Mousse à peau intégrée</w:t>
            </w:r>
          </w:p>
        </w:tc>
        <w:tc>
          <w:tcPr>
            <w:tcW w:w="686" w:type="pct"/>
            <w:tcBorders>
              <w:top w:val="nil"/>
              <w:left w:val="nil"/>
              <w:bottom w:val="single" w:sz="4" w:space="0" w:color="auto"/>
              <w:right w:val="single" w:sz="4" w:space="0" w:color="auto"/>
            </w:tcBorders>
            <w:shd w:val="clear" w:color="auto" w:fill="auto"/>
            <w:noWrap/>
            <w:hideMark/>
          </w:tcPr>
          <w:p w14:paraId="59C9C31D" w14:textId="77777777" w:rsidR="00A31AB1" w:rsidRPr="00EA39F8" w:rsidRDefault="00A31AB1" w:rsidP="002B2739">
            <w:pPr>
              <w:jc w:val="right"/>
              <w:rPr>
                <w:color w:val="000000"/>
                <w:sz w:val="20"/>
                <w:szCs w:val="20"/>
                <w:lang w:val="en-US"/>
              </w:rPr>
            </w:pPr>
            <w:r w:rsidRPr="00EA39F8">
              <w:rPr>
                <w:color w:val="000000"/>
                <w:sz w:val="20"/>
                <w:szCs w:val="20"/>
                <w:lang w:eastAsia="en-CA"/>
              </w:rPr>
              <w:t>-</w:t>
            </w:r>
          </w:p>
        </w:tc>
        <w:tc>
          <w:tcPr>
            <w:tcW w:w="1364" w:type="pct"/>
            <w:tcBorders>
              <w:top w:val="nil"/>
              <w:left w:val="nil"/>
              <w:bottom w:val="single" w:sz="4" w:space="0" w:color="auto"/>
              <w:right w:val="single" w:sz="4" w:space="0" w:color="auto"/>
            </w:tcBorders>
            <w:shd w:val="clear" w:color="auto" w:fill="auto"/>
            <w:noWrap/>
            <w:hideMark/>
          </w:tcPr>
          <w:p w14:paraId="2C4F058E" w14:textId="5DDB1C18" w:rsidR="00A31AB1" w:rsidRPr="001450E7" w:rsidRDefault="001450E7" w:rsidP="00615082">
            <w:pPr>
              <w:jc w:val="left"/>
              <w:rPr>
                <w:color w:val="000000"/>
                <w:sz w:val="20"/>
                <w:szCs w:val="20"/>
                <w:lang w:val="en-US"/>
              </w:rPr>
            </w:pPr>
            <w:r w:rsidRPr="001450E7">
              <w:rPr>
                <w:color w:val="000000"/>
                <w:sz w:val="20"/>
                <w:szCs w:val="20"/>
                <w:lang w:val="fr-FR" w:eastAsia="en-CA"/>
              </w:rPr>
              <w:t>Méthylal</w:t>
            </w:r>
          </w:p>
        </w:tc>
        <w:tc>
          <w:tcPr>
            <w:tcW w:w="606" w:type="pct"/>
            <w:tcBorders>
              <w:top w:val="nil"/>
              <w:left w:val="nil"/>
              <w:bottom w:val="single" w:sz="4" w:space="0" w:color="auto"/>
              <w:right w:val="single" w:sz="4" w:space="0" w:color="auto"/>
            </w:tcBorders>
            <w:shd w:val="clear" w:color="auto" w:fill="auto"/>
            <w:noWrap/>
            <w:hideMark/>
          </w:tcPr>
          <w:p w14:paraId="6E94E024" w14:textId="21D995E9" w:rsidR="00A31AB1" w:rsidRPr="00EA39F8" w:rsidRDefault="00A31AB1" w:rsidP="002B2739">
            <w:pPr>
              <w:jc w:val="right"/>
              <w:rPr>
                <w:color w:val="000000"/>
                <w:sz w:val="20"/>
                <w:szCs w:val="20"/>
                <w:lang w:val="en-US"/>
              </w:rPr>
            </w:pPr>
            <w:r w:rsidRPr="00EA39F8">
              <w:rPr>
                <w:color w:val="000000"/>
                <w:sz w:val="20"/>
                <w:szCs w:val="20"/>
              </w:rPr>
              <w:t>291</w:t>
            </w:r>
            <w:r w:rsidR="008666B4">
              <w:rPr>
                <w:color w:val="000000"/>
                <w:sz w:val="20"/>
                <w:szCs w:val="20"/>
              </w:rPr>
              <w:t> </w:t>
            </w:r>
            <w:r w:rsidRPr="00EA39F8">
              <w:rPr>
                <w:color w:val="000000"/>
                <w:sz w:val="20"/>
                <w:szCs w:val="20"/>
              </w:rPr>
              <w:t>500</w:t>
            </w:r>
          </w:p>
        </w:tc>
        <w:tc>
          <w:tcPr>
            <w:tcW w:w="530" w:type="pct"/>
            <w:tcBorders>
              <w:top w:val="nil"/>
              <w:left w:val="nil"/>
              <w:bottom w:val="single" w:sz="4" w:space="0" w:color="auto"/>
              <w:right w:val="single" w:sz="4" w:space="0" w:color="auto"/>
            </w:tcBorders>
            <w:shd w:val="clear" w:color="auto" w:fill="auto"/>
            <w:noWrap/>
            <w:hideMark/>
          </w:tcPr>
          <w:p w14:paraId="6067B0D3" w14:textId="3AED57EA" w:rsidR="00A31AB1" w:rsidRPr="001450E7" w:rsidRDefault="001450E7" w:rsidP="00615082">
            <w:pPr>
              <w:jc w:val="right"/>
              <w:rPr>
                <w:color w:val="000000"/>
                <w:sz w:val="20"/>
                <w:szCs w:val="20"/>
                <w:lang w:val="en-US"/>
              </w:rPr>
            </w:pPr>
            <w:r w:rsidRPr="001450E7">
              <w:rPr>
                <w:color w:val="000000"/>
                <w:sz w:val="20"/>
                <w:szCs w:val="20"/>
                <w:lang w:val="fr-FR"/>
              </w:rPr>
              <w:t>s.o.</w:t>
            </w:r>
          </w:p>
        </w:tc>
      </w:tr>
      <w:tr w:rsidR="00A31AB1" w:rsidRPr="00EA39F8" w14:paraId="06D8E1C0" w14:textId="77777777" w:rsidTr="001840D8">
        <w:tc>
          <w:tcPr>
            <w:tcW w:w="679" w:type="pct"/>
            <w:tcBorders>
              <w:top w:val="nil"/>
              <w:left w:val="single" w:sz="4" w:space="0" w:color="auto"/>
              <w:bottom w:val="single" w:sz="4" w:space="0" w:color="auto"/>
              <w:right w:val="single" w:sz="4" w:space="0" w:color="auto"/>
            </w:tcBorders>
            <w:shd w:val="clear" w:color="auto" w:fill="auto"/>
            <w:noWrap/>
            <w:hideMark/>
          </w:tcPr>
          <w:p w14:paraId="239B6DFF" w14:textId="7C9B41E2" w:rsidR="00A31AB1" w:rsidRPr="001450E7" w:rsidRDefault="001450E7" w:rsidP="00615082">
            <w:pPr>
              <w:jc w:val="left"/>
              <w:rPr>
                <w:color w:val="000000"/>
                <w:sz w:val="20"/>
                <w:szCs w:val="20"/>
                <w:lang w:val="en-US"/>
              </w:rPr>
            </w:pPr>
            <w:r w:rsidRPr="001450E7">
              <w:rPr>
                <w:color w:val="000000"/>
                <w:sz w:val="20"/>
                <w:szCs w:val="20"/>
                <w:lang w:val="fr-FR"/>
              </w:rPr>
              <w:t>Maroc</w:t>
            </w:r>
          </w:p>
        </w:tc>
        <w:tc>
          <w:tcPr>
            <w:tcW w:w="1135" w:type="pct"/>
            <w:tcBorders>
              <w:top w:val="nil"/>
              <w:left w:val="nil"/>
              <w:bottom w:val="single" w:sz="4" w:space="0" w:color="auto"/>
              <w:right w:val="single" w:sz="4" w:space="0" w:color="auto"/>
            </w:tcBorders>
            <w:shd w:val="clear" w:color="auto" w:fill="auto"/>
            <w:noWrap/>
            <w:hideMark/>
          </w:tcPr>
          <w:p w14:paraId="1CD7A26F" w14:textId="6366778C" w:rsidR="00A31AB1" w:rsidRPr="001450E7" w:rsidRDefault="001450E7" w:rsidP="00615082">
            <w:pPr>
              <w:jc w:val="left"/>
              <w:rPr>
                <w:color w:val="000000"/>
                <w:sz w:val="20"/>
                <w:szCs w:val="20"/>
                <w:lang w:val="en-US"/>
              </w:rPr>
            </w:pPr>
            <w:r w:rsidRPr="001450E7">
              <w:rPr>
                <w:color w:val="000000"/>
                <w:sz w:val="20"/>
                <w:szCs w:val="20"/>
                <w:lang w:val="fr-FR"/>
              </w:rPr>
              <w:t>Plusieurs PME</w:t>
            </w:r>
          </w:p>
        </w:tc>
        <w:tc>
          <w:tcPr>
            <w:tcW w:w="686" w:type="pct"/>
            <w:tcBorders>
              <w:top w:val="nil"/>
              <w:left w:val="nil"/>
              <w:bottom w:val="single" w:sz="4" w:space="0" w:color="auto"/>
              <w:right w:val="single" w:sz="4" w:space="0" w:color="auto"/>
            </w:tcBorders>
            <w:shd w:val="clear" w:color="auto" w:fill="auto"/>
            <w:noWrap/>
            <w:hideMark/>
          </w:tcPr>
          <w:p w14:paraId="177F4B27" w14:textId="77777777" w:rsidR="00A31AB1" w:rsidRPr="00EA39F8" w:rsidRDefault="00A31AB1" w:rsidP="002B2739">
            <w:pPr>
              <w:jc w:val="right"/>
              <w:rPr>
                <w:color w:val="000000"/>
                <w:sz w:val="20"/>
                <w:szCs w:val="20"/>
                <w:lang w:val="en-US"/>
              </w:rPr>
            </w:pPr>
            <w:r w:rsidRPr="00EA39F8">
              <w:rPr>
                <w:color w:val="000000"/>
                <w:sz w:val="20"/>
                <w:szCs w:val="20"/>
                <w:lang w:val="en-US"/>
              </w:rPr>
              <w:t>-</w:t>
            </w:r>
          </w:p>
        </w:tc>
        <w:tc>
          <w:tcPr>
            <w:tcW w:w="1364" w:type="pct"/>
            <w:tcBorders>
              <w:top w:val="nil"/>
              <w:left w:val="nil"/>
              <w:bottom w:val="single" w:sz="4" w:space="0" w:color="auto"/>
              <w:right w:val="single" w:sz="4" w:space="0" w:color="auto"/>
            </w:tcBorders>
            <w:shd w:val="clear" w:color="auto" w:fill="auto"/>
            <w:noWrap/>
            <w:hideMark/>
          </w:tcPr>
          <w:p w14:paraId="0972CDF2" w14:textId="795733BE" w:rsidR="00A31AB1" w:rsidRPr="001450E7" w:rsidRDefault="00A31AB1" w:rsidP="00615082">
            <w:pPr>
              <w:jc w:val="left"/>
              <w:rPr>
                <w:color w:val="000000"/>
                <w:sz w:val="20"/>
                <w:szCs w:val="20"/>
                <w:lang w:val="en-US"/>
              </w:rPr>
            </w:pPr>
            <w:r w:rsidRPr="00EA39F8">
              <w:rPr>
                <w:color w:val="000000"/>
                <w:sz w:val="20"/>
                <w:szCs w:val="20"/>
                <w:lang w:val="en-US"/>
              </w:rPr>
              <w:t> </w:t>
            </w:r>
            <w:r w:rsidR="001450E7" w:rsidRPr="001450E7">
              <w:rPr>
                <w:color w:val="000000"/>
                <w:sz w:val="20"/>
                <w:szCs w:val="20"/>
                <w:lang w:val="fr-FR"/>
              </w:rPr>
              <w:t>Pentane</w:t>
            </w:r>
          </w:p>
        </w:tc>
        <w:tc>
          <w:tcPr>
            <w:tcW w:w="606" w:type="pct"/>
            <w:tcBorders>
              <w:top w:val="nil"/>
              <w:left w:val="nil"/>
              <w:bottom w:val="single" w:sz="4" w:space="0" w:color="auto"/>
              <w:right w:val="single" w:sz="4" w:space="0" w:color="auto"/>
            </w:tcBorders>
            <w:shd w:val="clear" w:color="auto" w:fill="auto"/>
            <w:noWrap/>
            <w:hideMark/>
          </w:tcPr>
          <w:p w14:paraId="145367ED" w14:textId="723DD0AD" w:rsidR="00A31AB1" w:rsidRPr="00EA39F8" w:rsidRDefault="00A31AB1" w:rsidP="002B2739">
            <w:pPr>
              <w:jc w:val="right"/>
              <w:rPr>
                <w:color w:val="000000"/>
                <w:sz w:val="20"/>
                <w:szCs w:val="20"/>
                <w:lang w:val="en-US"/>
              </w:rPr>
            </w:pPr>
            <w:r w:rsidRPr="00EA39F8">
              <w:rPr>
                <w:color w:val="000000"/>
                <w:sz w:val="20"/>
                <w:szCs w:val="20"/>
                <w:lang w:val="en-US"/>
              </w:rPr>
              <w:t>280</w:t>
            </w:r>
            <w:r w:rsidR="008666B4">
              <w:rPr>
                <w:color w:val="000000"/>
                <w:sz w:val="20"/>
                <w:szCs w:val="20"/>
                <w:lang w:val="en-US"/>
              </w:rPr>
              <w:t> </w:t>
            </w:r>
            <w:r w:rsidRPr="00EA39F8">
              <w:rPr>
                <w:color w:val="000000"/>
                <w:sz w:val="20"/>
                <w:szCs w:val="20"/>
                <w:lang w:val="en-US"/>
              </w:rPr>
              <w:t>500</w:t>
            </w:r>
          </w:p>
        </w:tc>
        <w:tc>
          <w:tcPr>
            <w:tcW w:w="530" w:type="pct"/>
            <w:tcBorders>
              <w:top w:val="nil"/>
              <w:left w:val="nil"/>
              <w:bottom w:val="single" w:sz="4" w:space="0" w:color="auto"/>
              <w:right w:val="single" w:sz="4" w:space="0" w:color="auto"/>
            </w:tcBorders>
            <w:shd w:val="clear" w:color="auto" w:fill="auto"/>
            <w:noWrap/>
            <w:hideMark/>
          </w:tcPr>
          <w:p w14:paraId="5EC6AC9D" w14:textId="54F27A8A" w:rsidR="00A31AB1" w:rsidRPr="001450E7" w:rsidRDefault="001450E7" w:rsidP="00615082">
            <w:pPr>
              <w:jc w:val="right"/>
              <w:rPr>
                <w:color w:val="000000"/>
                <w:sz w:val="20"/>
                <w:szCs w:val="20"/>
                <w:lang w:val="en-US"/>
              </w:rPr>
            </w:pPr>
            <w:r w:rsidRPr="001450E7">
              <w:rPr>
                <w:color w:val="000000"/>
                <w:sz w:val="20"/>
                <w:szCs w:val="20"/>
                <w:lang w:val="fr-FR"/>
              </w:rPr>
              <w:t>s.o.</w:t>
            </w:r>
          </w:p>
        </w:tc>
      </w:tr>
      <w:tr w:rsidR="00A31AB1" w:rsidRPr="00EA39F8" w14:paraId="382AA3FC" w14:textId="77777777" w:rsidTr="001840D8">
        <w:tc>
          <w:tcPr>
            <w:tcW w:w="679" w:type="pct"/>
            <w:tcBorders>
              <w:top w:val="nil"/>
              <w:left w:val="single" w:sz="4" w:space="0" w:color="auto"/>
              <w:bottom w:val="single" w:sz="4" w:space="0" w:color="auto"/>
              <w:right w:val="single" w:sz="4" w:space="0" w:color="auto"/>
            </w:tcBorders>
            <w:shd w:val="clear" w:color="auto" w:fill="auto"/>
            <w:noWrap/>
            <w:hideMark/>
          </w:tcPr>
          <w:p w14:paraId="495926A4" w14:textId="2E90039A" w:rsidR="00A31AB1" w:rsidRPr="001450E7" w:rsidRDefault="001450E7" w:rsidP="00615082">
            <w:pPr>
              <w:jc w:val="left"/>
              <w:rPr>
                <w:color w:val="000000"/>
                <w:sz w:val="20"/>
                <w:szCs w:val="20"/>
                <w:lang w:val="en-US"/>
              </w:rPr>
            </w:pPr>
            <w:r w:rsidRPr="001450E7">
              <w:rPr>
                <w:color w:val="000000"/>
                <w:sz w:val="20"/>
                <w:szCs w:val="20"/>
                <w:lang w:val="fr-FR" w:eastAsia="en-CA"/>
              </w:rPr>
              <w:t>Arabie saoudite</w:t>
            </w:r>
          </w:p>
        </w:tc>
        <w:tc>
          <w:tcPr>
            <w:tcW w:w="1135" w:type="pct"/>
            <w:tcBorders>
              <w:top w:val="nil"/>
              <w:left w:val="nil"/>
              <w:bottom w:val="single" w:sz="4" w:space="0" w:color="auto"/>
              <w:right w:val="single" w:sz="4" w:space="0" w:color="auto"/>
            </w:tcBorders>
            <w:shd w:val="clear" w:color="auto" w:fill="auto"/>
            <w:noWrap/>
            <w:hideMark/>
          </w:tcPr>
          <w:p w14:paraId="7C2C3BA3" w14:textId="695C33F3" w:rsidR="00A31AB1" w:rsidRPr="001450E7" w:rsidRDefault="001450E7" w:rsidP="00615082">
            <w:pPr>
              <w:jc w:val="left"/>
              <w:rPr>
                <w:color w:val="000000"/>
                <w:sz w:val="20"/>
                <w:szCs w:val="20"/>
                <w:lang w:val="en-US"/>
              </w:rPr>
            </w:pPr>
            <w:r w:rsidRPr="001450E7">
              <w:rPr>
                <w:color w:val="000000"/>
                <w:sz w:val="20"/>
                <w:szCs w:val="20"/>
                <w:lang w:val="fr-FR" w:eastAsia="en-CA"/>
              </w:rPr>
              <w:t>Mousse à vaporiser</w:t>
            </w:r>
          </w:p>
        </w:tc>
        <w:tc>
          <w:tcPr>
            <w:tcW w:w="686" w:type="pct"/>
            <w:tcBorders>
              <w:top w:val="nil"/>
              <w:left w:val="nil"/>
              <w:bottom w:val="single" w:sz="4" w:space="0" w:color="auto"/>
              <w:right w:val="single" w:sz="4" w:space="0" w:color="auto"/>
            </w:tcBorders>
            <w:shd w:val="clear" w:color="auto" w:fill="auto"/>
            <w:noWrap/>
            <w:hideMark/>
          </w:tcPr>
          <w:p w14:paraId="47F8E928" w14:textId="77777777" w:rsidR="00A31AB1" w:rsidRPr="00EA39F8" w:rsidRDefault="00A31AB1" w:rsidP="002B2739">
            <w:pPr>
              <w:jc w:val="right"/>
              <w:rPr>
                <w:color w:val="000000"/>
                <w:sz w:val="20"/>
                <w:szCs w:val="20"/>
                <w:lang w:val="en-US"/>
              </w:rPr>
            </w:pPr>
            <w:r w:rsidRPr="00EA39F8">
              <w:rPr>
                <w:color w:val="000000"/>
                <w:sz w:val="20"/>
                <w:szCs w:val="20"/>
                <w:lang w:eastAsia="en-CA"/>
              </w:rPr>
              <w:t>-</w:t>
            </w:r>
          </w:p>
        </w:tc>
        <w:tc>
          <w:tcPr>
            <w:tcW w:w="1364" w:type="pct"/>
            <w:tcBorders>
              <w:top w:val="nil"/>
              <w:left w:val="nil"/>
              <w:bottom w:val="single" w:sz="4" w:space="0" w:color="auto"/>
              <w:right w:val="single" w:sz="4" w:space="0" w:color="auto"/>
            </w:tcBorders>
            <w:shd w:val="clear" w:color="auto" w:fill="auto"/>
            <w:hideMark/>
          </w:tcPr>
          <w:p w14:paraId="331570A2" w14:textId="27EB639A" w:rsidR="00A31AB1" w:rsidRPr="001450E7" w:rsidRDefault="001450E7" w:rsidP="00615082">
            <w:pPr>
              <w:jc w:val="left"/>
              <w:rPr>
                <w:color w:val="000000"/>
                <w:sz w:val="20"/>
                <w:szCs w:val="20"/>
                <w:lang w:val="en-US"/>
              </w:rPr>
            </w:pPr>
            <w:r w:rsidRPr="001450E7">
              <w:rPr>
                <w:color w:val="000000"/>
                <w:sz w:val="20"/>
                <w:szCs w:val="20"/>
                <w:lang w:val="fr-FR" w:eastAsia="en-CA"/>
              </w:rPr>
              <w:t>HFO</w:t>
            </w:r>
          </w:p>
        </w:tc>
        <w:tc>
          <w:tcPr>
            <w:tcW w:w="606" w:type="pct"/>
            <w:tcBorders>
              <w:top w:val="nil"/>
              <w:left w:val="nil"/>
              <w:bottom w:val="single" w:sz="4" w:space="0" w:color="auto"/>
              <w:right w:val="single" w:sz="4" w:space="0" w:color="auto"/>
            </w:tcBorders>
            <w:shd w:val="clear" w:color="auto" w:fill="auto"/>
            <w:noWrap/>
            <w:hideMark/>
          </w:tcPr>
          <w:p w14:paraId="588ECD2B" w14:textId="42DE1FE3" w:rsidR="00A31AB1" w:rsidRPr="00EA39F8" w:rsidRDefault="00A31AB1" w:rsidP="002B2739">
            <w:pPr>
              <w:jc w:val="right"/>
              <w:rPr>
                <w:color w:val="000000"/>
                <w:sz w:val="20"/>
                <w:szCs w:val="20"/>
                <w:lang w:val="en-US"/>
              </w:rPr>
            </w:pPr>
            <w:r w:rsidRPr="00EA39F8">
              <w:rPr>
                <w:color w:val="000000"/>
                <w:sz w:val="20"/>
                <w:szCs w:val="20"/>
                <w:lang w:eastAsia="en-CA"/>
              </w:rPr>
              <w:t>96</w:t>
            </w:r>
            <w:r w:rsidR="008666B4">
              <w:rPr>
                <w:color w:val="000000"/>
                <w:sz w:val="20"/>
                <w:szCs w:val="20"/>
                <w:lang w:eastAsia="en-CA"/>
              </w:rPr>
              <w:t> </w:t>
            </w:r>
            <w:r w:rsidRPr="00EA39F8">
              <w:rPr>
                <w:color w:val="000000"/>
                <w:sz w:val="20"/>
                <w:szCs w:val="20"/>
                <w:lang w:eastAsia="en-CA"/>
              </w:rPr>
              <w:t>250</w:t>
            </w:r>
          </w:p>
        </w:tc>
        <w:tc>
          <w:tcPr>
            <w:tcW w:w="530" w:type="pct"/>
            <w:tcBorders>
              <w:top w:val="nil"/>
              <w:left w:val="nil"/>
              <w:bottom w:val="single" w:sz="4" w:space="0" w:color="auto"/>
              <w:right w:val="single" w:sz="4" w:space="0" w:color="auto"/>
            </w:tcBorders>
            <w:shd w:val="clear" w:color="auto" w:fill="auto"/>
            <w:noWrap/>
            <w:hideMark/>
          </w:tcPr>
          <w:p w14:paraId="7961CE0C" w14:textId="463A2820" w:rsidR="00A31AB1" w:rsidRPr="001450E7" w:rsidRDefault="001450E7" w:rsidP="00615082">
            <w:pPr>
              <w:jc w:val="right"/>
              <w:rPr>
                <w:color w:val="000000"/>
                <w:sz w:val="20"/>
                <w:szCs w:val="20"/>
                <w:lang w:val="en-US"/>
              </w:rPr>
            </w:pPr>
            <w:r w:rsidRPr="001450E7">
              <w:rPr>
                <w:color w:val="000000"/>
                <w:sz w:val="20"/>
                <w:szCs w:val="20"/>
                <w:lang w:val="fr-FR"/>
              </w:rPr>
              <w:t>s.o.</w:t>
            </w:r>
          </w:p>
        </w:tc>
      </w:tr>
      <w:tr w:rsidR="00A31AB1" w:rsidRPr="00EA39F8" w14:paraId="1318E8FF" w14:textId="77777777" w:rsidTr="001840D8">
        <w:tc>
          <w:tcPr>
            <w:tcW w:w="679" w:type="pct"/>
            <w:tcBorders>
              <w:top w:val="nil"/>
              <w:left w:val="single" w:sz="4" w:space="0" w:color="auto"/>
              <w:bottom w:val="single" w:sz="4" w:space="0" w:color="auto"/>
              <w:right w:val="single" w:sz="4" w:space="0" w:color="auto"/>
            </w:tcBorders>
            <w:shd w:val="clear" w:color="auto" w:fill="auto"/>
            <w:noWrap/>
            <w:hideMark/>
          </w:tcPr>
          <w:p w14:paraId="56E1DDAD" w14:textId="7CA3E3F7" w:rsidR="00A31AB1" w:rsidRPr="001450E7" w:rsidRDefault="001450E7" w:rsidP="00615082">
            <w:pPr>
              <w:jc w:val="left"/>
              <w:rPr>
                <w:color w:val="000000"/>
                <w:sz w:val="20"/>
                <w:szCs w:val="20"/>
                <w:lang w:val="en-US"/>
              </w:rPr>
            </w:pPr>
            <w:r w:rsidRPr="001450E7">
              <w:rPr>
                <w:color w:val="000000"/>
                <w:sz w:val="20"/>
                <w:szCs w:val="20"/>
                <w:lang w:val="fr-FR" w:eastAsia="en-CA"/>
              </w:rPr>
              <w:t>Afrique du Sud</w:t>
            </w:r>
          </w:p>
        </w:tc>
        <w:tc>
          <w:tcPr>
            <w:tcW w:w="1135" w:type="pct"/>
            <w:tcBorders>
              <w:top w:val="nil"/>
              <w:left w:val="nil"/>
              <w:bottom w:val="single" w:sz="4" w:space="0" w:color="auto"/>
              <w:right w:val="single" w:sz="4" w:space="0" w:color="auto"/>
            </w:tcBorders>
            <w:shd w:val="clear" w:color="auto" w:fill="auto"/>
            <w:noWrap/>
            <w:hideMark/>
          </w:tcPr>
          <w:p w14:paraId="32021B9A" w14:textId="1FD5C2CD" w:rsidR="00A31AB1" w:rsidRPr="00710690" w:rsidRDefault="001450E7" w:rsidP="00615082">
            <w:pPr>
              <w:jc w:val="left"/>
              <w:rPr>
                <w:color w:val="000000"/>
                <w:sz w:val="20"/>
                <w:szCs w:val="20"/>
                <w:lang w:val="fr-CA"/>
              </w:rPr>
            </w:pPr>
            <w:r w:rsidRPr="001450E7">
              <w:rPr>
                <w:color w:val="000000"/>
                <w:sz w:val="20"/>
                <w:szCs w:val="20"/>
                <w:lang w:val="fr-FR" w:eastAsia="en-CA"/>
              </w:rPr>
              <w:t>Isolation des équipements de réfrigération</w:t>
            </w:r>
          </w:p>
        </w:tc>
        <w:tc>
          <w:tcPr>
            <w:tcW w:w="686" w:type="pct"/>
            <w:tcBorders>
              <w:top w:val="nil"/>
              <w:left w:val="nil"/>
              <w:bottom w:val="single" w:sz="4" w:space="0" w:color="auto"/>
              <w:right w:val="single" w:sz="4" w:space="0" w:color="auto"/>
            </w:tcBorders>
            <w:shd w:val="clear" w:color="auto" w:fill="auto"/>
            <w:noWrap/>
            <w:hideMark/>
          </w:tcPr>
          <w:p w14:paraId="15E9B00D" w14:textId="77777777" w:rsidR="00A31AB1" w:rsidRPr="00EA39F8" w:rsidRDefault="00A31AB1" w:rsidP="002B2739">
            <w:pPr>
              <w:jc w:val="right"/>
              <w:rPr>
                <w:color w:val="000000"/>
                <w:sz w:val="20"/>
                <w:szCs w:val="20"/>
                <w:lang w:val="en-US"/>
              </w:rPr>
            </w:pPr>
            <w:r w:rsidRPr="00EA39F8">
              <w:rPr>
                <w:color w:val="000000"/>
                <w:sz w:val="20"/>
                <w:szCs w:val="20"/>
                <w:lang w:eastAsia="en-CA"/>
              </w:rPr>
              <w:t>-</w:t>
            </w:r>
          </w:p>
        </w:tc>
        <w:tc>
          <w:tcPr>
            <w:tcW w:w="1364" w:type="pct"/>
            <w:tcBorders>
              <w:top w:val="nil"/>
              <w:left w:val="nil"/>
              <w:bottom w:val="single" w:sz="4" w:space="0" w:color="auto"/>
              <w:right w:val="single" w:sz="4" w:space="0" w:color="auto"/>
            </w:tcBorders>
            <w:shd w:val="clear" w:color="auto" w:fill="auto"/>
            <w:hideMark/>
          </w:tcPr>
          <w:p w14:paraId="26EEDA48" w14:textId="78D44DDA" w:rsidR="00A31AB1" w:rsidRPr="00710690" w:rsidRDefault="001450E7" w:rsidP="00615082">
            <w:pPr>
              <w:jc w:val="left"/>
              <w:rPr>
                <w:color w:val="000000"/>
                <w:sz w:val="20"/>
                <w:szCs w:val="20"/>
                <w:lang w:val="fr-CA"/>
              </w:rPr>
            </w:pPr>
            <w:r w:rsidRPr="001450E7">
              <w:rPr>
                <w:color w:val="000000"/>
                <w:sz w:val="20"/>
                <w:szCs w:val="20"/>
                <w:lang w:val="fr-FR" w:eastAsia="en-CA"/>
              </w:rPr>
              <w:t>Pentane (injection assistée sous vide)</w:t>
            </w:r>
          </w:p>
        </w:tc>
        <w:tc>
          <w:tcPr>
            <w:tcW w:w="606" w:type="pct"/>
            <w:tcBorders>
              <w:top w:val="nil"/>
              <w:left w:val="nil"/>
              <w:bottom w:val="single" w:sz="4" w:space="0" w:color="auto"/>
              <w:right w:val="single" w:sz="4" w:space="0" w:color="auto"/>
            </w:tcBorders>
            <w:shd w:val="clear" w:color="auto" w:fill="auto"/>
            <w:noWrap/>
            <w:hideMark/>
          </w:tcPr>
          <w:p w14:paraId="3438B10F" w14:textId="105F07DD" w:rsidR="00A31AB1" w:rsidRPr="00EA39F8" w:rsidRDefault="00A31AB1" w:rsidP="002B2739">
            <w:pPr>
              <w:jc w:val="right"/>
              <w:rPr>
                <w:color w:val="000000"/>
                <w:sz w:val="20"/>
                <w:szCs w:val="20"/>
                <w:lang w:val="en-US"/>
              </w:rPr>
            </w:pPr>
            <w:r w:rsidRPr="00EA39F8">
              <w:rPr>
                <w:color w:val="000000"/>
                <w:sz w:val="20"/>
                <w:szCs w:val="20"/>
                <w:lang w:eastAsia="en-CA"/>
              </w:rPr>
              <w:t>222</w:t>
            </w:r>
            <w:r w:rsidR="008666B4">
              <w:rPr>
                <w:color w:val="000000"/>
                <w:sz w:val="20"/>
                <w:szCs w:val="20"/>
                <w:lang w:eastAsia="en-CA"/>
              </w:rPr>
              <w:t> </w:t>
            </w:r>
            <w:r w:rsidRPr="00EA39F8">
              <w:rPr>
                <w:color w:val="000000"/>
                <w:sz w:val="20"/>
                <w:szCs w:val="20"/>
                <w:lang w:eastAsia="en-CA"/>
              </w:rPr>
              <w:t>200</w:t>
            </w:r>
          </w:p>
        </w:tc>
        <w:tc>
          <w:tcPr>
            <w:tcW w:w="530" w:type="pct"/>
            <w:tcBorders>
              <w:top w:val="nil"/>
              <w:left w:val="nil"/>
              <w:bottom w:val="single" w:sz="4" w:space="0" w:color="auto"/>
              <w:right w:val="single" w:sz="4" w:space="0" w:color="auto"/>
            </w:tcBorders>
            <w:shd w:val="clear" w:color="auto" w:fill="auto"/>
            <w:noWrap/>
            <w:hideMark/>
          </w:tcPr>
          <w:p w14:paraId="7DED4910" w14:textId="4F206013" w:rsidR="00A31AB1" w:rsidRPr="001450E7" w:rsidRDefault="001450E7" w:rsidP="00615082">
            <w:pPr>
              <w:jc w:val="right"/>
              <w:rPr>
                <w:color w:val="000000"/>
                <w:sz w:val="20"/>
                <w:szCs w:val="20"/>
                <w:lang w:val="en-US"/>
              </w:rPr>
            </w:pPr>
            <w:r w:rsidRPr="001450E7">
              <w:rPr>
                <w:color w:val="000000"/>
                <w:sz w:val="20"/>
                <w:szCs w:val="20"/>
                <w:lang w:val="fr-FR"/>
              </w:rPr>
              <w:t>s.o.</w:t>
            </w:r>
          </w:p>
        </w:tc>
      </w:tr>
      <w:tr w:rsidR="00A31AB1" w:rsidRPr="00EA39F8" w14:paraId="159F7525" w14:textId="77777777" w:rsidTr="001840D8">
        <w:tc>
          <w:tcPr>
            <w:tcW w:w="679" w:type="pct"/>
            <w:tcBorders>
              <w:top w:val="nil"/>
              <w:left w:val="single" w:sz="4" w:space="0" w:color="auto"/>
              <w:bottom w:val="single" w:sz="4" w:space="0" w:color="auto"/>
              <w:right w:val="single" w:sz="4" w:space="0" w:color="auto"/>
            </w:tcBorders>
            <w:shd w:val="clear" w:color="auto" w:fill="auto"/>
            <w:noWrap/>
            <w:hideMark/>
          </w:tcPr>
          <w:p w14:paraId="3DAF2D9E" w14:textId="6F404A67" w:rsidR="00A31AB1" w:rsidRPr="001450E7" w:rsidRDefault="001450E7" w:rsidP="00615082">
            <w:pPr>
              <w:jc w:val="left"/>
              <w:rPr>
                <w:color w:val="000000"/>
                <w:sz w:val="20"/>
                <w:szCs w:val="20"/>
                <w:lang w:val="en-US"/>
              </w:rPr>
            </w:pPr>
            <w:r w:rsidRPr="001450E7">
              <w:rPr>
                <w:color w:val="000000"/>
                <w:sz w:val="20"/>
                <w:szCs w:val="20"/>
                <w:lang w:val="fr-FR" w:eastAsia="en-CA"/>
              </w:rPr>
              <w:t>Thaïlande</w:t>
            </w:r>
          </w:p>
        </w:tc>
        <w:tc>
          <w:tcPr>
            <w:tcW w:w="1135" w:type="pct"/>
            <w:tcBorders>
              <w:top w:val="nil"/>
              <w:left w:val="single" w:sz="4" w:space="0" w:color="auto"/>
              <w:bottom w:val="single" w:sz="4" w:space="0" w:color="auto"/>
              <w:right w:val="single" w:sz="4" w:space="0" w:color="auto"/>
            </w:tcBorders>
            <w:shd w:val="clear" w:color="auto" w:fill="auto"/>
            <w:noWrap/>
            <w:hideMark/>
          </w:tcPr>
          <w:p w14:paraId="0475DBF8" w14:textId="3242FB9E" w:rsidR="00A31AB1" w:rsidRPr="001450E7" w:rsidRDefault="001450E7" w:rsidP="00615082">
            <w:pPr>
              <w:jc w:val="left"/>
              <w:rPr>
                <w:color w:val="000000"/>
                <w:sz w:val="20"/>
                <w:szCs w:val="20"/>
                <w:lang w:val="en-US"/>
              </w:rPr>
            </w:pPr>
            <w:r w:rsidRPr="001450E7">
              <w:rPr>
                <w:color w:val="000000"/>
                <w:sz w:val="20"/>
                <w:szCs w:val="20"/>
                <w:lang w:val="fr-FR" w:eastAsia="en-CA"/>
              </w:rPr>
              <w:t>Mousse à vaporiser</w:t>
            </w:r>
          </w:p>
        </w:tc>
        <w:tc>
          <w:tcPr>
            <w:tcW w:w="686" w:type="pct"/>
            <w:tcBorders>
              <w:top w:val="single" w:sz="4" w:space="0" w:color="auto"/>
              <w:left w:val="single" w:sz="4" w:space="0" w:color="auto"/>
              <w:bottom w:val="single" w:sz="4" w:space="0" w:color="auto"/>
              <w:right w:val="single" w:sz="4" w:space="0" w:color="auto"/>
            </w:tcBorders>
            <w:shd w:val="clear" w:color="auto" w:fill="auto"/>
            <w:noWrap/>
            <w:hideMark/>
          </w:tcPr>
          <w:p w14:paraId="38847D34" w14:textId="089E07B9" w:rsidR="00A31AB1" w:rsidRPr="00EA39F8" w:rsidRDefault="00A31AB1" w:rsidP="002B2739">
            <w:pPr>
              <w:jc w:val="right"/>
              <w:rPr>
                <w:color w:val="000000"/>
                <w:sz w:val="20"/>
                <w:szCs w:val="20"/>
                <w:lang w:val="en-US"/>
              </w:rPr>
            </w:pPr>
            <w:r w:rsidRPr="00EA39F8">
              <w:rPr>
                <w:color w:val="000000"/>
                <w:sz w:val="20"/>
                <w:szCs w:val="20"/>
                <w:lang w:eastAsia="en-CA"/>
              </w:rPr>
              <w:t>3</w:t>
            </w:r>
            <w:r w:rsidR="008666B4">
              <w:rPr>
                <w:color w:val="000000"/>
                <w:sz w:val="20"/>
                <w:szCs w:val="20"/>
                <w:lang w:eastAsia="en-CA"/>
              </w:rPr>
              <w:t>,</w:t>
            </w:r>
            <w:r w:rsidRPr="00EA39F8">
              <w:rPr>
                <w:color w:val="000000"/>
                <w:sz w:val="20"/>
                <w:szCs w:val="20"/>
                <w:lang w:eastAsia="en-CA"/>
              </w:rPr>
              <w:t>90</w:t>
            </w:r>
          </w:p>
        </w:tc>
        <w:tc>
          <w:tcPr>
            <w:tcW w:w="1364" w:type="pct"/>
            <w:tcBorders>
              <w:top w:val="single" w:sz="4" w:space="0" w:color="auto"/>
              <w:left w:val="nil"/>
              <w:bottom w:val="single" w:sz="4" w:space="0" w:color="auto"/>
              <w:right w:val="single" w:sz="4" w:space="0" w:color="auto"/>
            </w:tcBorders>
            <w:shd w:val="clear" w:color="auto" w:fill="auto"/>
            <w:hideMark/>
          </w:tcPr>
          <w:p w14:paraId="75F3693B" w14:textId="13B901B9" w:rsidR="00A31AB1" w:rsidRPr="001450E7" w:rsidRDefault="001450E7" w:rsidP="00615082">
            <w:pPr>
              <w:jc w:val="left"/>
              <w:rPr>
                <w:color w:val="000000"/>
                <w:sz w:val="20"/>
                <w:szCs w:val="20"/>
                <w:lang w:val="en-US"/>
              </w:rPr>
            </w:pPr>
            <w:r w:rsidRPr="001450E7">
              <w:rPr>
                <w:color w:val="000000"/>
                <w:sz w:val="20"/>
                <w:szCs w:val="20"/>
                <w:lang w:val="fr-FR" w:eastAsia="en-CA"/>
              </w:rPr>
              <w:t>HFO-1233zd(E)</w:t>
            </w:r>
            <w:r w:rsidR="008666B4">
              <w:rPr>
                <w:color w:val="000000"/>
                <w:sz w:val="20"/>
                <w:szCs w:val="20"/>
                <w:lang w:val="fr-FR" w:eastAsia="en-CA"/>
              </w:rPr>
              <w:t> </w:t>
            </w:r>
            <w:r w:rsidRPr="001450E7">
              <w:rPr>
                <w:color w:val="000000"/>
                <w:sz w:val="20"/>
                <w:szCs w:val="20"/>
                <w:lang w:val="fr-FR" w:eastAsia="en-CA"/>
              </w:rPr>
              <w:t>; HFO</w:t>
            </w:r>
            <w:r w:rsidRPr="001450E7">
              <w:rPr>
                <w:color w:val="000000"/>
                <w:sz w:val="20"/>
                <w:szCs w:val="20"/>
                <w:lang w:val="fr-FR" w:eastAsia="en-CA"/>
              </w:rPr>
              <w:noBreakHyphen/>
              <w:t>1336mzz(Z) avec CO</w:t>
            </w:r>
            <w:r w:rsidRPr="001450E7">
              <w:rPr>
                <w:color w:val="000000"/>
                <w:sz w:val="20"/>
                <w:szCs w:val="20"/>
                <w:vertAlign w:val="subscript"/>
                <w:lang w:val="fr-FR" w:eastAsia="en-CA"/>
              </w:rPr>
              <w:t>2</w:t>
            </w:r>
          </w:p>
        </w:tc>
        <w:tc>
          <w:tcPr>
            <w:tcW w:w="606" w:type="pct"/>
            <w:tcBorders>
              <w:top w:val="single" w:sz="4" w:space="0" w:color="auto"/>
              <w:left w:val="single" w:sz="4" w:space="0" w:color="auto"/>
              <w:bottom w:val="single" w:sz="4" w:space="0" w:color="auto"/>
              <w:right w:val="single" w:sz="4" w:space="0" w:color="auto"/>
            </w:tcBorders>
            <w:shd w:val="clear" w:color="auto" w:fill="auto"/>
            <w:noWrap/>
            <w:hideMark/>
          </w:tcPr>
          <w:p w14:paraId="1618F778" w14:textId="023AE66C" w:rsidR="00A31AB1" w:rsidRPr="00EA39F8" w:rsidRDefault="00A31AB1" w:rsidP="002B2739">
            <w:pPr>
              <w:jc w:val="right"/>
              <w:rPr>
                <w:color w:val="000000"/>
                <w:sz w:val="20"/>
                <w:szCs w:val="20"/>
                <w:lang w:val="en-US"/>
              </w:rPr>
            </w:pPr>
            <w:r w:rsidRPr="00EA39F8">
              <w:rPr>
                <w:color w:val="000000"/>
                <w:sz w:val="20"/>
                <w:szCs w:val="20"/>
                <w:lang w:eastAsia="en-CA"/>
              </w:rPr>
              <w:t>352</w:t>
            </w:r>
            <w:r w:rsidR="008666B4">
              <w:rPr>
                <w:color w:val="000000"/>
                <w:sz w:val="20"/>
                <w:szCs w:val="20"/>
                <w:lang w:eastAsia="en-CA"/>
              </w:rPr>
              <w:t> </w:t>
            </w:r>
            <w:r w:rsidRPr="00EA39F8">
              <w:rPr>
                <w:color w:val="000000"/>
                <w:sz w:val="20"/>
                <w:szCs w:val="20"/>
                <w:lang w:eastAsia="en-CA"/>
              </w:rPr>
              <w:t>550</w:t>
            </w:r>
          </w:p>
        </w:tc>
        <w:tc>
          <w:tcPr>
            <w:tcW w:w="530" w:type="pct"/>
            <w:tcBorders>
              <w:top w:val="nil"/>
              <w:left w:val="single" w:sz="4" w:space="0" w:color="auto"/>
              <w:bottom w:val="single" w:sz="4" w:space="0" w:color="auto"/>
              <w:right w:val="single" w:sz="4" w:space="0" w:color="auto"/>
            </w:tcBorders>
            <w:shd w:val="clear" w:color="auto" w:fill="auto"/>
            <w:noWrap/>
            <w:hideMark/>
          </w:tcPr>
          <w:p w14:paraId="56DA73F5" w14:textId="23E2C64E" w:rsidR="00A31AB1" w:rsidRPr="00EA39F8" w:rsidRDefault="00A31AB1" w:rsidP="002B2739">
            <w:pPr>
              <w:jc w:val="right"/>
              <w:rPr>
                <w:color w:val="000000"/>
                <w:sz w:val="20"/>
                <w:szCs w:val="20"/>
                <w:lang w:val="en-US"/>
              </w:rPr>
            </w:pPr>
            <w:r w:rsidRPr="00EA39F8">
              <w:rPr>
                <w:color w:val="000000"/>
                <w:sz w:val="20"/>
                <w:szCs w:val="20"/>
                <w:lang w:eastAsia="en-CA"/>
              </w:rPr>
              <w:t>9</w:t>
            </w:r>
            <w:r w:rsidR="008666B4">
              <w:rPr>
                <w:color w:val="000000"/>
                <w:sz w:val="20"/>
                <w:szCs w:val="20"/>
                <w:lang w:eastAsia="en-CA"/>
              </w:rPr>
              <w:t>,</w:t>
            </w:r>
            <w:r w:rsidRPr="00EA39F8">
              <w:rPr>
                <w:color w:val="000000"/>
                <w:sz w:val="20"/>
                <w:szCs w:val="20"/>
                <w:lang w:eastAsia="en-CA"/>
              </w:rPr>
              <w:t>94</w:t>
            </w:r>
          </w:p>
        </w:tc>
      </w:tr>
    </w:tbl>
    <w:p w14:paraId="4D88DF33" w14:textId="0CC4BADA" w:rsidR="008403F5" w:rsidRPr="00710690" w:rsidRDefault="001450E7" w:rsidP="001450E7">
      <w:pPr>
        <w:spacing w:before="240" w:after="240"/>
        <w:outlineLvl w:val="0"/>
        <w:rPr>
          <w:u w:val="single"/>
          <w:lang w:val="fr-CA"/>
        </w:rPr>
      </w:pPr>
      <w:r w:rsidRPr="001450E7">
        <w:rPr>
          <w:u w:val="single"/>
          <w:lang w:val="fr-FR"/>
        </w:rPr>
        <w:t>Mousse de polystyrène extrudé (XPS)</w:t>
      </w:r>
      <w:r w:rsidR="008403F5" w:rsidRPr="00710690">
        <w:rPr>
          <w:u w:val="single"/>
          <w:lang w:val="fr-CA"/>
        </w:rPr>
        <w:t xml:space="preserve"> </w:t>
      </w:r>
    </w:p>
    <w:p w14:paraId="115ECA57" w14:textId="070F5BF4" w:rsidR="001450E7" w:rsidRPr="001450E7" w:rsidRDefault="001450E7" w:rsidP="001450E7">
      <w:pPr>
        <w:numPr>
          <w:ilvl w:val="0"/>
          <w:numId w:val="1"/>
        </w:numPr>
        <w:tabs>
          <w:tab w:val="clear" w:pos="0"/>
          <w:tab w:val="num" w:pos="90"/>
        </w:tabs>
        <w:spacing w:after="240"/>
        <w:outlineLvl w:val="0"/>
      </w:pPr>
      <w:r w:rsidRPr="001450E7">
        <w:rPr>
          <w:lang w:val="fr-FR"/>
        </w:rPr>
        <w:t>Les phases I et II des PGEH de neuf pays visés à l</w:t>
      </w:r>
      <w:r w:rsidR="0024731A">
        <w:rPr>
          <w:lang w:val="fr-FR"/>
        </w:rPr>
        <w:t>’</w:t>
      </w:r>
      <w:r w:rsidRPr="001450E7">
        <w:rPr>
          <w:lang w:val="fr-FR"/>
        </w:rPr>
        <w:t>article 5 comprenaient des projets d</w:t>
      </w:r>
      <w:r w:rsidR="0024731A">
        <w:rPr>
          <w:lang w:val="fr-FR"/>
        </w:rPr>
        <w:t>’</w:t>
      </w:r>
      <w:r w:rsidRPr="001450E7">
        <w:rPr>
          <w:lang w:val="fr-FR"/>
        </w:rPr>
        <w:t>élimination de 2 184 tonnes PAO (37 455 tm) de HCFC, dont 1 376 tonnes PAO (25 015 tm) de HCFC 22 et 808,54 tonnes PAO (12 439 tm)) de HCFC-142b.</w:t>
      </w:r>
      <w:r w:rsidRPr="00710690">
        <w:rPr>
          <w:lang w:val="fr-CA"/>
        </w:rPr>
        <w:t xml:space="preserve"> </w:t>
      </w:r>
      <w:r w:rsidRPr="001450E7">
        <w:rPr>
          <w:lang w:val="fr-FR"/>
        </w:rPr>
        <w:t>Le financement total approuvé s</w:t>
      </w:r>
      <w:r w:rsidR="0024731A">
        <w:rPr>
          <w:lang w:val="fr-FR"/>
        </w:rPr>
        <w:t>’</w:t>
      </w:r>
      <w:r w:rsidR="0024731A" w:rsidRPr="001450E7">
        <w:rPr>
          <w:lang w:val="fr-FR"/>
        </w:rPr>
        <w:t>élev</w:t>
      </w:r>
      <w:r w:rsidR="0024731A">
        <w:rPr>
          <w:lang w:val="fr-FR"/>
        </w:rPr>
        <w:t>ait</w:t>
      </w:r>
      <w:r w:rsidRPr="001450E7">
        <w:rPr>
          <w:lang w:val="fr-FR"/>
        </w:rPr>
        <w:t xml:space="preserve"> à 168 495 851 $US, ce qui donne un rapport coût-efficacité global de 4,50 $US/kg, comme le montre le tableau 10. Ces projets comprennent :</w:t>
      </w:r>
    </w:p>
    <w:p w14:paraId="259329A0" w14:textId="52D53C1B" w:rsidR="001450E7" w:rsidRPr="00710690" w:rsidRDefault="001450E7" w:rsidP="001450E7">
      <w:pPr>
        <w:pStyle w:val="Heading2"/>
        <w:numPr>
          <w:ilvl w:val="1"/>
          <w:numId w:val="1"/>
        </w:numPr>
        <w:rPr>
          <w:lang w:val="fr-CA"/>
        </w:rPr>
      </w:pPr>
      <w:r w:rsidRPr="001450E7">
        <w:rPr>
          <w:i/>
          <w:lang w:val="fr-FR"/>
        </w:rPr>
        <w:t>Phase I :</w:t>
      </w:r>
      <w:r w:rsidRPr="00710690">
        <w:rPr>
          <w:lang w:val="fr-CA"/>
        </w:rPr>
        <w:t xml:space="preserve"> </w:t>
      </w:r>
      <w:r w:rsidRPr="001450E7">
        <w:rPr>
          <w:lang w:val="fr-FR"/>
        </w:rPr>
        <w:t>La reconversion d</w:t>
      </w:r>
      <w:r w:rsidR="0024731A">
        <w:rPr>
          <w:lang w:val="fr-FR"/>
        </w:rPr>
        <w:t>’</w:t>
      </w:r>
      <w:r w:rsidRPr="001450E7">
        <w:rPr>
          <w:lang w:val="fr-FR"/>
        </w:rPr>
        <w:t>entreprises dans sept pays visés à l</w:t>
      </w:r>
      <w:r w:rsidR="0024731A">
        <w:rPr>
          <w:lang w:val="fr-FR"/>
        </w:rPr>
        <w:t>’</w:t>
      </w:r>
      <w:r w:rsidRPr="001450E7">
        <w:rPr>
          <w:lang w:val="fr-FR"/>
        </w:rPr>
        <w:t>article 5 consommant 884 tonnes PAO (14 814 tm) de HCFC, pour un coût total de 62 632 399 $US, aboutissant à un rapport coût-efficacité global de 4,23 $US/kg.</w:t>
      </w:r>
      <w:r w:rsidRPr="00710690">
        <w:rPr>
          <w:lang w:val="fr-CA"/>
        </w:rPr>
        <w:t xml:space="preserve"> </w:t>
      </w:r>
      <w:r w:rsidRPr="001450E7">
        <w:rPr>
          <w:lang w:val="fr-FR"/>
        </w:rPr>
        <w:t>Les technologies de remplacement technologies incluent : CO</w:t>
      </w:r>
      <w:r w:rsidRPr="001450E7">
        <w:rPr>
          <w:vertAlign w:val="subscript"/>
          <w:lang w:val="fr-FR"/>
        </w:rPr>
        <w:t>2</w:t>
      </w:r>
      <w:r w:rsidRPr="001450E7">
        <w:rPr>
          <w:lang w:val="fr-FR"/>
        </w:rPr>
        <w:t xml:space="preserve">, éther diméthylique (DME), HFO, isobutane et HFC-152 a ; </w:t>
      </w:r>
    </w:p>
    <w:p w14:paraId="78139589" w14:textId="41D19E3D" w:rsidR="001450E7" w:rsidRPr="001450E7" w:rsidRDefault="001450E7" w:rsidP="001450E7">
      <w:pPr>
        <w:pStyle w:val="Heading2"/>
        <w:numPr>
          <w:ilvl w:val="1"/>
          <w:numId w:val="1"/>
        </w:numPr>
      </w:pPr>
      <w:r w:rsidRPr="001450E7">
        <w:rPr>
          <w:i/>
          <w:lang w:val="fr-FR"/>
        </w:rPr>
        <w:t>Phase II :</w:t>
      </w:r>
      <w:r w:rsidRPr="00710690">
        <w:rPr>
          <w:lang w:val="fr-CA"/>
        </w:rPr>
        <w:t xml:space="preserve"> </w:t>
      </w:r>
      <w:r w:rsidRPr="001450E7">
        <w:rPr>
          <w:lang w:val="fr-FR"/>
        </w:rPr>
        <w:t>La reconversion d</w:t>
      </w:r>
      <w:r w:rsidR="0024731A">
        <w:rPr>
          <w:lang w:val="fr-FR"/>
        </w:rPr>
        <w:t>’</w:t>
      </w:r>
      <w:r w:rsidRPr="001450E7">
        <w:rPr>
          <w:lang w:val="fr-FR"/>
        </w:rPr>
        <w:t>entreprises dans trois</w:t>
      </w:r>
      <w:r w:rsidRPr="001450E7">
        <w:rPr>
          <w:rStyle w:val="FootnoteReference"/>
          <w:lang w:val="fr-FR"/>
        </w:rPr>
        <w:footnoteReference w:id="22"/>
      </w:r>
      <w:r w:rsidRPr="001450E7">
        <w:rPr>
          <w:lang w:val="fr-FR"/>
        </w:rPr>
        <w:t xml:space="preserve"> pays visés à l</w:t>
      </w:r>
      <w:r w:rsidR="0024731A">
        <w:rPr>
          <w:lang w:val="fr-FR"/>
        </w:rPr>
        <w:t>’</w:t>
      </w:r>
      <w:r w:rsidRPr="001450E7">
        <w:rPr>
          <w:lang w:val="fr-FR"/>
        </w:rPr>
        <w:t>article 5 consommant 1 302 tonnes PAO (22 641 tm) de HCFC pour un montant total de 105 863 452 $US, entraînant un rapport coût-efficacité global de 4,68 $US/kg.</w:t>
      </w:r>
      <w:r w:rsidRPr="00710690">
        <w:rPr>
          <w:lang w:val="fr-CA"/>
        </w:rPr>
        <w:t xml:space="preserve"> </w:t>
      </w:r>
      <w:r w:rsidRPr="001450E7">
        <w:rPr>
          <w:lang w:val="fr-FR"/>
        </w:rPr>
        <w:t>Les technologies de remplacement incluent : HFC</w:t>
      </w:r>
      <w:r w:rsidRPr="001450E7">
        <w:rPr>
          <w:lang w:val="fr-FR"/>
        </w:rPr>
        <w:noBreakHyphen/>
        <w:t>32, HFO et R-290 ;</w:t>
      </w:r>
    </w:p>
    <w:p w14:paraId="7E3E5038" w14:textId="028E83E1" w:rsidR="00845185" w:rsidRPr="00710690" w:rsidRDefault="001450E7" w:rsidP="00845185">
      <w:pPr>
        <w:rPr>
          <w:b/>
          <w:sz w:val="21"/>
          <w:szCs w:val="21"/>
          <w:lang w:val="fr-CA"/>
        </w:rPr>
      </w:pPr>
      <w:r w:rsidRPr="001450E7">
        <w:rPr>
          <w:b/>
          <w:sz w:val="21"/>
          <w:szCs w:val="21"/>
          <w:lang w:val="fr-FR"/>
        </w:rPr>
        <w:t>Tableau 10. Analyse des projets d</w:t>
      </w:r>
      <w:r w:rsidR="0024731A">
        <w:rPr>
          <w:b/>
          <w:sz w:val="21"/>
          <w:szCs w:val="21"/>
          <w:lang w:val="fr-FR"/>
        </w:rPr>
        <w:t>’</w:t>
      </w:r>
      <w:r w:rsidRPr="001450E7">
        <w:rPr>
          <w:b/>
          <w:sz w:val="21"/>
          <w:szCs w:val="21"/>
          <w:lang w:val="fr-FR"/>
        </w:rPr>
        <w:t>investissement pour l</w:t>
      </w:r>
      <w:r w:rsidR="0024731A">
        <w:rPr>
          <w:b/>
          <w:sz w:val="21"/>
          <w:szCs w:val="21"/>
          <w:lang w:val="fr-FR"/>
        </w:rPr>
        <w:t>’</w:t>
      </w:r>
      <w:r w:rsidRPr="001450E7">
        <w:rPr>
          <w:b/>
          <w:sz w:val="21"/>
          <w:szCs w:val="21"/>
          <w:lang w:val="fr-FR"/>
        </w:rPr>
        <w:t>élimination des HCFC dans le secteur des mousses XPS</w:t>
      </w:r>
      <w:r w:rsidR="00845185" w:rsidRPr="00710690">
        <w:rPr>
          <w:b/>
          <w:sz w:val="21"/>
          <w:szCs w:val="21"/>
          <w:lang w:val="fr-CA"/>
        </w:rPr>
        <w:t xml:space="preserve"> </w:t>
      </w:r>
    </w:p>
    <w:tbl>
      <w:tblPr>
        <w:tblW w:w="5000" w:type="pct"/>
        <w:tblLayout w:type="fixed"/>
        <w:tblLook w:val="04A0" w:firstRow="1" w:lastRow="0" w:firstColumn="1" w:lastColumn="0" w:noHBand="0" w:noVBand="1"/>
      </w:tblPr>
      <w:tblGrid>
        <w:gridCol w:w="1587"/>
        <w:gridCol w:w="1152"/>
        <w:gridCol w:w="38"/>
        <w:gridCol w:w="1190"/>
        <w:gridCol w:w="933"/>
        <w:gridCol w:w="1007"/>
        <w:gridCol w:w="1296"/>
        <w:gridCol w:w="112"/>
        <w:gridCol w:w="1184"/>
        <w:gridCol w:w="1003"/>
      </w:tblGrid>
      <w:tr w:rsidR="00845185" w:rsidRPr="00D25234" w14:paraId="04F89CF5" w14:textId="77777777" w:rsidTr="008666B4">
        <w:trPr>
          <w:tblHeader/>
        </w:trPr>
        <w:tc>
          <w:tcPr>
            <w:tcW w:w="835" w:type="pct"/>
            <w:vMerge w:val="restar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14:paraId="37987A2B" w14:textId="3FADAAA3" w:rsidR="00845185" w:rsidRPr="001450E7" w:rsidRDefault="001450E7" w:rsidP="00615082">
            <w:pPr>
              <w:jc w:val="center"/>
              <w:rPr>
                <w:b/>
                <w:bCs/>
                <w:color w:val="000000"/>
                <w:sz w:val="20"/>
                <w:szCs w:val="20"/>
                <w:lang w:val="en-US"/>
              </w:rPr>
            </w:pPr>
            <w:r w:rsidRPr="001450E7">
              <w:rPr>
                <w:b/>
                <w:bCs/>
                <w:color w:val="000000"/>
                <w:sz w:val="20"/>
                <w:szCs w:val="20"/>
                <w:lang w:val="fr-FR"/>
              </w:rPr>
              <w:t>Pays*</w:t>
            </w:r>
          </w:p>
        </w:tc>
        <w:tc>
          <w:tcPr>
            <w:tcW w:w="626" w:type="pct"/>
            <w:gridSpan w:val="2"/>
            <w:vMerge w:val="restart"/>
            <w:tcBorders>
              <w:top w:val="single" w:sz="4" w:space="0" w:color="auto"/>
              <w:left w:val="nil"/>
              <w:right w:val="single" w:sz="4" w:space="0" w:color="auto"/>
            </w:tcBorders>
            <w:shd w:val="clear" w:color="auto" w:fill="auto"/>
            <w:tcMar>
              <w:left w:w="0" w:type="dxa"/>
              <w:right w:w="0" w:type="dxa"/>
            </w:tcMar>
            <w:vAlign w:val="center"/>
            <w:hideMark/>
          </w:tcPr>
          <w:p w14:paraId="6F9386FB" w14:textId="0DDA7A6C" w:rsidR="00845185" w:rsidRPr="001450E7" w:rsidRDefault="001450E7" w:rsidP="00615082">
            <w:pPr>
              <w:jc w:val="center"/>
              <w:rPr>
                <w:b/>
                <w:bCs/>
                <w:color w:val="000000"/>
                <w:sz w:val="20"/>
                <w:szCs w:val="20"/>
                <w:lang w:val="en-US"/>
              </w:rPr>
            </w:pPr>
            <w:r w:rsidRPr="001450E7">
              <w:rPr>
                <w:b/>
                <w:bCs/>
                <w:color w:val="000000"/>
                <w:sz w:val="20"/>
                <w:szCs w:val="20"/>
                <w:lang w:val="fr-FR"/>
              </w:rPr>
              <w:t>HCFC</w:t>
            </w:r>
            <w:r w:rsidRPr="001450E7">
              <w:rPr>
                <w:b/>
                <w:bCs/>
                <w:color w:val="000000"/>
                <w:sz w:val="20"/>
                <w:szCs w:val="20"/>
                <w:lang w:val="fr-FR"/>
              </w:rPr>
              <w:noBreakHyphen/>
              <w:t>22 (tonnes PAO)</w:t>
            </w:r>
          </w:p>
        </w:tc>
        <w:tc>
          <w:tcPr>
            <w:tcW w:w="626" w:type="pct"/>
            <w:vMerge w:val="restart"/>
            <w:tcBorders>
              <w:top w:val="single" w:sz="4" w:space="0" w:color="auto"/>
              <w:left w:val="nil"/>
              <w:right w:val="single" w:sz="4" w:space="0" w:color="auto"/>
            </w:tcBorders>
            <w:shd w:val="clear" w:color="auto" w:fill="auto"/>
            <w:tcMar>
              <w:left w:w="0" w:type="dxa"/>
              <w:right w:w="0" w:type="dxa"/>
            </w:tcMar>
            <w:vAlign w:val="center"/>
            <w:hideMark/>
          </w:tcPr>
          <w:p w14:paraId="09AE3057" w14:textId="72520A54" w:rsidR="00845185" w:rsidRPr="001450E7" w:rsidRDefault="001450E7" w:rsidP="00615082">
            <w:pPr>
              <w:jc w:val="center"/>
              <w:rPr>
                <w:b/>
                <w:bCs/>
                <w:color w:val="000000"/>
                <w:sz w:val="20"/>
                <w:szCs w:val="20"/>
                <w:lang w:val="en-US"/>
              </w:rPr>
            </w:pPr>
            <w:r w:rsidRPr="001450E7">
              <w:rPr>
                <w:b/>
                <w:bCs/>
                <w:color w:val="000000"/>
                <w:sz w:val="20"/>
                <w:szCs w:val="20"/>
                <w:lang w:val="fr-FR"/>
              </w:rPr>
              <w:t>HCFC</w:t>
            </w:r>
            <w:r w:rsidRPr="001450E7">
              <w:rPr>
                <w:b/>
                <w:bCs/>
                <w:color w:val="000000"/>
                <w:sz w:val="20"/>
                <w:szCs w:val="20"/>
                <w:lang w:val="fr-FR"/>
              </w:rPr>
              <w:noBreakHyphen/>
              <w:t>142b (tonnes PAO)</w:t>
            </w:r>
          </w:p>
        </w:tc>
        <w:tc>
          <w:tcPr>
            <w:tcW w:w="1021" w:type="pct"/>
            <w:gridSpan w:val="2"/>
            <w:tcBorders>
              <w:top w:val="single" w:sz="4" w:space="0" w:color="auto"/>
              <w:left w:val="nil"/>
              <w:bottom w:val="single" w:sz="4" w:space="0" w:color="auto"/>
              <w:right w:val="single" w:sz="4" w:space="0" w:color="auto"/>
            </w:tcBorders>
            <w:shd w:val="clear" w:color="auto" w:fill="auto"/>
            <w:tcMar>
              <w:left w:w="85" w:type="dxa"/>
              <w:right w:w="85" w:type="dxa"/>
            </w:tcMar>
            <w:vAlign w:val="center"/>
            <w:hideMark/>
          </w:tcPr>
          <w:p w14:paraId="7A813578" w14:textId="068FBE88" w:rsidR="00845185" w:rsidRPr="001450E7" w:rsidRDefault="001450E7" w:rsidP="00615082">
            <w:pPr>
              <w:jc w:val="center"/>
              <w:rPr>
                <w:b/>
                <w:bCs/>
                <w:color w:val="000000"/>
                <w:sz w:val="20"/>
                <w:szCs w:val="20"/>
                <w:lang w:val="en-US"/>
              </w:rPr>
            </w:pPr>
            <w:r w:rsidRPr="001450E7">
              <w:rPr>
                <w:b/>
                <w:bCs/>
                <w:color w:val="000000"/>
                <w:sz w:val="20"/>
                <w:szCs w:val="20"/>
                <w:lang w:val="fr-FR"/>
              </w:rPr>
              <w:t>Total HCFC</w:t>
            </w:r>
          </w:p>
        </w:tc>
        <w:tc>
          <w:tcPr>
            <w:tcW w:w="741" w:type="pct"/>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9ED41D1" w14:textId="68AEB1DD" w:rsidR="00845185" w:rsidRPr="001450E7" w:rsidRDefault="001450E7" w:rsidP="00615082">
            <w:pPr>
              <w:jc w:val="center"/>
              <w:rPr>
                <w:b/>
                <w:bCs/>
                <w:color w:val="000000"/>
                <w:sz w:val="20"/>
                <w:szCs w:val="20"/>
                <w:lang w:val="en-US"/>
              </w:rPr>
            </w:pPr>
            <w:r w:rsidRPr="001450E7">
              <w:rPr>
                <w:b/>
                <w:bCs/>
                <w:color w:val="000000"/>
                <w:sz w:val="20"/>
                <w:szCs w:val="20"/>
                <w:lang w:val="fr-FR"/>
              </w:rPr>
              <w:t>Technologie de remplacement</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14:paraId="2E02C745" w14:textId="3B83C364" w:rsidR="00845185" w:rsidRPr="001450E7" w:rsidRDefault="001450E7" w:rsidP="00615082">
            <w:pPr>
              <w:jc w:val="center"/>
              <w:rPr>
                <w:b/>
                <w:bCs/>
                <w:color w:val="000000"/>
                <w:sz w:val="20"/>
                <w:szCs w:val="20"/>
                <w:lang w:val="en-US"/>
              </w:rPr>
            </w:pPr>
            <w:r w:rsidRPr="001450E7">
              <w:rPr>
                <w:b/>
                <w:bCs/>
                <w:color w:val="000000"/>
                <w:sz w:val="20"/>
                <w:szCs w:val="20"/>
                <w:lang w:val="fr-FR"/>
              </w:rPr>
              <w:t>Approuvé</w:t>
            </w:r>
            <w:r w:rsidR="008666B4">
              <w:rPr>
                <w:b/>
                <w:bCs/>
                <w:color w:val="000000"/>
                <w:sz w:val="20"/>
                <w:szCs w:val="20"/>
                <w:lang w:val="fr-FR"/>
              </w:rPr>
              <w:t>s</w:t>
            </w:r>
            <w:r w:rsidRPr="001450E7">
              <w:rPr>
                <w:b/>
                <w:bCs/>
                <w:color w:val="000000"/>
                <w:sz w:val="20"/>
                <w:szCs w:val="20"/>
                <w:lang w:val="fr-FR"/>
              </w:rPr>
              <w:t xml:space="preserve"> ($US)</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3BA35B76" w14:textId="4779F5B9" w:rsidR="00845185" w:rsidRPr="001450E7" w:rsidRDefault="001450E7" w:rsidP="00615082">
            <w:pPr>
              <w:jc w:val="center"/>
              <w:rPr>
                <w:b/>
                <w:bCs/>
                <w:color w:val="000000"/>
                <w:sz w:val="20"/>
                <w:szCs w:val="20"/>
                <w:lang w:val="en-US"/>
              </w:rPr>
            </w:pPr>
            <w:r w:rsidRPr="001450E7">
              <w:rPr>
                <w:b/>
                <w:bCs/>
                <w:color w:val="000000"/>
                <w:sz w:val="20"/>
                <w:szCs w:val="20"/>
                <w:lang w:val="fr-FR"/>
              </w:rPr>
              <w:t>C-E ($US/Kg)</w:t>
            </w:r>
          </w:p>
        </w:tc>
      </w:tr>
      <w:tr w:rsidR="00845185" w:rsidRPr="00D25234" w14:paraId="1D34C956" w14:textId="77777777" w:rsidTr="008666B4">
        <w:tc>
          <w:tcPr>
            <w:tcW w:w="835" w:type="pct"/>
            <w:vMerge/>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14:paraId="50AA035F" w14:textId="77777777" w:rsidR="00845185" w:rsidRPr="00D25234" w:rsidRDefault="00845185" w:rsidP="002B2739">
            <w:pPr>
              <w:jc w:val="left"/>
              <w:rPr>
                <w:b/>
                <w:bCs/>
                <w:color w:val="000000"/>
                <w:sz w:val="20"/>
                <w:szCs w:val="20"/>
                <w:lang w:val="en-US"/>
              </w:rPr>
            </w:pPr>
          </w:p>
        </w:tc>
        <w:tc>
          <w:tcPr>
            <w:tcW w:w="626" w:type="pct"/>
            <w:gridSpan w:val="2"/>
            <w:vMerge/>
            <w:tcBorders>
              <w:left w:val="nil"/>
              <w:bottom w:val="single" w:sz="4" w:space="0" w:color="auto"/>
              <w:right w:val="single" w:sz="4" w:space="0" w:color="auto"/>
            </w:tcBorders>
            <w:shd w:val="clear" w:color="auto" w:fill="auto"/>
            <w:tcMar>
              <w:left w:w="85" w:type="dxa"/>
              <w:right w:w="85" w:type="dxa"/>
            </w:tcMar>
            <w:vAlign w:val="center"/>
            <w:hideMark/>
          </w:tcPr>
          <w:p w14:paraId="25503F56" w14:textId="77777777" w:rsidR="00845185" w:rsidRPr="00D25234" w:rsidRDefault="00845185" w:rsidP="002B2739">
            <w:pPr>
              <w:jc w:val="center"/>
              <w:rPr>
                <w:b/>
                <w:bCs/>
                <w:color w:val="000000"/>
                <w:sz w:val="20"/>
                <w:szCs w:val="20"/>
                <w:lang w:val="en-US"/>
              </w:rPr>
            </w:pPr>
          </w:p>
        </w:tc>
        <w:tc>
          <w:tcPr>
            <w:tcW w:w="626" w:type="pct"/>
            <w:vMerge/>
            <w:tcBorders>
              <w:left w:val="nil"/>
              <w:bottom w:val="single" w:sz="4" w:space="0" w:color="auto"/>
              <w:right w:val="single" w:sz="4" w:space="0" w:color="auto"/>
            </w:tcBorders>
            <w:shd w:val="clear" w:color="auto" w:fill="auto"/>
            <w:tcMar>
              <w:left w:w="85" w:type="dxa"/>
              <w:right w:w="85" w:type="dxa"/>
            </w:tcMar>
            <w:vAlign w:val="center"/>
            <w:hideMark/>
          </w:tcPr>
          <w:p w14:paraId="129A8855" w14:textId="77777777" w:rsidR="00845185" w:rsidRPr="00D25234" w:rsidRDefault="00845185" w:rsidP="002B2739">
            <w:pPr>
              <w:jc w:val="center"/>
              <w:rPr>
                <w:b/>
                <w:bCs/>
                <w:color w:val="000000"/>
                <w:sz w:val="20"/>
                <w:szCs w:val="20"/>
                <w:lang w:val="en-US"/>
              </w:rPr>
            </w:pPr>
          </w:p>
        </w:tc>
        <w:tc>
          <w:tcPr>
            <w:tcW w:w="491" w:type="pct"/>
            <w:tcBorders>
              <w:top w:val="nil"/>
              <w:left w:val="nil"/>
              <w:bottom w:val="single" w:sz="4" w:space="0" w:color="auto"/>
              <w:right w:val="single" w:sz="4" w:space="0" w:color="auto"/>
            </w:tcBorders>
            <w:shd w:val="clear" w:color="auto" w:fill="auto"/>
            <w:tcMar>
              <w:left w:w="85" w:type="dxa"/>
              <w:right w:w="85" w:type="dxa"/>
            </w:tcMar>
            <w:vAlign w:val="center"/>
            <w:hideMark/>
          </w:tcPr>
          <w:p w14:paraId="4D6CE04C" w14:textId="7357357C" w:rsidR="00845185" w:rsidRPr="001450E7" w:rsidRDefault="001450E7" w:rsidP="00615082">
            <w:pPr>
              <w:jc w:val="center"/>
              <w:rPr>
                <w:b/>
                <w:bCs/>
                <w:color w:val="000000"/>
                <w:sz w:val="20"/>
                <w:szCs w:val="20"/>
                <w:lang w:val="en-US"/>
              </w:rPr>
            </w:pPr>
            <w:r w:rsidRPr="001450E7">
              <w:rPr>
                <w:b/>
                <w:bCs/>
                <w:color w:val="000000"/>
                <w:sz w:val="20"/>
                <w:szCs w:val="20"/>
                <w:lang w:val="fr-FR"/>
              </w:rPr>
              <w:t>Tonnes PAO</w:t>
            </w:r>
          </w:p>
        </w:tc>
        <w:tc>
          <w:tcPr>
            <w:tcW w:w="530" w:type="pct"/>
            <w:tcBorders>
              <w:top w:val="nil"/>
              <w:left w:val="nil"/>
              <w:bottom w:val="single" w:sz="4" w:space="0" w:color="auto"/>
              <w:right w:val="single" w:sz="4" w:space="0" w:color="auto"/>
            </w:tcBorders>
            <w:shd w:val="clear" w:color="auto" w:fill="auto"/>
            <w:tcMar>
              <w:left w:w="85" w:type="dxa"/>
              <w:right w:w="85" w:type="dxa"/>
            </w:tcMar>
            <w:vAlign w:val="center"/>
            <w:hideMark/>
          </w:tcPr>
          <w:p w14:paraId="64E59F05" w14:textId="1FCBE3A8" w:rsidR="00845185" w:rsidRPr="001450E7" w:rsidRDefault="001450E7" w:rsidP="00615082">
            <w:pPr>
              <w:jc w:val="center"/>
              <w:rPr>
                <w:b/>
                <w:bCs/>
                <w:color w:val="000000"/>
                <w:sz w:val="20"/>
                <w:szCs w:val="20"/>
                <w:lang w:val="en-US"/>
              </w:rPr>
            </w:pPr>
            <w:r w:rsidRPr="001450E7">
              <w:rPr>
                <w:b/>
                <w:bCs/>
                <w:color w:val="000000"/>
                <w:sz w:val="20"/>
                <w:szCs w:val="20"/>
                <w:lang w:val="fr-FR"/>
              </w:rPr>
              <w:t>tm</w:t>
            </w:r>
          </w:p>
        </w:tc>
        <w:tc>
          <w:tcPr>
            <w:tcW w:w="741" w:type="pct"/>
            <w:gridSpan w:val="2"/>
            <w:vMerge/>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14:paraId="581273BB" w14:textId="77777777" w:rsidR="00845185" w:rsidRPr="00D25234" w:rsidRDefault="00845185" w:rsidP="002B2739">
            <w:pPr>
              <w:jc w:val="left"/>
              <w:rPr>
                <w:b/>
                <w:bCs/>
                <w:color w:val="000000"/>
                <w:sz w:val="20"/>
                <w:szCs w:val="20"/>
                <w:lang w:val="en-US"/>
              </w:rPr>
            </w:pPr>
          </w:p>
        </w:tc>
        <w:tc>
          <w:tcPr>
            <w:tcW w:w="623" w:type="pct"/>
            <w:vMerge/>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14:paraId="56EEC2DF" w14:textId="77777777" w:rsidR="00845185" w:rsidRPr="00D25234" w:rsidRDefault="00845185" w:rsidP="002B2739">
            <w:pPr>
              <w:jc w:val="left"/>
              <w:rPr>
                <w:b/>
                <w:bCs/>
                <w:color w:val="000000"/>
                <w:sz w:val="20"/>
                <w:szCs w:val="20"/>
                <w:lang w:val="en-US"/>
              </w:rPr>
            </w:pPr>
          </w:p>
        </w:tc>
        <w:tc>
          <w:tcPr>
            <w:tcW w:w="528" w:type="pct"/>
            <w:vMerge/>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14:paraId="20B6BB1B" w14:textId="77777777" w:rsidR="00845185" w:rsidRPr="00D25234" w:rsidRDefault="00845185" w:rsidP="002B2739">
            <w:pPr>
              <w:jc w:val="left"/>
              <w:rPr>
                <w:b/>
                <w:bCs/>
                <w:color w:val="000000"/>
                <w:sz w:val="20"/>
                <w:szCs w:val="20"/>
                <w:lang w:val="en-US"/>
              </w:rPr>
            </w:pPr>
          </w:p>
        </w:tc>
      </w:tr>
      <w:tr w:rsidR="00845185" w:rsidRPr="00D25234" w14:paraId="1F9F9BB9" w14:textId="77777777" w:rsidTr="001840D8">
        <w:tc>
          <w:tcPr>
            <w:tcW w:w="5000" w:type="pct"/>
            <w:gridSpan w:val="10"/>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0D1CA982" w14:textId="7258E1B0" w:rsidR="00845185" w:rsidRPr="001450E7" w:rsidRDefault="001450E7" w:rsidP="00615082">
            <w:pPr>
              <w:jc w:val="center"/>
              <w:rPr>
                <w:b/>
                <w:bCs/>
                <w:color w:val="000000"/>
                <w:sz w:val="20"/>
                <w:szCs w:val="20"/>
                <w:lang w:val="en-US"/>
              </w:rPr>
            </w:pPr>
            <w:r w:rsidRPr="001450E7">
              <w:rPr>
                <w:b/>
                <w:bCs/>
                <w:color w:val="000000"/>
                <w:sz w:val="20"/>
                <w:szCs w:val="20"/>
                <w:lang w:val="fr-FR"/>
              </w:rPr>
              <w:t>Phase I </w:t>
            </w:r>
          </w:p>
        </w:tc>
      </w:tr>
      <w:tr w:rsidR="00845185" w:rsidRPr="00D25234" w14:paraId="0F56CA70" w14:textId="77777777" w:rsidTr="008666B4">
        <w:tc>
          <w:tcPr>
            <w:tcW w:w="835"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925C439" w14:textId="14944AB1" w:rsidR="00845185" w:rsidRPr="001450E7" w:rsidRDefault="001450E7" w:rsidP="00615082">
            <w:pPr>
              <w:jc w:val="left"/>
              <w:rPr>
                <w:color w:val="000000"/>
                <w:sz w:val="20"/>
                <w:szCs w:val="20"/>
                <w:lang w:val="en-US"/>
              </w:rPr>
            </w:pPr>
            <w:r w:rsidRPr="001450E7">
              <w:rPr>
                <w:color w:val="000000"/>
                <w:sz w:val="20"/>
                <w:szCs w:val="20"/>
                <w:lang w:val="fr-FR"/>
              </w:rPr>
              <w:t>Chine (25)</w:t>
            </w:r>
          </w:p>
        </w:tc>
        <w:tc>
          <w:tcPr>
            <w:tcW w:w="606" w:type="pct"/>
            <w:tcBorders>
              <w:top w:val="nil"/>
              <w:left w:val="nil"/>
              <w:bottom w:val="single" w:sz="4" w:space="0" w:color="auto"/>
              <w:right w:val="single" w:sz="4" w:space="0" w:color="auto"/>
            </w:tcBorders>
            <w:shd w:val="clear" w:color="auto" w:fill="auto"/>
            <w:noWrap/>
            <w:tcMar>
              <w:left w:w="85" w:type="dxa"/>
              <w:right w:w="85" w:type="dxa"/>
            </w:tcMar>
            <w:hideMark/>
          </w:tcPr>
          <w:p w14:paraId="48E5AB81" w14:textId="67932C19" w:rsidR="00845185" w:rsidRPr="00D25234" w:rsidRDefault="00845185" w:rsidP="002B2739">
            <w:pPr>
              <w:jc w:val="right"/>
              <w:rPr>
                <w:color w:val="000000"/>
                <w:sz w:val="20"/>
                <w:szCs w:val="20"/>
                <w:lang w:val="en-US"/>
              </w:rPr>
            </w:pPr>
            <w:r w:rsidRPr="00D25234">
              <w:rPr>
                <w:color w:val="000000"/>
                <w:sz w:val="20"/>
                <w:szCs w:val="20"/>
                <w:lang w:val="en-US"/>
              </w:rPr>
              <w:t>316</w:t>
            </w:r>
            <w:r w:rsidR="008666B4">
              <w:rPr>
                <w:color w:val="000000"/>
                <w:sz w:val="20"/>
                <w:szCs w:val="20"/>
                <w:lang w:val="en-US"/>
              </w:rPr>
              <w:t>,</w:t>
            </w:r>
            <w:r w:rsidRPr="00D25234">
              <w:rPr>
                <w:color w:val="000000"/>
                <w:sz w:val="20"/>
                <w:szCs w:val="20"/>
                <w:lang w:val="en-US"/>
              </w:rPr>
              <w:t>47</w:t>
            </w:r>
          </w:p>
        </w:tc>
        <w:tc>
          <w:tcPr>
            <w:tcW w:w="646"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2DF143D0" w14:textId="3A5453E8" w:rsidR="00845185" w:rsidRPr="00D25234" w:rsidRDefault="00845185" w:rsidP="002B2739">
            <w:pPr>
              <w:jc w:val="right"/>
              <w:rPr>
                <w:color w:val="000000"/>
                <w:sz w:val="20"/>
                <w:szCs w:val="20"/>
                <w:lang w:val="en-US"/>
              </w:rPr>
            </w:pPr>
            <w:r w:rsidRPr="00D25234">
              <w:rPr>
                <w:color w:val="000000"/>
                <w:sz w:val="20"/>
                <w:szCs w:val="20"/>
                <w:lang w:val="en-US"/>
              </w:rPr>
              <w:t>249</w:t>
            </w:r>
            <w:r w:rsidR="008666B4">
              <w:rPr>
                <w:color w:val="000000"/>
                <w:sz w:val="20"/>
                <w:szCs w:val="20"/>
                <w:lang w:val="en-US"/>
              </w:rPr>
              <w:t>,</w:t>
            </w:r>
            <w:r w:rsidRPr="00D25234">
              <w:rPr>
                <w:color w:val="000000"/>
                <w:sz w:val="20"/>
                <w:szCs w:val="20"/>
                <w:lang w:val="en-US"/>
              </w:rPr>
              <w:t>34</w:t>
            </w:r>
          </w:p>
        </w:tc>
        <w:tc>
          <w:tcPr>
            <w:tcW w:w="491" w:type="pct"/>
            <w:tcBorders>
              <w:top w:val="nil"/>
              <w:left w:val="nil"/>
              <w:bottom w:val="single" w:sz="4" w:space="0" w:color="auto"/>
              <w:right w:val="single" w:sz="4" w:space="0" w:color="auto"/>
            </w:tcBorders>
            <w:shd w:val="clear" w:color="auto" w:fill="auto"/>
            <w:noWrap/>
            <w:tcMar>
              <w:left w:w="85" w:type="dxa"/>
              <w:right w:w="85" w:type="dxa"/>
            </w:tcMar>
            <w:hideMark/>
          </w:tcPr>
          <w:p w14:paraId="1BC35523" w14:textId="08B557C6" w:rsidR="00845185" w:rsidRPr="00D25234" w:rsidRDefault="00845185" w:rsidP="002B2739">
            <w:pPr>
              <w:jc w:val="right"/>
              <w:rPr>
                <w:color w:val="000000"/>
                <w:sz w:val="20"/>
                <w:szCs w:val="20"/>
                <w:lang w:val="en-US"/>
              </w:rPr>
            </w:pPr>
            <w:r w:rsidRPr="00D25234">
              <w:rPr>
                <w:color w:val="000000"/>
                <w:sz w:val="20"/>
                <w:szCs w:val="20"/>
                <w:lang w:val="en-US"/>
              </w:rPr>
              <w:t>565</w:t>
            </w:r>
            <w:r w:rsidR="008666B4">
              <w:rPr>
                <w:color w:val="000000"/>
                <w:sz w:val="20"/>
                <w:szCs w:val="20"/>
                <w:lang w:val="en-US"/>
              </w:rPr>
              <w:t>,</w:t>
            </w:r>
            <w:r w:rsidRPr="00D25234">
              <w:rPr>
                <w:color w:val="000000"/>
                <w:sz w:val="20"/>
                <w:szCs w:val="20"/>
                <w:lang w:val="en-US"/>
              </w:rPr>
              <w:t>81</w:t>
            </w:r>
          </w:p>
        </w:tc>
        <w:tc>
          <w:tcPr>
            <w:tcW w:w="530" w:type="pct"/>
            <w:tcBorders>
              <w:top w:val="nil"/>
              <w:left w:val="nil"/>
              <w:bottom w:val="single" w:sz="4" w:space="0" w:color="auto"/>
              <w:right w:val="single" w:sz="4" w:space="0" w:color="auto"/>
            </w:tcBorders>
            <w:shd w:val="clear" w:color="auto" w:fill="auto"/>
            <w:noWrap/>
            <w:tcMar>
              <w:left w:w="85" w:type="dxa"/>
              <w:right w:w="85" w:type="dxa"/>
            </w:tcMar>
            <w:hideMark/>
          </w:tcPr>
          <w:p w14:paraId="2FA5D9A3" w14:textId="61B0768D" w:rsidR="00845185" w:rsidRPr="00D25234" w:rsidRDefault="00845185" w:rsidP="002B2739">
            <w:pPr>
              <w:jc w:val="right"/>
              <w:rPr>
                <w:color w:val="000000"/>
                <w:sz w:val="20"/>
                <w:szCs w:val="20"/>
                <w:lang w:val="en-US"/>
              </w:rPr>
            </w:pPr>
            <w:r w:rsidRPr="00D25234">
              <w:rPr>
                <w:color w:val="000000"/>
                <w:sz w:val="20"/>
                <w:szCs w:val="20"/>
                <w:lang w:val="en-US"/>
              </w:rPr>
              <w:t>9</w:t>
            </w:r>
            <w:r w:rsidR="008666B4">
              <w:rPr>
                <w:color w:val="000000"/>
                <w:sz w:val="20"/>
                <w:szCs w:val="20"/>
                <w:lang w:val="en-US"/>
              </w:rPr>
              <w:t> </w:t>
            </w:r>
            <w:r w:rsidRPr="00D25234">
              <w:rPr>
                <w:color w:val="000000"/>
                <w:sz w:val="20"/>
                <w:szCs w:val="20"/>
                <w:lang w:val="en-US"/>
              </w:rPr>
              <w:t>589</w:t>
            </w:r>
            <w:r w:rsidR="008666B4">
              <w:rPr>
                <w:color w:val="000000"/>
                <w:sz w:val="20"/>
                <w:szCs w:val="20"/>
                <w:lang w:val="en-US"/>
              </w:rPr>
              <w:t>,</w:t>
            </w:r>
            <w:r w:rsidRPr="00D25234">
              <w:rPr>
                <w:color w:val="000000"/>
                <w:sz w:val="20"/>
                <w:szCs w:val="20"/>
                <w:lang w:val="en-US"/>
              </w:rPr>
              <w:t>99</w:t>
            </w:r>
          </w:p>
        </w:tc>
        <w:tc>
          <w:tcPr>
            <w:tcW w:w="741"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089B055B" w14:textId="250D062A" w:rsidR="00845185" w:rsidRPr="001450E7" w:rsidRDefault="001450E7" w:rsidP="00615082">
            <w:pPr>
              <w:jc w:val="left"/>
              <w:rPr>
                <w:color w:val="000000"/>
                <w:sz w:val="20"/>
                <w:szCs w:val="20"/>
                <w:lang w:val="en-US"/>
              </w:rPr>
            </w:pPr>
            <w:r w:rsidRPr="001450E7">
              <w:rPr>
                <w:color w:val="000000"/>
                <w:sz w:val="20"/>
                <w:szCs w:val="20"/>
                <w:lang w:val="fr-FR"/>
              </w:rPr>
              <w:t>CO</w:t>
            </w:r>
            <w:r w:rsidRPr="001450E7">
              <w:rPr>
                <w:color w:val="000000"/>
                <w:sz w:val="20"/>
                <w:szCs w:val="20"/>
                <w:vertAlign w:val="subscript"/>
                <w:lang w:val="fr-FR"/>
              </w:rPr>
              <w:t>2</w:t>
            </w:r>
            <w:r w:rsidRPr="001450E7">
              <w:rPr>
                <w:color w:val="000000"/>
                <w:sz w:val="20"/>
                <w:szCs w:val="20"/>
                <w:lang w:val="fr-FR"/>
              </w:rPr>
              <w:t>/DME</w:t>
            </w:r>
          </w:p>
        </w:tc>
        <w:tc>
          <w:tcPr>
            <w:tcW w:w="623" w:type="pct"/>
            <w:tcBorders>
              <w:top w:val="nil"/>
              <w:left w:val="nil"/>
              <w:bottom w:val="single" w:sz="4" w:space="0" w:color="auto"/>
              <w:right w:val="single" w:sz="4" w:space="0" w:color="auto"/>
            </w:tcBorders>
            <w:shd w:val="clear" w:color="auto" w:fill="auto"/>
            <w:noWrap/>
            <w:tcMar>
              <w:left w:w="85" w:type="dxa"/>
              <w:right w:w="85" w:type="dxa"/>
            </w:tcMar>
            <w:hideMark/>
          </w:tcPr>
          <w:p w14:paraId="3E291DF2" w14:textId="21950F30" w:rsidR="00845185" w:rsidRPr="00D25234" w:rsidRDefault="00845185" w:rsidP="002B2739">
            <w:pPr>
              <w:jc w:val="right"/>
              <w:rPr>
                <w:color w:val="000000"/>
                <w:sz w:val="20"/>
                <w:szCs w:val="20"/>
                <w:lang w:val="en-US"/>
              </w:rPr>
            </w:pPr>
            <w:r w:rsidRPr="00D25234">
              <w:rPr>
                <w:color w:val="000000"/>
                <w:sz w:val="20"/>
                <w:szCs w:val="20"/>
                <w:lang w:val="en-US"/>
              </w:rPr>
              <w:t>45</w:t>
            </w:r>
            <w:r w:rsidR="008666B4">
              <w:rPr>
                <w:color w:val="000000"/>
                <w:sz w:val="20"/>
                <w:szCs w:val="20"/>
                <w:lang w:val="en-US"/>
              </w:rPr>
              <w:t> </w:t>
            </w:r>
            <w:r w:rsidRPr="00D25234">
              <w:rPr>
                <w:color w:val="000000"/>
                <w:sz w:val="20"/>
                <w:szCs w:val="20"/>
                <w:lang w:val="en-US"/>
              </w:rPr>
              <w:t>234</w:t>
            </w:r>
            <w:r w:rsidR="008666B4">
              <w:rPr>
                <w:color w:val="000000"/>
                <w:sz w:val="20"/>
                <w:szCs w:val="20"/>
                <w:lang w:val="en-US"/>
              </w:rPr>
              <w:t> </w:t>
            </w:r>
            <w:r w:rsidRPr="00D25234">
              <w:rPr>
                <w:color w:val="000000"/>
                <w:sz w:val="20"/>
                <w:szCs w:val="20"/>
                <w:lang w:val="en-US"/>
              </w:rPr>
              <w:t>352</w:t>
            </w:r>
          </w:p>
        </w:tc>
        <w:tc>
          <w:tcPr>
            <w:tcW w:w="528" w:type="pct"/>
            <w:tcBorders>
              <w:top w:val="nil"/>
              <w:left w:val="nil"/>
              <w:bottom w:val="single" w:sz="4" w:space="0" w:color="auto"/>
              <w:right w:val="single" w:sz="4" w:space="0" w:color="auto"/>
            </w:tcBorders>
            <w:shd w:val="clear" w:color="auto" w:fill="auto"/>
            <w:noWrap/>
            <w:tcMar>
              <w:left w:w="85" w:type="dxa"/>
              <w:right w:w="85" w:type="dxa"/>
            </w:tcMar>
            <w:hideMark/>
          </w:tcPr>
          <w:p w14:paraId="4A6E94FF" w14:textId="073CE203" w:rsidR="00845185" w:rsidRPr="00D25234" w:rsidRDefault="00845185" w:rsidP="002B2739">
            <w:pPr>
              <w:jc w:val="right"/>
              <w:rPr>
                <w:color w:val="000000"/>
                <w:sz w:val="20"/>
                <w:szCs w:val="20"/>
                <w:lang w:val="en-US"/>
              </w:rPr>
            </w:pPr>
            <w:r w:rsidRPr="00D25234">
              <w:rPr>
                <w:color w:val="000000"/>
                <w:sz w:val="20"/>
                <w:szCs w:val="20"/>
                <w:lang w:val="en-US"/>
              </w:rPr>
              <w:t>4</w:t>
            </w:r>
            <w:r w:rsidR="008666B4">
              <w:rPr>
                <w:color w:val="000000"/>
                <w:sz w:val="20"/>
                <w:szCs w:val="20"/>
                <w:lang w:val="en-US"/>
              </w:rPr>
              <w:t>,</w:t>
            </w:r>
            <w:r w:rsidRPr="00D25234">
              <w:rPr>
                <w:color w:val="000000"/>
                <w:sz w:val="20"/>
                <w:szCs w:val="20"/>
                <w:lang w:val="en-US"/>
              </w:rPr>
              <w:t>72</w:t>
            </w:r>
          </w:p>
        </w:tc>
      </w:tr>
      <w:tr w:rsidR="00845185" w:rsidRPr="00D25234" w14:paraId="1B5D7C8B" w14:textId="77777777" w:rsidTr="008666B4">
        <w:tc>
          <w:tcPr>
            <w:tcW w:w="835"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0FA0EF53" w14:textId="7373428F" w:rsidR="00845185" w:rsidRPr="001450E7" w:rsidRDefault="001450E7" w:rsidP="00615082">
            <w:pPr>
              <w:jc w:val="left"/>
              <w:rPr>
                <w:color w:val="000000"/>
                <w:sz w:val="20"/>
                <w:szCs w:val="20"/>
                <w:lang w:val="en-US"/>
              </w:rPr>
            </w:pPr>
            <w:r w:rsidRPr="001450E7">
              <w:rPr>
                <w:color w:val="000000"/>
                <w:sz w:val="20"/>
                <w:szCs w:val="20"/>
                <w:lang w:val="fr-FR"/>
              </w:rPr>
              <w:t>Koweït</w:t>
            </w:r>
          </w:p>
        </w:tc>
        <w:tc>
          <w:tcPr>
            <w:tcW w:w="606" w:type="pct"/>
            <w:tcBorders>
              <w:top w:val="nil"/>
              <w:left w:val="nil"/>
              <w:bottom w:val="single" w:sz="4" w:space="0" w:color="auto"/>
              <w:right w:val="single" w:sz="4" w:space="0" w:color="auto"/>
            </w:tcBorders>
            <w:shd w:val="clear" w:color="auto" w:fill="auto"/>
            <w:noWrap/>
            <w:tcMar>
              <w:left w:w="85" w:type="dxa"/>
              <w:right w:w="85" w:type="dxa"/>
            </w:tcMar>
            <w:hideMark/>
          </w:tcPr>
          <w:p w14:paraId="2C0A0551" w14:textId="23DB5957" w:rsidR="00845185" w:rsidRPr="00D25234" w:rsidRDefault="00845185" w:rsidP="002B2739">
            <w:pPr>
              <w:jc w:val="right"/>
              <w:rPr>
                <w:color w:val="000000"/>
                <w:sz w:val="20"/>
                <w:szCs w:val="20"/>
                <w:lang w:val="en-US"/>
              </w:rPr>
            </w:pPr>
            <w:r w:rsidRPr="00D25234">
              <w:rPr>
                <w:color w:val="000000"/>
                <w:sz w:val="20"/>
                <w:szCs w:val="20"/>
                <w:lang w:val="en-US"/>
              </w:rPr>
              <w:t>46</w:t>
            </w:r>
            <w:r w:rsidR="008666B4">
              <w:rPr>
                <w:color w:val="000000"/>
                <w:sz w:val="20"/>
                <w:szCs w:val="20"/>
                <w:lang w:val="en-US"/>
              </w:rPr>
              <w:t>,</w:t>
            </w:r>
            <w:r w:rsidRPr="00D25234">
              <w:rPr>
                <w:color w:val="000000"/>
                <w:sz w:val="20"/>
                <w:szCs w:val="20"/>
                <w:lang w:val="en-US"/>
              </w:rPr>
              <w:t>60</w:t>
            </w:r>
          </w:p>
        </w:tc>
        <w:tc>
          <w:tcPr>
            <w:tcW w:w="646"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177AB6D1" w14:textId="4587D43D" w:rsidR="00845185" w:rsidRPr="00D25234" w:rsidRDefault="00845185" w:rsidP="002B2739">
            <w:pPr>
              <w:jc w:val="right"/>
              <w:rPr>
                <w:color w:val="000000"/>
                <w:sz w:val="20"/>
                <w:szCs w:val="20"/>
                <w:lang w:val="en-US"/>
              </w:rPr>
            </w:pPr>
            <w:r w:rsidRPr="00D25234">
              <w:rPr>
                <w:color w:val="000000"/>
                <w:sz w:val="20"/>
                <w:szCs w:val="20"/>
                <w:lang w:val="en-US"/>
              </w:rPr>
              <w:t>82</w:t>
            </w:r>
            <w:r w:rsidR="008666B4">
              <w:rPr>
                <w:color w:val="000000"/>
                <w:sz w:val="20"/>
                <w:szCs w:val="20"/>
                <w:lang w:val="en-US"/>
              </w:rPr>
              <w:t>,</w:t>
            </w:r>
            <w:r w:rsidRPr="00D25234">
              <w:rPr>
                <w:color w:val="000000"/>
                <w:sz w:val="20"/>
                <w:szCs w:val="20"/>
                <w:lang w:val="en-US"/>
              </w:rPr>
              <w:t>70</w:t>
            </w:r>
          </w:p>
        </w:tc>
        <w:tc>
          <w:tcPr>
            <w:tcW w:w="491" w:type="pct"/>
            <w:tcBorders>
              <w:top w:val="nil"/>
              <w:left w:val="nil"/>
              <w:bottom w:val="single" w:sz="4" w:space="0" w:color="auto"/>
              <w:right w:val="single" w:sz="4" w:space="0" w:color="auto"/>
            </w:tcBorders>
            <w:shd w:val="clear" w:color="auto" w:fill="auto"/>
            <w:noWrap/>
            <w:tcMar>
              <w:left w:w="85" w:type="dxa"/>
              <w:right w:w="85" w:type="dxa"/>
            </w:tcMar>
            <w:hideMark/>
          </w:tcPr>
          <w:p w14:paraId="59C420DA" w14:textId="41B3A27D" w:rsidR="00845185" w:rsidRPr="00D25234" w:rsidRDefault="00845185" w:rsidP="002B2739">
            <w:pPr>
              <w:jc w:val="right"/>
              <w:rPr>
                <w:color w:val="000000"/>
                <w:sz w:val="20"/>
                <w:szCs w:val="20"/>
                <w:lang w:val="en-US"/>
              </w:rPr>
            </w:pPr>
            <w:r w:rsidRPr="00D25234">
              <w:rPr>
                <w:color w:val="000000"/>
                <w:sz w:val="20"/>
                <w:szCs w:val="20"/>
                <w:lang w:val="en-US"/>
              </w:rPr>
              <w:t>129</w:t>
            </w:r>
            <w:r w:rsidR="008666B4">
              <w:rPr>
                <w:color w:val="000000"/>
                <w:sz w:val="20"/>
                <w:szCs w:val="20"/>
                <w:lang w:val="en-US"/>
              </w:rPr>
              <w:t>,</w:t>
            </w:r>
            <w:r w:rsidRPr="00D25234">
              <w:rPr>
                <w:color w:val="000000"/>
                <w:sz w:val="20"/>
                <w:szCs w:val="20"/>
                <w:lang w:val="en-US"/>
              </w:rPr>
              <w:t>30</w:t>
            </w:r>
          </w:p>
        </w:tc>
        <w:tc>
          <w:tcPr>
            <w:tcW w:w="530" w:type="pct"/>
            <w:tcBorders>
              <w:top w:val="nil"/>
              <w:left w:val="nil"/>
              <w:bottom w:val="single" w:sz="4" w:space="0" w:color="auto"/>
              <w:right w:val="single" w:sz="4" w:space="0" w:color="auto"/>
            </w:tcBorders>
            <w:shd w:val="clear" w:color="auto" w:fill="auto"/>
            <w:noWrap/>
            <w:tcMar>
              <w:left w:w="85" w:type="dxa"/>
              <w:right w:w="85" w:type="dxa"/>
            </w:tcMar>
            <w:hideMark/>
          </w:tcPr>
          <w:p w14:paraId="542D3C7C" w14:textId="3A6583FF" w:rsidR="00845185" w:rsidRPr="00D25234" w:rsidRDefault="00845185" w:rsidP="002B2739">
            <w:pPr>
              <w:jc w:val="right"/>
              <w:rPr>
                <w:color w:val="000000"/>
                <w:sz w:val="20"/>
                <w:szCs w:val="20"/>
                <w:lang w:val="en-US"/>
              </w:rPr>
            </w:pPr>
            <w:r w:rsidRPr="00D25234">
              <w:rPr>
                <w:color w:val="000000"/>
                <w:sz w:val="20"/>
                <w:szCs w:val="20"/>
                <w:lang w:val="en-US"/>
              </w:rPr>
              <w:t>2</w:t>
            </w:r>
            <w:r w:rsidR="008666B4">
              <w:rPr>
                <w:color w:val="000000"/>
                <w:sz w:val="20"/>
                <w:szCs w:val="20"/>
                <w:lang w:val="en-US"/>
              </w:rPr>
              <w:t> </w:t>
            </w:r>
            <w:r w:rsidRPr="00D25234">
              <w:rPr>
                <w:color w:val="000000"/>
                <w:sz w:val="20"/>
                <w:szCs w:val="20"/>
                <w:lang w:val="en-US"/>
              </w:rPr>
              <w:t>119</w:t>
            </w:r>
            <w:r w:rsidR="008666B4">
              <w:rPr>
                <w:color w:val="000000"/>
                <w:sz w:val="20"/>
                <w:szCs w:val="20"/>
                <w:lang w:val="en-US"/>
              </w:rPr>
              <w:t>,</w:t>
            </w:r>
            <w:r w:rsidRPr="00D25234">
              <w:rPr>
                <w:color w:val="000000"/>
                <w:sz w:val="20"/>
                <w:szCs w:val="20"/>
                <w:lang w:val="en-US"/>
              </w:rPr>
              <w:t>80</w:t>
            </w:r>
          </w:p>
        </w:tc>
        <w:tc>
          <w:tcPr>
            <w:tcW w:w="741"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66765376" w14:textId="0B868FEC" w:rsidR="00845185" w:rsidRPr="001450E7" w:rsidRDefault="001450E7" w:rsidP="00615082">
            <w:pPr>
              <w:jc w:val="left"/>
              <w:rPr>
                <w:color w:val="000000"/>
                <w:sz w:val="20"/>
                <w:szCs w:val="20"/>
                <w:lang w:val="en-US"/>
              </w:rPr>
            </w:pPr>
            <w:r w:rsidRPr="001450E7">
              <w:rPr>
                <w:color w:val="000000"/>
                <w:sz w:val="20"/>
                <w:szCs w:val="20"/>
                <w:lang w:val="fr-FR"/>
              </w:rPr>
              <w:t>CO</w:t>
            </w:r>
            <w:r w:rsidRPr="001450E7">
              <w:rPr>
                <w:color w:val="000000"/>
                <w:sz w:val="20"/>
                <w:szCs w:val="20"/>
                <w:vertAlign w:val="subscript"/>
                <w:lang w:val="fr-FR"/>
              </w:rPr>
              <w:t>2</w:t>
            </w:r>
            <w:r w:rsidRPr="001450E7">
              <w:rPr>
                <w:color w:val="000000"/>
                <w:sz w:val="20"/>
                <w:szCs w:val="20"/>
                <w:lang w:val="fr-FR"/>
              </w:rPr>
              <w:t>/DME/ HFO</w:t>
            </w:r>
          </w:p>
        </w:tc>
        <w:tc>
          <w:tcPr>
            <w:tcW w:w="623" w:type="pct"/>
            <w:tcBorders>
              <w:top w:val="nil"/>
              <w:left w:val="nil"/>
              <w:bottom w:val="single" w:sz="4" w:space="0" w:color="auto"/>
              <w:right w:val="single" w:sz="4" w:space="0" w:color="auto"/>
            </w:tcBorders>
            <w:shd w:val="clear" w:color="auto" w:fill="auto"/>
            <w:noWrap/>
            <w:tcMar>
              <w:left w:w="85" w:type="dxa"/>
              <w:right w:w="85" w:type="dxa"/>
            </w:tcMar>
            <w:hideMark/>
          </w:tcPr>
          <w:p w14:paraId="646CBDB7" w14:textId="133D39D5" w:rsidR="00845185" w:rsidRPr="00D25234" w:rsidRDefault="00845185" w:rsidP="002B2739">
            <w:pPr>
              <w:jc w:val="right"/>
              <w:rPr>
                <w:color w:val="000000"/>
                <w:sz w:val="20"/>
                <w:szCs w:val="20"/>
                <w:lang w:val="en-US"/>
              </w:rPr>
            </w:pPr>
            <w:r w:rsidRPr="00D25234">
              <w:rPr>
                <w:color w:val="000000"/>
                <w:sz w:val="20"/>
                <w:szCs w:val="20"/>
                <w:lang w:val="en-US"/>
              </w:rPr>
              <w:t>7</w:t>
            </w:r>
            <w:r w:rsidR="008666B4">
              <w:rPr>
                <w:color w:val="000000"/>
                <w:sz w:val="20"/>
                <w:szCs w:val="20"/>
                <w:lang w:val="en-US"/>
              </w:rPr>
              <w:t> </w:t>
            </w:r>
            <w:r w:rsidRPr="00D25234">
              <w:rPr>
                <w:color w:val="000000"/>
                <w:sz w:val="20"/>
                <w:szCs w:val="20"/>
                <w:lang w:val="en-US"/>
              </w:rPr>
              <w:t>943</w:t>
            </w:r>
            <w:r w:rsidR="008666B4">
              <w:rPr>
                <w:color w:val="000000"/>
                <w:sz w:val="20"/>
                <w:szCs w:val="20"/>
                <w:lang w:val="en-US"/>
              </w:rPr>
              <w:t> </w:t>
            </w:r>
            <w:r w:rsidRPr="00D25234">
              <w:rPr>
                <w:color w:val="000000"/>
                <w:sz w:val="20"/>
                <w:szCs w:val="20"/>
                <w:lang w:val="en-US"/>
              </w:rPr>
              <w:t>295</w:t>
            </w:r>
          </w:p>
        </w:tc>
        <w:tc>
          <w:tcPr>
            <w:tcW w:w="528" w:type="pct"/>
            <w:tcBorders>
              <w:top w:val="nil"/>
              <w:left w:val="nil"/>
              <w:bottom w:val="single" w:sz="4" w:space="0" w:color="auto"/>
              <w:right w:val="single" w:sz="4" w:space="0" w:color="auto"/>
            </w:tcBorders>
            <w:shd w:val="clear" w:color="auto" w:fill="auto"/>
            <w:noWrap/>
            <w:tcMar>
              <w:left w:w="85" w:type="dxa"/>
              <w:right w:w="85" w:type="dxa"/>
            </w:tcMar>
            <w:hideMark/>
          </w:tcPr>
          <w:p w14:paraId="3AB70C3E" w14:textId="1A205D5D" w:rsidR="00845185" w:rsidRPr="00D25234" w:rsidRDefault="00845185" w:rsidP="002B2739">
            <w:pPr>
              <w:jc w:val="right"/>
              <w:rPr>
                <w:color w:val="000000"/>
                <w:sz w:val="20"/>
                <w:szCs w:val="20"/>
                <w:lang w:val="en-US"/>
              </w:rPr>
            </w:pPr>
            <w:r w:rsidRPr="00D25234">
              <w:rPr>
                <w:color w:val="000000"/>
                <w:sz w:val="20"/>
                <w:szCs w:val="20"/>
                <w:lang w:val="en-US"/>
              </w:rPr>
              <w:t>3</w:t>
            </w:r>
            <w:r w:rsidR="008666B4">
              <w:rPr>
                <w:color w:val="000000"/>
                <w:sz w:val="20"/>
                <w:szCs w:val="20"/>
                <w:lang w:val="en-US"/>
              </w:rPr>
              <w:t>,</w:t>
            </w:r>
            <w:r w:rsidRPr="00D25234">
              <w:rPr>
                <w:color w:val="000000"/>
                <w:sz w:val="20"/>
                <w:szCs w:val="20"/>
                <w:lang w:val="en-US"/>
              </w:rPr>
              <w:t>75</w:t>
            </w:r>
          </w:p>
        </w:tc>
      </w:tr>
      <w:tr w:rsidR="00845185" w:rsidRPr="00D25234" w14:paraId="2E23186D" w14:textId="77777777" w:rsidTr="008666B4">
        <w:tc>
          <w:tcPr>
            <w:tcW w:w="835"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C7FA80D" w14:textId="33D17736" w:rsidR="00845185" w:rsidRPr="001450E7" w:rsidRDefault="001450E7" w:rsidP="00615082">
            <w:pPr>
              <w:jc w:val="left"/>
              <w:rPr>
                <w:color w:val="000000"/>
                <w:sz w:val="20"/>
                <w:szCs w:val="20"/>
                <w:lang w:val="en-US"/>
              </w:rPr>
            </w:pPr>
            <w:r w:rsidRPr="001450E7">
              <w:rPr>
                <w:color w:val="000000"/>
                <w:sz w:val="20"/>
                <w:szCs w:val="20"/>
                <w:lang w:val="fr-FR"/>
              </w:rPr>
              <w:t>Mexique (1)</w:t>
            </w:r>
          </w:p>
        </w:tc>
        <w:tc>
          <w:tcPr>
            <w:tcW w:w="606" w:type="pct"/>
            <w:tcBorders>
              <w:top w:val="nil"/>
              <w:left w:val="nil"/>
              <w:bottom w:val="single" w:sz="4" w:space="0" w:color="auto"/>
              <w:right w:val="single" w:sz="4" w:space="0" w:color="auto"/>
            </w:tcBorders>
            <w:shd w:val="clear" w:color="auto" w:fill="auto"/>
            <w:noWrap/>
            <w:tcMar>
              <w:left w:w="85" w:type="dxa"/>
              <w:right w:w="85" w:type="dxa"/>
            </w:tcMar>
            <w:hideMark/>
          </w:tcPr>
          <w:p w14:paraId="785EE677" w14:textId="77777777" w:rsidR="00845185" w:rsidRPr="00D25234" w:rsidRDefault="00845185" w:rsidP="002B2739">
            <w:pPr>
              <w:jc w:val="right"/>
              <w:rPr>
                <w:color w:val="000000"/>
                <w:sz w:val="20"/>
                <w:szCs w:val="20"/>
                <w:lang w:val="en-US"/>
              </w:rPr>
            </w:pPr>
            <w:r w:rsidRPr="00D25234">
              <w:rPr>
                <w:color w:val="000000"/>
                <w:sz w:val="20"/>
                <w:szCs w:val="20"/>
                <w:lang w:val="en-US"/>
              </w:rPr>
              <w:t>-</w:t>
            </w:r>
          </w:p>
        </w:tc>
        <w:tc>
          <w:tcPr>
            <w:tcW w:w="646"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6BBC6B39" w14:textId="36C54CF2" w:rsidR="00845185" w:rsidRPr="00D25234" w:rsidRDefault="00845185" w:rsidP="002B2739">
            <w:pPr>
              <w:jc w:val="right"/>
              <w:rPr>
                <w:color w:val="000000"/>
                <w:sz w:val="20"/>
                <w:szCs w:val="20"/>
                <w:lang w:val="en-US"/>
              </w:rPr>
            </w:pPr>
            <w:r w:rsidRPr="00D25234">
              <w:rPr>
                <w:color w:val="000000"/>
                <w:sz w:val="20"/>
                <w:szCs w:val="20"/>
                <w:lang w:val="en-US"/>
              </w:rPr>
              <w:t>6</w:t>
            </w:r>
            <w:r w:rsidR="008666B4">
              <w:rPr>
                <w:color w:val="000000"/>
                <w:sz w:val="20"/>
                <w:szCs w:val="20"/>
                <w:lang w:val="en-US"/>
              </w:rPr>
              <w:t>,</w:t>
            </w:r>
            <w:r w:rsidRPr="00D25234">
              <w:rPr>
                <w:color w:val="000000"/>
                <w:sz w:val="20"/>
                <w:szCs w:val="20"/>
                <w:lang w:val="en-US"/>
              </w:rPr>
              <w:t>63</w:t>
            </w:r>
          </w:p>
        </w:tc>
        <w:tc>
          <w:tcPr>
            <w:tcW w:w="491" w:type="pct"/>
            <w:tcBorders>
              <w:top w:val="nil"/>
              <w:left w:val="nil"/>
              <w:bottom w:val="single" w:sz="4" w:space="0" w:color="auto"/>
              <w:right w:val="single" w:sz="4" w:space="0" w:color="auto"/>
            </w:tcBorders>
            <w:shd w:val="clear" w:color="auto" w:fill="auto"/>
            <w:noWrap/>
            <w:tcMar>
              <w:left w:w="85" w:type="dxa"/>
              <w:right w:w="85" w:type="dxa"/>
            </w:tcMar>
            <w:hideMark/>
          </w:tcPr>
          <w:p w14:paraId="366A5D9F" w14:textId="2593046F" w:rsidR="00845185" w:rsidRPr="00D25234" w:rsidRDefault="00845185" w:rsidP="002B2739">
            <w:pPr>
              <w:jc w:val="right"/>
              <w:rPr>
                <w:color w:val="000000"/>
                <w:sz w:val="20"/>
                <w:szCs w:val="20"/>
                <w:lang w:val="en-US"/>
              </w:rPr>
            </w:pPr>
            <w:r w:rsidRPr="00D25234">
              <w:rPr>
                <w:color w:val="000000"/>
                <w:sz w:val="20"/>
                <w:szCs w:val="20"/>
                <w:lang w:val="en-US"/>
              </w:rPr>
              <w:t>6</w:t>
            </w:r>
            <w:r w:rsidR="008666B4">
              <w:rPr>
                <w:color w:val="000000"/>
                <w:sz w:val="20"/>
                <w:szCs w:val="20"/>
                <w:lang w:val="en-US"/>
              </w:rPr>
              <w:t>,</w:t>
            </w:r>
            <w:r w:rsidRPr="00D25234">
              <w:rPr>
                <w:color w:val="000000"/>
                <w:sz w:val="20"/>
                <w:szCs w:val="20"/>
                <w:lang w:val="en-US"/>
              </w:rPr>
              <w:t>63</w:t>
            </w:r>
          </w:p>
        </w:tc>
        <w:tc>
          <w:tcPr>
            <w:tcW w:w="530" w:type="pct"/>
            <w:tcBorders>
              <w:top w:val="nil"/>
              <w:left w:val="nil"/>
              <w:bottom w:val="single" w:sz="4" w:space="0" w:color="auto"/>
              <w:right w:val="single" w:sz="4" w:space="0" w:color="auto"/>
            </w:tcBorders>
            <w:shd w:val="clear" w:color="auto" w:fill="auto"/>
            <w:noWrap/>
            <w:tcMar>
              <w:left w:w="85" w:type="dxa"/>
              <w:right w:w="85" w:type="dxa"/>
            </w:tcMar>
            <w:hideMark/>
          </w:tcPr>
          <w:p w14:paraId="2996769A" w14:textId="56326AE0" w:rsidR="00845185" w:rsidRPr="00D25234" w:rsidRDefault="00845185" w:rsidP="002B2739">
            <w:pPr>
              <w:jc w:val="right"/>
              <w:rPr>
                <w:color w:val="000000"/>
                <w:sz w:val="20"/>
                <w:szCs w:val="20"/>
                <w:lang w:val="en-US"/>
              </w:rPr>
            </w:pPr>
            <w:r w:rsidRPr="00D25234">
              <w:rPr>
                <w:color w:val="000000"/>
                <w:sz w:val="20"/>
                <w:szCs w:val="20"/>
                <w:lang w:val="en-US"/>
              </w:rPr>
              <w:t>101</w:t>
            </w:r>
            <w:r w:rsidR="008666B4">
              <w:rPr>
                <w:color w:val="000000"/>
                <w:sz w:val="20"/>
                <w:szCs w:val="20"/>
                <w:lang w:val="en-US"/>
              </w:rPr>
              <w:t>,</w:t>
            </w:r>
            <w:r w:rsidRPr="00D25234">
              <w:rPr>
                <w:color w:val="000000"/>
                <w:sz w:val="20"/>
                <w:szCs w:val="20"/>
                <w:lang w:val="en-US"/>
              </w:rPr>
              <w:t>97</w:t>
            </w:r>
          </w:p>
        </w:tc>
        <w:tc>
          <w:tcPr>
            <w:tcW w:w="741"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0C50C39F" w14:textId="2A783A30" w:rsidR="00845185" w:rsidRPr="001450E7" w:rsidRDefault="001450E7" w:rsidP="00615082">
            <w:pPr>
              <w:jc w:val="left"/>
              <w:rPr>
                <w:color w:val="000000"/>
                <w:sz w:val="20"/>
                <w:szCs w:val="20"/>
                <w:lang w:val="en-US"/>
              </w:rPr>
            </w:pPr>
            <w:r w:rsidRPr="001450E7">
              <w:rPr>
                <w:color w:val="000000"/>
                <w:sz w:val="20"/>
                <w:szCs w:val="20"/>
                <w:lang w:val="fr-FR"/>
              </w:rPr>
              <w:t>HFO/DME</w:t>
            </w:r>
          </w:p>
        </w:tc>
        <w:tc>
          <w:tcPr>
            <w:tcW w:w="623" w:type="pct"/>
            <w:tcBorders>
              <w:top w:val="nil"/>
              <w:left w:val="nil"/>
              <w:bottom w:val="single" w:sz="4" w:space="0" w:color="auto"/>
              <w:right w:val="single" w:sz="4" w:space="0" w:color="auto"/>
            </w:tcBorders>
            <w:shd w:val="clear" w:color="auto" w:fill="auto"/>
            <w:noWrap/>
            <w:tcMar>
              <w:left w:w="85" w:type="dxa"/>
              <w:right w:w="85" w:type="dxa"/>
            </w:tcMar>
            <w:hideMark/>
          </w:tcPr>
          <w:p w14:paraId="116D5DCB" w14:textId="6F14C931" w:rsidR="00845185" w:rsidRPr="00D25234" w:rsidRDefault="00845185" w:rsidP="002B2739">
            <w:pPr>
              <w:jc w:val="right"/>
              <w:rPr>
                <w:color w:val="000000"/>
                <w:sz w:val="20"/>
                <w:szCs w:val="20"/>
                <w:lang w:val="en-US"/>
              </w:rPr>
            </w:pPr>
            <w:r w:rsidRPr="00D25234">
              <w:rPr>
                <w:color w:val="000000"/>
                <w:sz w:val="20"/>
                <w:szCs w:val="20"/>
                <w:lang w:val="en-US"/>
              </w:rPr>
              <w:t>610</w:t>
            </w:r>
            <w:r w:rsidR="008666B4">
              <w:rPr>
                <w:color w:val="000000"/>
                <w:sz w:val="20"/>
                <w:szCs w:val="20"/>
                <w:lang w:val="en-US"/>
              </w:rPr>
              <w:t> </w:t>
            </w:r>
            <w:r w:rsidRPr="00D25234">
              <w:rPr>
                <w:color w:val="000000"/>
                <w:sz w:val="20"/>
                <w:szCs w:val="20"/>
                <w:lang w:val="en-US"/>
              </w:rPr>
              <w:t>258</w:t>
            </w:r>
          </w:p>
        </w:tc>
        <w:tc>
          <w:tcPr>
            <w:tcW w:w="528" w:type="pct"/>
            <w:tcBorders>
              <w:top w:val="nil"/>
              <w:left w:val="nil"/>
              <w:bottom w:val="single" w:sz="4" w:space="0" w:color="auto"/>
              <w:right w:val="single" w:sz="4" w:space="0" w:color="auto"/>
            </w:tcBorders>
            <w:shd w:val="clear" w:color="auto" w:fill="auto"/>
            <w:noWrap/>
            <w:tcMar>
              <w:left w:w="85" w:type="dxa"/>
              <w:right w:w="85" w:type="dxa"/>
            </w:tcMar>
            <w:hideMark/>
          </w:tcPr>
          <w:p w14:paraId="2BB3DC9C" w14:textId="5D37AB4B" w:rsidR="00845185" w:rsidRPr="00D25234" w:rsidRDefault="00845185" w:rsidP="002B2739">
            <w:pPr>
              <w:jc w:val="right"/>
              <w:rPr>
                <w:color w:val="000000"/>
                <w:sz w:val="20"/>
                <w:szCs w:val="20"/>
                <w:lang w:val="en-US"/>
              </w:rPr>
            </w:pPr>
            <w:r w:rsidRPr="00D25234">
              <w:rPr>
                <w:color w:val="000000"/>
                <w:sz w:val="20"/>
                <w:szCs w:val="20"/>
                <w:lang w:val="en-US"/>
              </w:rPr>
              <w:t>5</w:t>
            </w:r>
            <w:r w:rsidR="008666B4">
              <w:rPr>
                <w:color w:val="000000"/>
                <w:sz w:val="20"/>
                <w:szCs w:val="20"/>
                <w:lang w:val="en-US"/>
              </w:rPr>
              <w:t>,</w:t>
            </w:r>
            <w:r w:rsidRPr="00D25234">
              <w:rPr>
                <w:color w:val="000000"/>
                <w:sz w:val="20"/>
                <w:szCs w:val="20"/>
                <w:lang w:val="en-US"/>
              </w:rPr>
              <w:t>98</w:t>
            </w:r>
          </w:p>
        </w:tc>
      </w:tr>
      <w:tr w:rsidR="00845185" w:rsidRPr="00D25234" w14:paraId="7A3561AA" w14:textId="77777777" w:rsidTr="008666B4">
        <w:tc>
          <w:tcPr>
            <w:tcW w:w="835"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136CD994" w14:textId="484DCB99" w:rsidR="00845185" w:rsidRPr="001450E7" w:rsidRDefault="001450E7" w:rsidP="00615082">
            <w:pPr>
              <w:jc w:val="left"/>
              <w:rPr>
                <w:color w:val="000000"/>
                <w:sz w:val="20"/>
                <w:szCs w:val="20"/>
                <w:lang w:val="en-US"/>
              </w:rPr>
            </w:pPr>
            <w:r w:rsidRPr="001450E7">
              <w:rPr>
                <w:color w:val="000000"/>
                <w:sz w:val="20"/>
                <w:szCs w:val="20"/>
                <w:lang w:val="fr-FR"/>
              </w:rPr>
              <w:t>Mongolie (2)</w:t>
            </w:r>
          </w:p>
        </w:tc>
        <w:tc>
          <w:tcPr>
            <w:tcW w:w="606" w:type="pct"/>
            <w:tcBorders>
              <w:top w:val="nil"/>
              <w:left w:val="nil"/>
              <w:bottom w:val="single" w:sz="4" w:space="0" w:color="auto"/>
              <w:right w:val="single" w:sz="4" w:space="0" w:color="auto"/>
            </w:tcBorders>
            <w:shd w:val="clear" w:color="auto" w:fill="auto"/>
            <w:noWrap/>
            <w:tcMar>
              <w:left w:w="85" w:type="dxa"/>
              <w:right w:w="85" w:type="dxa"/>
            </w:tcMar>
            <w:hideMark/>
          </w:tcPr>
          <w:p w14:paraId="51E3BD49" w14:textId="68A6F3B3" w:rsidR="00845185" w:rsidRPr="00D25234" w:rsidRDefault="00845185" w:rsidP="002B2739">
            <w:pPr>
              <w:jc w:val="right"/>
              <w:rPr>
                <w:color w:val="000000"/>
                <w:sz w:val="20"/>
                <w:szCs w:val="20"/>
                <w:lang w:val="en-US"/>
              </w:rPr>
            </w:pPr>
            <w:r w:rsidRPr="00D25234">
              <w:rPr>
                <w:color w:val="000000"/>
                <w:sz w:val="20"/>
                <w:szCs w:val="20"/>
                <w:lang w:val="en-US"/>
              </w:rPr>
              <w:t>0</w:t>
            </w:r>
            <w:r w:rsidR="008666B4">
              <w:rPr>
                <w:color w:val="000000"/>
                <w:sz w:val="20"/>
                <w:szCs w:val="20"/>
                <w:lang w:val="en-US"/>
              </w:rPr>
              <w:t>,</w:t>
            </w:r>
            <w:r w:rsidRPr="00D25234">
              <w:rPr>
                <w:color w:val="000000"/>
                <w:sz w:val="20"/>
                <w:szCs w:val="20"/>
                <w:lang w:val="en-US"/>
              </w:rPr>
              <w:t>50</w:t>
            </w:r>
          </w:p>
        </w:tc>
        <w:tc>
          <w:tcPr>
            <w:tcW w:w="646"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28E16E0A" w14:textId="77777777" w:rsidR="00845185" w:rsidRPr="00D25234" w:rsidRDefault="00845185" w:rsidP="002B2739">
            <w:pPr>
              <w:jc w:val="right"/>
              <w:rPr>
                <w:color w:val="000000"/>
                <w:sz w:val="20"/>
                <w:szCs w:val="20"/>
                <w:lang w:val="en-US"/>
              </w:rPr>
            </w:pPr>
          </w:p>
        </w:tc>
        <w:tc>
          <w:tcPr>
            <w:tcW w:w="491" w:type="pct"/>
            <w:tcBorders>
              <w:top w:val="nil"/>
              <w:left w:val="nil"/>
              <w:bottom w:val="single" w:sz="4" w:space="0" w:color="auto"/>
              <w:right w:val="single" w:sz="4" w:space="0" w:color="auto"/>
            </w:tcBorders>
            <w:shd w:val="clear" w:color="auto" w:fill="auto"/>
            <w:noWrap/>
            <w:tcMar>
              <w:left w:w="85" w:type="dxa"/>
              <w:right w:w="85" w:type="dxa"/>
            </w:tcMar>
            <w:hideMark/>
          </w:tcPr>
          <w:p w14:paraId="6B474B46" w14:textId="1A2D48B0" w:rsidR="00845185" w:rsidRPr="00D25234" w:rsidRDefault="00845185" w:rsidP="002B2739">
            <w:pPr>
              <w:jc w:val="right"/>
              <w:rPr>
                <w:color w:val="000000"/>
                <w:sz w:val="20"/>
                <w:szCs w:val="20"/>
                <w:lang w:val="en-US"/>
              </w:rPr>
            </w:pPr>
            <w:r w:rsidRPr="00D25234">
              <w:rPr>
                <w:color w:val="000000"/>
                <w:sz w:val="20"/>
                <w:szCs w:val="20"/>
                <w:lang w:val="en-US"/>
              </w:rPr>
              <w:t>0</w:t>
            </w:r>
            <w:r w:rsidR="008666B4">
              <w:rPr>
                <w:color w:val="000000"/>
                <w:sz w:val="20"/>
                <w:szCs w:val="20"/>
                <w:lang w:val="en-US"/>
              </w:rPr>
              <w:t>,</w:t>
            </w:r>
            <w:r w:rsidRPr="00D25234">
              <w:rPr>
                <w:color w:val="000000"/>
                <w:sz w:val="20"/>
                <w:szCs w:val="20"/>
                <w:lang w:val="en-US"/>
              </w:rPr>
              <w:t>50</w:t>
            </w:r>
          </w:p>
        </w:tc>
        <w:tc>
          <w:tcPr>
            <w:tcW w:w="530" w:type="pct"/>
            <w:tcBorders>
              <w:top w:val="nil"/>
              <w:left w:val="nil"/>
              <w:bottom w:val="single" w:sz="4" w:space="0" w:color="auto"/>
              <w:right w:val="single" w:sz="4" w:space="0" w:color="auto"/>
            </w:tcBorders>
            <w:shd w:val="clear" w:color="auto" w:fill="auto"/>
            <w:noWrap/>
            <w:tcMar>
              <w:left w:w="85" w:type="dxa"/>
              <w:right w:w="85" w:type="dxa"/>
            </w:tcMar>
            <w:hideMark/>
          </w:tcPr>
          <w:p w14:paraId="291FADDF" w14:textId="7A5FF175" w:rsidR="00845185" w:rsidRPr="00D25234" w:rsidRDefault="00845185" w:rsidP="002B2739">
            <w:pPr>
              <w:jc w:val="right"/>
              <w:rPr>
                <w:color w:val="000000"/>
                <w:sz w:val="20"/>
                <w:szCs w:val="20"/>
                <w:lang w:val="en-US"/>
              </w:rPr>
            </w:pPr>
            <w:r w:rsidRPr="00D25234">
              <w:rPr>
                <w:color w:val="000000"/>
                <w:sz w:val="20"/>
                <w:szCs w:val="20"/>
                <w:lang w:val="en-US"/>
              </w:rPr>
              <w:t>9</w:t>
            </w:r>
            <w:r w:rsidR="008666B4">
              <w:rPr>
                <w:color w:val="000000"/>
                <w:sz w:val="20"/>
                <w:szCs w:val="20"/>
                <w:lang w:val="en-US"/>
              </w:rPr>
              <w:t>,</w:t>
            </w:r>
            <w:r w:rsidRPr="00D25234">
              <w:rPr>
                <w:color w:val="000000"/>
                <w:sz w:val="20"/>
                <w:szCs w:val="20"/>
                <w:lang w:val="en-US"/>
              </w:rPr>
              <w:t>80</w:t>
            </w:r>
          </w:p>
        </w:tc>
        <w:tc>
          <w:tcPr>
            <w:tcW w:w="741"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3F5E1E27" w14:textId="7259EF38" w:rsidR="00845185" w:rsidRPr="001450E7" w:rsidRDefault="001450E7" w:rsidP="00615082">
            <w:pPr>
              <w:jc w:val="left"/>
              <w:rPr>
                <w:color w:val="000000"/>
                <w:sz w:val="20"/>
                <w:szCs w:val="20"/>
                <w:lang w:val="en-US"/>
              </w:rPr>
            </w:pPr>
            <w:r w:rsidRPr="001450E7">
              <w:rPr>
                <w:color w:val="000000"/>
                <w:sz w:val="20"/>
                <w:szCs w:val="20"/>
                <w:lang w:val="fr-FR"/>
              </w:rPr>
              <w:t>HFC</w:t>
            </w:r>
            <w:r w:rsidRPr="001450E7">
              <w:rPr>
                <w:color w:val="000000"/>
                <w:sz w:val="20"/>
                <w:szCs w:val="20"/>
                <w:lang w:val="fr-FR"/>
              </w:rPr>
              <w:noBreakHyphen/>
              <w:t>152a</w:t>
            </w:r>
          </w:p>
        </w:tc>
        <w:tc>
          <w:tcPr>
            <w:tcW w:w="623" w:type="pct"/>
            <w:tcBorders>
              <w:top w:val="nil"/>
              <w:left w:val="nil"/>
              <w:bottom w:val="single" w:sz="4" w:space="0" w:color="auto"/>
              <w:right w:val="single" w:sz="4" w:space="0" w:color="auto"/>
            </w:tcBorders>
            <w:shd w:val="clear" w:color="auto" w:fill="auto"/>
            <w:noWrap/>
            <w:tcMar>
              <w:left w:w="85" w:type="dxa"/>
              <w:right w:w="85" w:type="dxa"/>
            </w:tcMar>
            <w:hideMark/>
          </w:tcPr>
          <w:p w14:paraId="18B7855A" w14:textId="7DF57892" w:rsidR="00845185" w:rsidRPr="00D25234" w:rsidRDefault="00845185" w:rsidP="002B2739">
            <w:pPr>
              <w:jc w:val="right"/>
              <w:rPr>
                <w:color w:val="000000"/>
                <w:sz w:val="20"/>
                <w:szCs w:val="20"/>
                <w:lang w:val="en-US"/>
              </w:rPr>
            </w:pPr>
            <w:r w:rsidRPr="00D25234">
              <w:rPr>
                <w:color w:val="000000"/>
                <w:sz w:val="20"/>
                <w:szCs w:val="20"/>
                <w:lang w:val="en-US"/>
              </w:rPr>
              <w:t>130</w:t>
            </w:r>
            <w:r w:rsidR="008666B4">
              <w:rPr>
                <w:color w:val="000000"/>
                <w:sz w:val="20"/>
                <w:szCs w:val="20"/>
                <w:lang w:val="en-US"/>
              </w:rPr>
              <w:t> </w:t>
            </w:r>
            <w:r w:rsidRPr="00D25234">
              <w:rPr>
                <w:color w:val="000000"/>
                <w:sz w:val="20"/>
                <w:szCs w:val="20"/>
                <w:lang w:val="en-US"/>
              </w:rPr>
              <w:t>000</w:t>
            </w:r>
          </w:p>
        </w:tc>
        <w:tc>
          <w:tcPr>
            <w:tcW w:w="528" w:type="pct"/>
            <w:tcBorders>
              <w:top w:val="nil"/>
              <w:left w:val="nil"/>
              <w:bottom w:val="single" w:sz="4" w:space="0" w:color="auto"/>
              <w:right w:val="single" w:sz="4" w:space="0" w:color="auto"/>
            </w:tcBorders>
            <w:shd w:val="clear" w:color="auto" w:fill="auto"/>
            <w:noWrap/>
            <w:tcMar>
              <w:left w:w="85" w:type="dxa"/>
              <w:right w:w="85" w:type="dxa"/>
            </w:tcMar>
            <w:hideMark/>
          </w:tcPr>
          <w:p w14:paraId="5383969A" w14:textId="3840209A" w:rsidR="00845185" w:rsidRPr="00D25234" w:rsidRDefault="00845185" w:rsidP="002B2739">
            <w:pPr>
              <w:jc w:val="right"/>
              <w:rPr>
                <w:color w:val="000000"/>
                <w:sz w:val="20"/>
                <w:szCs w:val="20"/>
                <w:lang w:val="en-US"/>
              </w:rPr>
            </w:pPr>
            <w:r w:rsidRPr="00D25234">
              <w:rPr>
                <w:color w:val="000000"/>
                <w:sz w:val="20"/>
                <w:szCs w:val="20"/>
                <w:lang w:val="en-US"/>
              </w:rPr>
              <w:t>13</w:t>
            </w:r>
            <w:r w:rsidR="008666B4">
              <w:rPr>
                <w:color w:val="000000"/>
                <w:sz w:val="20"/>
                <w:szCs w:val="20"/>
                <w:lang w:val="en-US"/>
              </w:rPr>
              <w:t>,</w:t>
            </w:r>
            <w:r w:rsidRPr="00D25234">
              <w:rPr>
                <w:color w:val="000000"/>
                <w:sz w:val="20"/>
                <w:szCs w:val="20"/>
                <w:lang w:val="en-US"/>
              </w:rPr>
              <w:t>24</w:t>
            </w:r>
          </w:p>
        </w:tc>
      </w:tr>
      <w:tr w:rsidR="00845185" w:rsidRPr="00D25234" w14:paraId="77D900FD" w14:textId="77777777" w:rsidTr="008666B4">
        <w:tc>
          <w:tcPr>
            <w:tcW w:w="835"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CF0C126" w14:textId="1BEBDD56" w:rsidR="00845185" w:rsidRPr="001450E7" w:rsidRDefault="001450E7" w:rsidP="00615082">
            <w:pPr>
              <w:jc w:val="left"/>
              <w:rPr>
                <w:color w:val="000000"/>
                <w:sz w:val="20"/>
                <w:szCs w:val="20"/>
                <w:lang w:val="en-US"/>
              </w:rPr>
            </w:pPr>
            <w:r w:rsidRPr="001450E7">
              <w:rPr>
                <w:color w:val="000000"/>
                <w:sz w:val="20"/>
                <w:szCs w:val="20"/>
                <w:lang w:val="fr-FR"/>
              </w:rPr>
              <w:t>Qatar (3)</w:t>
            </w:r>
          </w:p>
        </w:tc>
        <w:tc>
          <w:tcPr>
            <w:tcW w:w="606" w:type="pct"/>
            <w:tcBorders>
              <w:top w:val="nil"/>
              <w:left w:val="nil"/>
              <w:bottom w:val="single" w:sz="4" w:space="0" w:color="auto"/>
              <w:right w:val="single" w:sz="4" w:space="0" w:color="auto"/>
            </w:tcBorders>
            <w:shd w:val="clear" w:color="auto" w:fill="auto"/>
            <w:noWrap/>
            <w:tcMar>
              <w:left w:w="85" w:type="dxa"/>
              <w:right w:w="85" w:type="dxa"/>
            </w:tcMar>
            <w:hideMark/>
          </w:tcPr>
          <w:p w14:paraId="6B2EBB86" w14:textId="2B09701A" w:rsidR="00845185" w:rsidRPr="00D25234" w:rsidRDefault="00845185" w:rsidP="002B2739">
            <w:pPr>
              <w:jc w:val="right"/>
              <w:rPr>
                <w:color w:val="000000"/>
                <w:sz w:val="20"/>
                <w:szCs w:val="20"/>
                <w:lang w:val="en-US"/>
              </w:rPr>
            </w:pPr>
            <w:r w:rsidRPr="00D25234">
              <w:rPr>
                <w:color w:val="000000"/>
                <w:sz w:val="20"/>
                <w:szCs w:val="20"/>
                <w:lang w:val="en-US"/>
              </w:rPr>
              <w:t>4</w:t>
            </w:r>
            <w:r w:rsidR="008666B4">
              <w:rPr>
                <w:color w:val="000000"/>
                <w:sz w:val="20"/>
                <w:szCs w:val="20"/>
                <w:lang w:val="en-US"/>
              </w:rPr>
              <w:t>,</w:t>
            </w:r>
            <w:r w:rsidRPr="00D25234">
              <w:rPr>
                <w:color w:val="000000"/>
                <w:sz w:val="20"/>
                <w:szCs w:val="20"/>
                <w:lang w:val="en-US"/>
              </w:rPr>
              <w:t>62</w:t>
            </w:r>
          </w:p>
        </w:tc>
        <w:tc>
          <w:tcPr>
            <w:tcW w:w="646"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7ADCF318" w14:textId="3E01FC4E" w:rsidR="00845185" w:rsidRPr="00D25234" w:rsidRDefault="00845185" w:rsidP="002B2739">
            <w:pPr>
              <w:jc w:val="right"/>
              <w:rPr>
                <w:color w:val="000000"/>
                <w:sz w:val="20"/>
                <w:szCs w:val="20"/>
                <w:lang w:val="en-US"/>
              </w:rPr>
            </w:pPr>
            <w:r w:rsidRPr="00D25234">
              <w:rPr>
                <w:color w:val="000000"/>
                <w:sz w:val="20"/>
                <w:szCs w:val="20"/>
                <w:lang w:val="en-US"/>
              </w:rPr>
              <w:t>7</w:t>
            </w:r>
            <w:r w:rsidR="008666B4">
              <w:rPr>
                <w:color w:val="000000"/>
                <w:sz w:val="20"/>
                <w:szCs w:val="20"/>
                <w:lang w:val="en-US"/>
              </w:rPr>
              <w:t>,</w:t>
            </w:r>
            <w:r w:rsidRPr="00D25234">
              <w:rPr>
                <w:color w:val="000000"/>
                <w:sz w:val="20"/>
                <w:szCs w:val="20"/>
                <w:lang w:val="en-US"/>
              </w:rPr>
              <w:t>53</w:t>
            </w:r>
          </w:p>
        </w:tc>
        <w:tc>
          <w:tcPr>
            <w:tcW w:w="491" w:type="pct"/>
            <w:tcBorders>
              <w:top w:val="nil"/>
              <w:left w:val="nil"/>
              <w:bottom w:val="single" w:sz="4" w:space="0" w:color="auto"/>
              <w:right w:val="single" w:sz="4" w:space="0" w:color="auto"/>
            </w:tcBorders>
            <w:shd w:val="clear" w:color="auto" w:fill="auto"/>
            <w:noWrap/>
            <w:tcMar>
              <w:left w:w="85" w:type="dxa"/>
              <w:right w:w="85" w:type="dxa"/>
            </w:tcMar>
            <w:hideMark/>
          </w:tcPr>
          <w:p w14:paraId="0966E3D2" w14:textId="417C34E0" w:rsidR="00845185" w:rsidRPr="00D25234" w:rsidRDefault="00845185" w:rsidP="002B2739">
            <w:pPr>
              <w:jc w:val="right"/>
              <w:rPr>
                <w:color w:val="000000"/>
                <w:sz w:val="20"/>
                <w:szCs w:val="20"/>
                <w:lang w:val="en-US"/>
              </w:rPr>
            </w:pPr>
            <w:r w:rsidRPr="00D25234">
              <w:rPr>
                <w:color w:val="000000"/>
                <w:sz w:val="20"/>
                <w:szCs w:val="20"/>
                <w:lang w:val="en-US"/>
              </w:rPr>
              <w:t>12</w:t>
            </w:r>
            <w:r w:rsidR="008666B4">
              <w:rPr>
                <w:color w:val="000000"/>
                <w:sz w:val="20"/>
                <w:szCs w:val="20"/>
                <w:lang w:val="en-US"/>
              </w:rPr>
              <w:t>,</w:t>
            </w:r>
            <w:r w:rsidRPr="00D25234">
              <w:rPr>
                <w:color w:val="000000"/>
                <w:sz w:val="20"/>
                <w:szCs w:val="20"/>
                <w:lang w:val="en-US"/>
              </w:rPr>
              <w:t>16</w:t>
            </w:r>
          </w:p>
        </w:tc>
        <w:tc>
          <w:tcPr>
            <w:tcW w:w="530" w:type="pct"/>
            <w:tcBorders>
              <w:top w:val="nil"/>
              <w:left w:val="nil"/>
              <w:bottom w:val="single" w:sz="4" w:space="0" w:color="auto"/>
              <w:right w:val="single" w:sz="4" w:space="0" w:color="auto"/>
            </w:tcBorders>
            <w:shd w:val="clear" w:color="auto" w:fill="auto"/>
            <w:noWrap/>
            <w:tcMar>
              <w:left w:w="85" w:type="dxa"/>
              <w:right w:w="85" w:type="dxa"/>
            </w:tcMar>
            <w:hideMark/>
          </w:tcPr>
          <w:p w14:paraId="4B3EABC1" w14:textId="45EB179A" w:rsidR="00845185" w:rsidRPr="00D25234" w:rsidRDefault="00845185" w:rsidP="002B2739">
            <w:pPr>
              <w:jc w:val="right"/>
              <w:rPr>
                <w:color w:val="000000"/>
                <w:sz w:val="20"/>
                <w:szCs w:val="20"/>
                <w:lang w:val="en-US"/>
              </w:rPr>
            </w:pPr>
            <w:r w:rsidRPr="00D25234">
              <w:rPr>
                <w:color w:val="000000"/>
                <w:sz w:val="20"/>
                <w:szCs w:val="20"/>
                <w:lang w:val="en-US"/>
              </w:rPr>
              <w:t>199</w:t>
            </w:r>
            <w:r w:rsidR="008666B4">
              <w:rPr>
                <w:color w:val="000000"/>
                <w:sz w:val="20"/>
                <w:szCs w:val="20"/>
                <w:lang w:val="en-US"/>
              </w:rPr>
              <w:t>,</w:t>
            </w:r>
            <w:r w:rsidRPr="00D25234">
              <w:rPr>
                <w:color w:val="000000"/>
                <w:sz w:val="20"/>
                <w:szCs w:val="20"/>
                <w:lang w:val="en-US"/>
              </w:rPr>
              <w:t>94</w:t>
            </w:r>
          </w:p>
        </w:tc>
        <w:tc>
          <w:tcPr>
            <w:tcW w:w="741"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3E4FFB5B" w14:textId="32535908" w:rsidR="00845185" w:rsidRPr="001450E7" w:rsidRDefault="001450E7" w:rsidP="00615082">
            <w:pPr>
              <w:jc w:val="left"/>
              <w:rPr>
                <w:color w:val="000000"/>
                <w:sz w:val="20"/>
                <w:szCs w:val="20"/>
                <w:lang w:val="en-US"/>
              </w:rPr>
            </w:pPr>
            <w:r w:rsidRPr="001450E7">
              <w:rPr>
                <w:color w:val="000000"/>
                <w:sz w:val="20"/>
                <w:szCs w:val="20"/>
                <w:lang w:val="fr-FR"/>
              </w:rPr>
              <w:t>CO</w:t>
            </w:r>
            <w:r w:rsidRPr="001450E7">
              <w:rPr>
                <w:color w:val="000000"/>
                <w:sz w:val="20"/>
                <w:szCs w:val="20"/>
                <w:vertAlign w:val="subscript"/>
                <w:lang w:val="fr-FR"/>
              </w:rPr>
              <w:t>2</w:t>
            </w:r>
            <w:r w:rsidRPr="001450E7">
              <w:rPr>
                <w:color w:val="000000"/>
                <w:sz w:val="20"/>
                <w:szCs w:val="20"/>
                <w:lang w:val="fr-FR"/>
              </w:rPr>
              <w:t xml:space="preserve">/DME/ </w:t>
            </w:r>
            <w:r w:rsidRPr="001450E7">
              <w:rPr>
                <w:color w:val="000000"/>
                <w:sz w:val="20"/>
                <w:szCs w:val="20"/>
                <w:lang w:val="fr-FR"/>
              </w:rPr>
              <w:lastRenderedPageBreak/>
              <w:t>HFC-152a</w:t>
            </w:r>
          </w:p>
        </w:tc>
        <w:tc>
          <w:tcPr>
            <w:tcW w:w="623" w:type="pct"/>
            <w:tcBorders>
              <w:top w:val="nil"/>
              <w:left w:val="nil"/>
              <w:bottom w:val="single" w:sz="4" w:space="0" w:color="auto"/>
              <w:right w:val="single" w:sz="4" w:space="0" w:color="auto"/>
            </w:tcBorders>
            <w:shd w:val="clear" w:color="auto" w:fill="auto"/>
            <w:noWrap/>
            <w:tcMar>
              <w:left w:w="85" w:type="dxa"/>
              <w:right w:w="85" w:type="dxa"/>
            </w:tcMar>
            <w:hideMark/>
          </w:tcPr>
          <w:p w14:paraId="1D6AAFA5" w14:textId="4BD5E220" w:rsidR="00845185" w:rsidRPr="00D25234" w:rsidRDefault="00845185" w:rsidP="002B2739">
            <w:pPr>
              <w:jc w:val="right"/>
              <w:rPr>
                <w:color w:val="000000"/>
                <w:sz w:val="20"/>
                <w:szCs w:val="20"/>
                <w:lang w:val="en-US"/>
              </w:rPr>
            </w:pPr>
            <w:r w:rsidRPr="00D25234">
              <w:rPr>
                <w:color w:val="000000"/>
                <w:sz w:val="20"/>
                <w:szCs w:val="20"/>
                <w:lang w:val="en-US"/>
              </w:rPr>
              <w:lastRenderedPageBreak/>
              <w:t>1</w:t>
            </w:r>
            <w:r w:rsidR="008666B4">
              <w:rPr>
                <w:color w:val="000000"/>
                <w:sz w:val="20"/>
                <w:szCs w:val="20"/>
                <w:lang w:val="en-US"/>
              </w:rPr>
              <w:t> </w:t>
            </w:r>
            <w:r w:rsidRPr="00D25234">
              <w:rPr>
                <w:color w:val="000000"/>
                <w:sz w:val="20"/>
                <w:szCs w:val="20"/>
                <w:lang w:val="en-US"/>
              </w:rPr>
              <w:t>510</w:t>
            </w:r>
            <w:r w:rsidR="008666B4">
              <w:rPr>
                <w:color w:val="000000"/>
                <w:sz w:val="20"/>
                <w:szCs w:val="20"/>
                <w:lang w:val="en-US"/>
              </w:rPr>
              <w:t> </w:t>
            </w:r>
            <w:r w:rsidRPr="00D25234">
              <w:rPr>
                <w:color w:val="000000"/>
                <w:sz w:val="20"/>
                <w:szCs w:val="20"/>
                <w:lang w:val="en-US"/>
              </w:rPr>
              <w:t>000</w:t>
            </w:r>
          </w:p>
        </w:tc>
        <w:tc>
          <w:tcPr>
            <w:tcW w:w="528" w:type="pct"/>
            <w:tcBorders>
              <w:top w:val="nil"/>
              <w:left w:val="nil"/>
              <w:bottom w:val="single" w:sz="4" w:space="0" w:color="auto"/>
              <w:right w:val="single" w:sz="4" w:space="0" w:color="auto"/>
            </w:tcBorders>
            <w:shd w:val="clear" w:color="auto" w:fill="auto"/>
            <w:noWrap/>
            <w:tcMar>
              <w:left w:w="85" w:type="dxa"/>
              <w:right w:w="85" w:type="dxa"/>
            </w:tcMar>
            <w:hideMark/>
          </w:tcPr>
          <w:p w14:paraId="20E121C3" w14:textId="6D34FED3" w:rsidR="00845185" w:rsidRPr="00D25234" w:rsidRDefault="00845185" w:rsidP="002B2739">
            <w:pPr>
              <w:jc w:val="right"/>
              <w:rPr>
                <w:color w:val="000000"/>
                <w:sz w:val="20"/>
                <w:szCs w:val="20"/>
                <w:lang w:val="en-US"/>
              </w:rPr>
            </w:pPr>
            <w:r w:rsidRPr="00D25234">
              <w:rPr>
                <w:color w:val="000000"/>
                <w:sz w:val="20"/>
                <w:szCs w:val="20"/>
                <w:lang w:val="en-US"/>
              </w:rPr>
              <w:t>7</w:t>
            </w:r>
            <w:r w:rsidR="008666B4">
              <w:rPr>
                <w:color w:val="000000"/>
                <w:sz w:val="20"/>
                <w:szCs w:val="20"/>
                <w:lang w:val="en-US"/>
              </w:rPr>
              <w:t>,</w:t>
            </w:r>
            <w:r w:rsidRPr="00D25234">
              <w:rPr>
                <w:color w:val="000000"/>
                <w:sz w:val="20"/>
                <w:szCs w:val="20"/>
                <w:lang w:val="en-US"/>
              </w:rPr>
              <w:t>55</w:t>
            </w:r>
          </w:p>
        </w:tc>
      </w:tr>
      <w:tr w:rsidR="00845185" w:rsidRPr="00D25234" w14:paraId="633B1960" w14:textId="77777777" w:rsidTr="008666B4">
        <w:tc>
          <w:tcPr>
            <w:tcW w:w="835" w:type="pct"/>
            <w:tcBorders>
              <w:top w:val="nil"/>
              <w:left w:val="single" w:sz="4" w:space="0" w:color="auto"/>
              <w:bottom w:val="single" w:sz="4" w:space="0" w:color="auto"/>
              <w:right w:val="single" w:sz="4" w:space="0" w:color="auto"/>
            </w:tcBorders>
            <w:shd w:val="clear" w:color="auto" w:fill="auto"/>
            <w:noWrap/>
            <w:tcMar>
              <w:left w:w="85" w:type="dxa"/>
              <w:right w:w="0" w:type="dxa"/>
            </w:tcMar>
            <w:vAlign w:val="center"/>
            <w:hideMark/>
          </w:tcPr>
          <w:p w14:paraId="5B07F13B" w14:textId="77F270E7" w:rsidR="00845185" w:rsidRPr="001450E7" w:rsidRDefault="001450E7" w:rsidP="00615082">
            <w:pPr>
              <w:jc w:val="left"/>
              <w:rPr>
                <w:color w:val="000000"/>
                <w:sz w:val="20"/>
                <w:szCs w:val="20"/>
                <w:lang w:val="en-US"/>
              </w:rPr>
            </w:pPr>
            <w:r w:rsidRPr="001450E7">
              <w:rPr>
                <w:color w:val="000000"/>
                <w:sz w:val="20"/>
                <w:szCs w:val="20"/>
                <w:lang w:val="fr-FR"/>
              </w:rPr>
              <w:lastRenderedPageBreak/>
              <w:t>Arabie saoudite (2)</w:t>
            </w:r>
          </w:p>
        </w:tc>
        <w:tc>
          <w:tcPr>
            <w:tcW w:w="606" w:type="pct"/>
            <w:tcBorders>
              <w:top w:val="nil"/>
              <w:left w:val="nil"/>
              <w:bottom w:val="single" w:sz="4" w:space="0" w:color="auto"/>
              <w:right w:val="single" w:sz="4" w:space="0" w:color="auto"/>
            </w:tcBorders>
            <w:shd w:val="clear" w:color="auto" w:fill="auto"/>
            <w:noWrap/>
            <w:tcMar>
              <w:left w:w="85" w:type="dxa"/>
              <w:right w:w="85" w:type="dxa"/>
            </w:tcMar>
            <w:hideMark/>
          </w:tcPr>
          <w:p w14:paraId="5ABE4012" w14:textId="771E5827" w:rsidR="00845185" w:rsidRPr="00D25234" w:rsidRDefault="00845185" w:rsidP="002B2739">
            <w:pPr>
              <w:jc w:val="right"/>
              <w:rPr>
                <w:color w:val="000000"/>
                <w:sz w:val="20"/>
                <w:szCs w:val="20"/>
                <w:lang w:val="en-US"/>
              </w:rPr>
            </w:pPr>
            <w:r w:rsidRPr="00D25234">
              <w:rPr>
                <w:color w:val="000000"/>
                <w:sz w:val="20"/>
                <w:szCs w:val="20"/>
                <w:lang w:val="en-US"/>
              </w:rPr>
              <w:t>22</w:t>
            </w:r>
            <w:r w:rsidR="008666B4">
              <w:rPr>
                <w:color w:val="000000"/>
                <w:sz w:val="20"/>
                <w:szCs w:val="20"/>
                <w:lang w:val="en-US"/>
              </w:rPr>
              <w:t>,</w:t>
            </w:r>
            <w:r w:rsidRPr="00D25234">
              <w:rPr>
                <w:color w:val="000000"/>
                <w:sz w:val="20"/>
                <w:szCs w:val="20"/>
                <w:lang w:val="en-US"/>
              </w:rPr>
              <w:t>00</w:t>
            </w:r>
          </w:p>
        </w:tc>
        <w:tc>
          <w:tcPr>
            <w:tcW w:w="646"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4FACD1FF" w14:textId="4FACA244" w:rsidR="00845185" w:rsidRPr="00D25234" w:rsidRDefault="00845185" w:rsidP="002B2739">
            <w:pPr>
              <w:jc w:val="right"/>
              <w:rPr>
                <w:color w:val="000000"/>
                <w:sz w:val="20"/>
                <w:szCs w:val="20"/>
                <w:lang w:val="en-US"/>
              </w:rPr>
            </w:pPr>
            <w:r w:rsidRPr="00D25234">
              <w:rPr>
                <w:color w:val="000000"/>
                <w:sz w:val="20"/>
                <w:szCs w:val="20"/>
                <w:lang w:val="en-US"/>
              </w:rPr>
              <w:t>33</w:t>
            </w:r>
            <w:r w:rsidR="008666B4">
              <w:rPr>
                <w:color w:val="000000"/>
                <w:sz w:val="20"/>
                <w:szCs w:val="20"/>
                <w:lang w:val="en-US"/>
              </w:rPr>
              <w:t>,</w:t>
            </w:r>
            <w:r w:rsidRPr="00D25234">
              <w:rPr>
                <w:color w:val="000000"/>
                <w:sz w:val="20"/>
                <w:szCs w:val="20"/>
                <w:lang w:val="en-US"/>
              </w:rPr>
              <w:t>00</w:t>
            </w:r>
          </w:p>
        </w:tc>
        <w:tc>
          <w:tcPr>
            <w:tcW w:w="491" w:type="pct"/>
            <w:tcBorders>
              <w:top w:val="nil"/>
              <w:left w:val="nil"/>
              <w:bottom w:val="single" w:sz="4" w:space="0" w:color="auto"/>
              <w:right w:val="single" w:sz="4" w:space="0" w:color="auto"/>
            </w:tcBorders>
            <w:shd w:val="clear" w:color="auto" w:fill="auto"/>
            <w:noWrap/>
            <w:tcMar>
              <w:left w:w="85" w:type="dxa"/>
              <w:right w:w="85" w:type="dxa"/>
            </w:tcMar>
            <w:hideMark/>
          </w:tcPr>
          <w:p w14:paraId="34010D36" w14:textId="3DE51CE2" w:rsidR="00845185" w:rsidRPr="00D25234" w:rsidRDefault="00845185" w:rsidP="002B2739">
            <w:pPr>
              <w:jc w:val="right"/>
              <w:rPr>
                <w:color w:val="000000"/>
                <w:sz w:val="20"/>
                <w:szCs w:val="20"/>
                <w:lang w:val="en-US"/>
              </w:rPr>
            </w:pPr>
            <w:r w:rsidRPr="00D25234">
              <w:rPr>
                <w:color w:val="000000"/>
                <w:sz w:val="20"/>
                <w:szCs w:val="20"/>
                <w:lang w:val="en-US"/>
              </w:rPr>
              <w:t>55</w:t>
            </w:r>
            <w:r w:rsidR="008666B4">
              <w:rPr>
                <w:color w:val="000000"/>
                <w:sz w:val="20"/>
                <w:szCs w:val="20"/>
                <w:lang w:val="en-US"/>
              </w:rPr>
              <w:t>,</w:t>
            </w:r>
            <w:r w:rsidRPr="00D25234">
              <w:rPr>
                <w:color w:val="000000"/>
                <w:sz w:val="20"/>
                <w:szCs w:val="20"/>
                <w:lang w:val="en-US"/>
              </w:rPr>
              <w:t>00</w:t>
            </w:r>
          </w:p>
        </w:tc>
        <w:tc>
          <w:tcPr>
            <w:tcW w:w="530" w:type="pct"/>
            <w:tcBorders>
              <w:top w:val="nil"/>
              <w:left w:val="nil"/>
              <w:bottom w:val="single" w:sz="4" w:space="0" w:color="auto"/>
              <w:right w:val="single" w:sz="4" w:space="0" w:color="auto"/>
            </w:tcBorders>
            <w:shd w:val="clear" w:color="auto" w:fill="auto"/>
            <w:noWrap/>
            <w:tcMar>
              <w:left w:w="85" w:type="dxa"/>
              <w:right w:w="85" w:type="dxa"/>
            </w:tcMar>
            <w:hideMark/>
          </w:tcPr>
          <w:p w14:paraId="2764A7D6" w14:textId="0E49B60F" w:rsidR="00845185" w:rsidRPr="00D25234" w:rsidRDefault="00845185" w:rsidP="002B2739">
            <w:pPr>
              <w:jc w:val="right"/>
              <w:rPr>
                <w:color w:val="000000"/>
                <w:sz w:val="20"/>
                <w:szCs w:val="20"/>
                <w:lang w:val="en-US"/>
              </w:rPr>
            </w:pPr>
            <w:r w:rsidRPr="00D25234">
              <w:rPr>
                <w:color w:val="000000"/>
                <w:sz w:val="20"/>
                <w:szCs w:val="20"/>
                <w:lang w:val="en-US"/>
              </w:rPr>
              <w:t>907</w:t>
            </w:r>
            <w:r w:rsidR="008666B4">
              <w:rPr>
                <w:color w:val="000000"/>
                <w:sz w:val="20"/>
                <w:szCs w:val="20"/>
                <w:lang w:val="en-US"/>
              </w:rPr>
              <w:t>,</w:t>
            </w:r>
            <w:r w:rsidRPr="00D25234">
              <w:rPr>
                <w:color w:val="000000"/>
                <w:sz w:val="20"/>
                <w:szCs w:val="20"/>
                <w:lang w:val="en-US"/>
              </w:rPr>
              <w:t>70</w:t>
            </w:r>
          </w:p>
        </w:tc>
        <w:tc>
          <w:tcPr>
            <w:tcW w:w="741"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5B8780B3" w14:textId="432177F2" w:rsidR="00845185" w:rsidRPr="001450E7" w:rsidRDefault="001450E7" w:rsidP="00615082">
            <w:pPr>
              <w:jc w:val="left"/>
              <w:rPr>
                <w:color w:val="000000"/>
                <w:sz w:val="20"/>
                <w:szCs w:val="20"/>
                <w:lang w:val="en-US"/>
              </w:rPr>
            </w:pPr>
            <w:r w:rsidRPr="001450E7">
              <w:rPr>
                <w:color w:val="000000"/>
                <w:sz w:val="20"/>
                <w:szCs w:val="20"/>
                <w:lang w:val="fr-FR"/>
              </w:rPr>
              <w:t>Isobutane</w:t>
            </w:r>
          </w:p>
        </w:tc>
        <w:tc>
          <w:tcPr>
            <w:tcW w:w="623" w:type="pct"/>
            <w:tcBorders>
              <w:top w:val="nil"/>
              <w:left w:val="nil"/>
              <w:bottom w:val="single" w:sz="4" w:space="0" w:color="auto"/>
              <w:right w:val="single" w:sz="4" w:space="0" w:color="auto"/>
            </w:tcBorders>
            <w:shd w:val="clear" w:color="auto" w:fill="auto"/>
            <w:noWrap/>
            <w:tcMar>
              <w:left w:w="85" w:type="dxa"/>
              <w:right w:w="85" w:type="dxa"/>
            </w:tcMar>
            <w:hideMark/>
          </w:tcPr>
          <w:p w14:paraId="78614990" w14:textId="79BE438A" w:rsidR="00845185" w:rsidRPr="00D25234" w:rsidRDefault="00845185" w:rsidP="002B2739">
            <w:pPr>
              <w:jc w:val="right"/>
              <w:rPr>
                <w:color w:val="000000"/>
                <w:sz w:val="20"/>
                <w:szCs w:val="20"/>
                <w:lang w:val="en-US"/>
              </w:rPr>
            </w:pPr>
            <w:r w:rsidRPr="00D25234">
              <w:rPr>
                <w:color w:val="000000"/>
                <w:sz w:val="20"/>
                <w:szCs w:val="20"/>
                <w:lang w:val="en-US"/>
              </w:rPr>
              <w:t>1</w:t>
            </w:r>
            <w:r w:rsidR="008666B4">
              <w:rPr>
                <w:color w:val="000000"/>
                <w:sz w:val="20"/>
                <w:szCs w:val="20"/>
                <w:lang w:val="en-US"/>
              </w:rPr>
              <w:t> </w:t>
            </w:r>
            <w:r w:rsidRPr="00D25234">
              <w:rPr>
                <w:color w:val="000000"/>
                <w:sz w:val="20"/>
                <w:szCs w:val="20"/>
                <w:lang w:val="en-US"/>
              </w:rPr>
              <w:t>938</w:t>
            </w:r>
            <w:r w:rsidR="008666B4">
              <w:rPr>
                <w:color w:val="000000"/>
                <w:sz w:val="20"/>
                <w:szCs w:val="20"/>
                <w:lang w:val="en-US"/>
              </w:rPr>
              <w:t> </w:t>
            </w:r>
            <w:r w:rsidRPr="00D25234">
              <w:rPr>
                <w:color w:val="000000"/>
                <w:sz w:val="20"/>
                <w:szCs w:val="20"/>
                <w:lang w:val="en-US"/>
              </w:rPr>
              <w:t>901</w:t>
            </w:r>
          </w:p>
        </w:tc>
        <w:tc>
          <w:tcPr>
            <w:tcW w:w="528" w:type="pct"/>
            <w:tcBorders>
              <w:top w:val="nil"/>
              <w:left w:val="nil"/>
              <w:bottom w:val="single" w:sz="4" w:space="0" w:color="auto"/>
              <w:right w:val="single" w:sz="4" w:space="0" w:color="auto"/>
            </w:tcBorders>
            <w:shd w:val="clear" w:color="auto" w:fill="auto"/>
            <w:noWrap/>
            <w:tcMar>
              <w:left w:w="85" w:type="dxa"/>
              <w:right w:w="85" w:type="dxa"/>
            </w:tcMar>
            <w:hideMark/>
          </w:tcPr>
          <w:p w14:paraId="475000CA" w14:textId="180120A8" w:rsidR="00845185" w:rsidRPr="00D25234" w:rsidRDefault="00845185" w:rsidP="002B2739">
            <w:pPr>
              <w:jc w:val="right"/>
              <w:rPr>
                <w:color w:val="000000"/>
                <w:sz w:val="20"/>
                <w:szCs w:val="20"/>
                <w:lang w:val="en-US"/>
              </w:rPr>
            </w:pPr>
            <w:r w:rsidRPr="00D25234">
              <w:rPr>
                <w:color w:val="000000"/>
                <w:sz w:val="20"/>
                <w:szCs w:val="20"/>
                <w:lang w:val="en-US"/>
              </w:rPr>
              <w:t>2</w:t>
            </w:r>
            <w:r w:rsidR="008666B4">
              <w:rPr>
                <w:color w:val="000000"/>
                <w:sz w:val="20"/>
                <w:szCs w:val="20"/>
                <w:lang w:val="en-US"/>
              </w:rPr>
              <w:t>,</w:t>
            </w:r>
            <w:r w:rsidRPr="00D25234">
              <w:rPr>
                <w:color w:val="000000"/>
                <w:sz w:val="20"/>
                <w:szCs w:val="20"/>
                <w:lang w:val="en-US"/>
              </w:rPr>
              <w:t>14</w:t>
            </w:r>
          </w:p>
        </w:tc>
      </w:tr>
      <w:tr w:rsidR="00845185" w:rsidRPr="00D25234" w14:paraId="3DD5DE95" w14:textId="77777777" w:rsidTr="008666B4">
        <w:tc>
          <w:tcPr>
            <w:tcW w:w="835"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6D496977" w14:textId="787C60C6" w:rsidR="00845185" w:rsidRPr="001450E7" w:rsidRDefault="001450E7" w:rsidP="00615082">
            <w:pPr>
              <w:jc w:val="left"/>
              <w:rPr>
                <w:color w:val="000000"/>
                <w:sz w:val="20"/>
                <w:szCs w:val="20"/>
                <w:lang w:val="en-US"/>
              </w:rPr>
            </w:pPr>
            <w:r w:rsidRPr="001450E7">
              <w:rPr>
                <w:color w:val="000000"/>
                <w:sz w:val="20"/>
                <w:szCs w:val="20"/>
                <w:lang w:val="fr-FR"/>
              </w:rPr>
              <w:t>Turquie (4)</w:t>
            </w:r>
          </w:p>
        </w:tc>
        <w:tc>
          <w:tcPr>
            <w:tcW w:w="606" w:type="pct"/>
            <w:tcBorders>
              <w:top w:val="nil"/>
              <w:left w:val="nil"/>
              <w:bottom w:val="single" w:sz="4" w:space="0" w:color="auto"/>
              <w:right w:val="single" w:sz="4" w:space="0" w:color="auto"/>
            </w:tcBorders>
            <w:shd w:val="clear" w:color="auto" w:fill="auto"/>
            <w:noWrap/>
            <w:tcMar>
              <w:left w:w="85" w:type="dxa"/>
              <w:right w:w="85" w:type="dxa"/>
            </w:tcMar>
            <w:hideMark/>
          </w:tcPr>
          <w:p w14:paraId="345FE228" w14:textId="258DA26D" w:rsidR="00845185" w:rsidRPr="00D25234" w:rsidRDefault="00845185" w:rsidP="002B2739">
            <w:pPr>
              <w:jc w:val="right"/>
              <w:rPr>
                <w:color w:val="000000"/>
                <w:sz w:val="20"/>
                <w:szCs w:val="20"/>
                <w:lang w:val="en-US"/>
              </w:rPr>
            </w:pPr>
            <w:r w:rsidRPr="00D25234">
              <w:rPr>
                <w:color w:val="000000"/>
                <w:sz w:val="20"/>
                <w:szCs w:val="20"/>
                <w:lang w:val="en-US"/>
              </w:rPr>
              <w:t>45</w:t>
            </w:r>
            <w:r w:rsidR="008666B4">
              <w:rPr>
                <w:color w:val="000000"/>
                <w:sz w:val="20"/>
                <w:szCs w:val="20"/>
                <w:lang w:val="en-US"/>
              </w:rPr>
              <w:t>,</w:t>
            </w:r>
            <w:r w:rsidRPr="00D25234">
              <w:rPr>
                <w:color w:val="000000"/>
                <w:sz w:val="20"/>
                <w:szCs w:val="20"/>
                <w:lang w:val="en-US"/>
              </w:rPr>
              <w:t>68</w:t>
            </w:r>
          </w:p>
        </w:tc>
        <w:tc>
          <w:tcPr>
            <w:tcW w:w="646"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5D73EFF9" w14:textId="30698E6F" w:rsidR="00845185" w:rsidRPr="00D25234" w:rsidRDefault="00845185" w:rsidP="002B2739">
            <w:pPr>
              <w:jc w:val="right"/>
              <w:rPr>
                <w:color w:val="000000"/>
                <w:sz w:val="20"/>
                <w:szCs w:val="20"/>
                <w:lang w:val="en-US"/>
              </w:rPr>
            </w:pPr>
            <w:r w:rsidRPr="00D25234">
              <w:rPr>
                <w:color w:val="000000"/>
                <w:sz w:val="20"/>
                <w:szCs w:val="20"/>
                <w:lang w:val="en-US"/>
              </w:rPr>
              <w:t>68</w:t>
            </w:r>
            <w:r w:rsidR="008666B4">
              <w:rPr>
                <w:color w:val="000000"/>
                <w:sz w:val="20"/>
                <w:szCs w:val="20"/>
                <w:lang w:val="en-US"/>
              </w:rPr>
              <w:t>,</w:t>
            </w:r>
            <w:r w:rsidRPr="00D25234">
              <w:rPr>
                <w:color w:val="000000"/>
                <w:sz w:val="20"/>
                <w:szCs w:val="20"/>
                <w:lang w:val="en-US"/>
              </w:rPr>
              <w:t>52</w:t>
            </w:r>
          </w:p>
        </w:tc>
        <w:tc>
          <w:tcPr>
            <w:tcW w:w="491" w:type="pct"/>
            <w:tcBorders>
              <w:top w:val="nil"/>
              <w:left w:val="nil"/>
              <w:bottom w:val="single" w:sz="4" w:space="0" w:color="auto"/>
              <w:right w:val="single" w:sz="4" w:space="0" w:color="auto"/>
            </w:tcBorders>
            <w:shd w:val="clear" w:color="auto" w:fill="auto"/>
            <w:noWrap/>
            <w:tcMar>
              <w:left w:w="85" w:type="dxa"/>
              <w:right w:w="85" w:type="dxa"/>
            </w:tcMar>
            <w:hideMark/>
          </w:tcPr>
          <w:p w14:paraId="43C9FC52" w14:textId="386BE0FB" w:rsidR="00845185" w:rsidRPr="00D25234" w:rsidRDefault="00845185" w:rsidP="002B2739">
            <w:pPr>
              <w:jc w:val="right"/>
              <w:rPr>
                <w:color w:val="000000"/>
                <w:sz w:val="20"/>
                <w:szCs w:val="20"/>
                <w:lang w:val="en-US"/>
              </w:rPr>
            </w:pPr>
            <w:r w:rsidRPr="00D25234">
              <w:rPr>
                <w:color w:val="000000"/>
                <w:sz w:val="20"/>
                <w:szCs w:val="20"/>
                <w:lang w:val="en-US"/>
              </w:rPr>
              <w:t>114</w:t>
            </w:r>
            <w:r w:rsidR="008666B4">
              <w:rPr>
                <w:color w:val="000000"/>
                <w:sz w:val="20"/>
                <w:szCs w:val="20"/>
                <w:lang w:val="en-US"/>
              </w:rPr>
              <w:t>,</w:t>
            </w:r>
            <w:r w:rsidRPr="00D25234">
              <w:rPr>
                <w:color w:val="000000"/>
                <w:sz w:val="20"/>
                <w:szCs w:val="20"/>
                <w:lang w:val="en-US"/>
              </w:rPr>
              <w:t>20</w:t>
            </w:r>
          </w:p>
        </w:tc>
        <w:tc>
          <w:tcPr>
            <w:tcW w:w="530" w:type="pct"/>
            <w:tcBorders>
              <w:top w:val="nil"/>
              <w:left w:val="nil"/>
              <w:bottom w:val="single" w:sz="4" w:space="0" w:color="auto"/>
              <w:right w:val="single" w:sz="4" w:space="0" w:color="auto"/>
            </w:tcBorders>
            <w:shd w:val="clear" w:color="auto" w:fill="auto"/>
            <w:noWrap/>
            <w:tcMar>
              <w:left w:w="85" w:type="dxa"/>
              <w:right w:w="85" w:type="dxa"/>
            </w:tcMar>
            <w:hideMark/>
          </w:tcPr>
          <w:p w14:paraId="36E1BFF7" w14:textId="0B64CFC0" w:rsidR="00845185" w:rsidRPr="00D25234" w:rsidRDefault="00845185" w:rsidP="002B2739">
            <w:pPr>
              <w:jc w:val="right"/>
              <w:rPr>
                <w:color w:val="000000"/>
                <w:sz w:val="20"/>
                <w:szCs w:val="20"/>
                <w:lang w:val="en-US"/>
              </w:rPr>
            </w:pPr>
            <w:r w:rsidRPr="00D25234">
              <w:rPr>
                <w:color w:val="000000"/>
                <w:sz w:val="20"/>
                <w:szCs w:val="20"/>
                <w:lang w:val="en-US"/>
              </w:rPr>
              <w:t>1</w:t>
            </w:r>
            <w:r w:rsidR="008666B4">
              <w:rPr>
                <w:color w:val="000000"/>
                <w:sz w:val="20"/>
                <w:szCs w:val="20"/>
                <w:lang w:val="en-US"/>
              </w:rPr>
              <w:t> </w:t>
            </w:r>
            <w:r w:rsidRPr="00D25234">
              <w:rPr>
                <w:color w:val="000000"/>
                <w:sz w:val="20"/>
                <w:szCs w:val="20"/>
                <w:lang w:val="en-US"/>
              </w:rPr>
              <w:t>884</w:t>
            </w:r>
            <w:r w:rsidR="008666B4">
              <w:rPr>
                <w:color w:val="000000"/>
                <w:sz w:val="20"/>
                <w:szCs w:val="20"/>
                <w:lang w:val="en-US"/>
              </w:rPr>
              <w:t>,</w:t>
            </w:r>
            <w:r w:rsidRPr="00D25234">
              <w:rPr>
                <w:color w:val="000000"/>
                <w:sz w:val="20"/>
                <w:szCs w:val="20"/>
                <w:lang w:val="en-US"/>
              </w:rPr>
              <w:t>70</w:t>
            </w:r>
          </w:p>
        </w:tc>
        <w:tc>
          <w:tcPr>
            <w:tcW w:w="741"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0D8E28F8" w14:textId="5C53FE14" w:rsidR="00845185" w:rsidRPr="001450E7" w:rsidRDefault="001450E7" w:rsidP="00615082">
            <w:pPr>
              <w:jc w:val="left"/>
              <w:rPr>
                <w:color w:val="000000"/>
                <w:sz w:val="20"/>
                <w:szCs w:val="20"/>
                <w:lang w:val="en-US"/>
              </w:rPr>
            </w:pPr>
            <w:r w:rsidRPr="001450E7">
              <w:rPr>
                <w:color w:val="000000"/>
                <w:sz w:val="20"/>
                <w:szCs w:val="20"/>
                <w:lang w:val="fr-FR"/>
              </w:rPr>
              <w:t>HFC-152a/ DME</w:t>
            </w:r>
          </w:p>
        </w:tc>
        <w:tc>
          <w:tcPr>
            <w:tcW w:w="623" w:type="pct"/>
            <w:tcBorders>
              <w:top w:val="nil"/>
              <w:left w:val="nil"/>
              <w:bottom w:val="single" w:sz="4" w:space="0" w:color="auto"/>
              <w:right w:val="single" w:sz="4" w:space="0" w:color="auto"/>
            </w:tcBorders>
            <w:shd w:val="clear" w:color="auto" w:fill="auto"/>
            <w:noWrap/>
            <w:tcMar>
              <w:left w:w="85" w:type="dxa"/>
              <w:right w:w="85" w:type="dxa"/>
            </w:tcMar>
            <w:hideMark/>
          </w:tcPr>
          <w:p w14:paraId="21C67B73" w14:textId="2C9079A5" w:rsidR="00845185" w:rsidRPr="00D25234" w:rsidRDefault="00845185" w:rsidP="002B2739">
            <w:pPr>
              <w:jc w:val="right"/>
              <w:rPr>
                <w:color w:val="000000"/>
                <w:sz w:val="20"/>
                <w:szCs w:val="20"/>
                <w:lang w:val="en-US"/>
              </w:rPr>
            </w:pPr>
            <w:r w:rsidRPr="00D25234">
              <w:rPr>
                <w:color w:val="000000"/>
                <w:sz w:val="20"/>
                <w:szCs w:val="20"/>
                <w:lang w:val="en-US"/>
              </w:rPr>
              <w:t>5</w:t>
            </w:r>
            <w:r w:rsidR="008666B4">
              <w:rPr>
                <w:color w:val="000000"/>
                <w:sz w:val="20"/>
                <w:szCs w:val="20"/>
                <w:lang w:val="en-US"/>
              </w:rPr>
              <w:t> </w:t>
            </w:r>
            <w:r w:rsidRPr="00D25234">
              <w:rPr>
                <w:color w:val="000000"/>
                <w:sz w:val="20"/>
                <w:szCs w:val="20"/>
                <w:lang w:val="en-US"/>
              </w:rPr>
              <w:t>265</w:t>
            </w:r>
            <w:r w:rsidR="008666B4">
              <w:rPr>
                <w:color w:val="000000"/>
                <w:sz w:val="20"/>
                <w:szCs w:val="20"/>
                <w:lang w:val="en-US"/>
              </w:rPr>
              <w:t> </w:t>
            </w:r>
            <w:r w:rsidRPr="00D25234">
              <w:rPr>
                <w:color w:val="000000"/>
                <w:sz w:val="20"/>
                <w:szCs w:val="20"/>
                <w:lang w:val="en-US"/>
              </w:rPr>
              <w:t>593</w:t>
            </w:r>
          </w:p>
        </w:tc>
        <w:tc>
          <w:tcPr>
            <w:tcW w:w="528" w:type="pct"/>
            <w:tcBorders>
              <w:top w:val="nil"/>
              <w:left w:val="nil"/>
              <w:bottom w:val="single" w:sz="4" w:space="0" w:color="auto"/>
              <w:right w:val="single" w:sz="4" w:space="0" w:color="auto"/>
            </w:tcBorders>
            <w:shd w:val="clear" w:color="auto" w:fill="auto"/>
            <w:noWrap/>
            <w:tcMar>
              <w:left w:w="85" w:type="dxa"/>
              <w:right w:w="85" w:type="dxa"/>
            </w:tcMar>
            <w:hideMark/>
          </w:tcPr>
          <w:p w14:paraId="567ABDF2" w14:textId="7371A395" w:rsidR="00845185" w:rsidRPr="00D25234" w:rsidRDefault="00845185" w:rsidP="002B2739">
            <w:pPr>
              <w:jc w:val="right"/>
              <w:rPr>
                <w:color w:val="000000"/>
                <w:sz w:val="20"/>
                <w:szCs w:val="20"/>
                <w:lang w:val="en-US"/>
              </w:rPr>
            </w:pPr>
            <w:r w:rsidRPr="00D25234">
              <w:rPr>
                <w:color w:val="000000"/>
                <w:sz w:val="20"/>
                <w:szCs w:val="20"/>
                <w:lang w:val="en-US"/>
              </w:rPr>
              <w:t>2</w:t>
            </w:r>
            <w:r w:rsidR="008666B4">
              <w:rPr>
                <w:color w:val="000000"/>
                <w:sz w:val="20"/>
                <w:szCs w:val="20"/>
                <w:lang w:val="en-US"/>
              </w:rPr>
              <w:t>,</w:t>
            </w:r>
            <w:r w:rsidRPr="00D25234">
              <w:rPr>
                <w:color w:val="000000"/>
                <w:sz w:val="20"/>
                <w:szCs w:val="20"/>
                <w:lang w:val="en-US"/>
              </w:rPr>
              <w:t>79</w:t>
            </w:r>
          </w:p>
        </w:tc>
      </w:tr>
      <w:tr w:rsidR="00845185" w:rsidRPr="00D25234" w14:paraId="6C95F82B" w14:textId="77777777" w:rsidTr="008666B4">
        <w:tc>
          <w:tcPr>
            <w:tcW w:w="835"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0C8C2A9" w14:textId="4F6F5EBA" w:rsidR="00845185" w:rsidRPr="001450E7" w:rsidRDefault="001450E7" w:rsidP="00615082">
            <w:pPr>
              <w:jc w:val="left"/>
              <w:rPr>
                <w:b/>
                <w:bCs/>
                <w:color w:val="000000"/>
                <w:sz w:val="20"/>
                <w:szCs w:val="20"/>
                <w:lang w:val="en-US"/>
              </w:rPr>
            </w:pPr>
            <w:r w:rsidRPr="001450E7">
              <w:rPr>
                <w:b/>
                <w:bCs/>
                <w:color w:val="000000"/>
                <w:sz w:val="20"/>
                <w:szCs w:val="20"/>
                <w:lang w:val="fr-FR"/>
              </w:rPr>
              <w:t>Total partiel phase I</w:t>
            </w:r>
          </w:p>
        </w:tc>
        <w:tc>
          <w:tcPr>
            <w:tcW w:w="606" w:type="pct"/>
            <w:tcBorders>
              <w:top w:val="nil"/>
              <w:left w:val="nil"/>
              <w:bottom w:val="single" w:sz="4" w:space="0" w:color="auto"/>
              <w:right w:val="single" w:sz="4" w:space="0" w:color="auto"/>
            </w:tcBorders>
            <w:shd w:val="clear" w:color="auto" w:fill="auto"/>
            <w:noWrap/>
            <w:tcMar>
              <w:left w:w="85" w:type="dxa"/>
              <w:right w:w="85" w:type="dxa"/>
            </w:tcMar>
            <w:hideMark/>
          </w:tcPr>
          <w:p w14:paraId="40E0A0A4" w14:textId="58AFB363" w:rsidR="00845185" w:rsidRPr="00D25234" w:rsidRDefault="00845185" w:rsidP="002B2739">
            <w:pPr>
              <w:jc w:val="right"/>
              <w:rPr>
                <w:b/>
                <w:bCs/>
                <w:color w:val="000000"/>
                <w:sz w:val="20"/>
                <w:szCs w:val="20"/>
                <w:lang w:val="en-US"/>
              </w:rPr>
            </w:pPr>
            <w:r w:rsidRPr="00D25234">
              <w:rPr>
                <w:b/>
                <w:bCs/>
                <w:color w:val="000000"/>
                <w:sz w:val="20"/>
                <w:szCs w:val="20"/>
                <w:lang w:val="en-US"/>
              </w:rPr>
              <w:t>435</w:t>
            </w:r>
            <w:r w:rsidR="008666B4">
              <w:rPr>
                <w:b/>
                <w:bCs/>
                <w:color w:val="000000"/>
                <w:sz w:val="20"/>
                <w:szCs w:val="20"/>
                <w:lang w:val="en-US"/>
              </w:rPr>
              <w:t>,</w:t>
            </w:r>
            <w:r w:rsidRPr="00D25234">
              <w:rPr>
                <w:b/>
                <w:bCs/>
                <w:color w:val="000000"/>
                <w:sz w:val="20"/>
                <w:szCs w:val="20"/>
                <w:lang w:val="en-US"/>
              </w:rPr>
              <w:t>87</w:t>
            </w:r>
          </w:p>
        </w:tc>
        <w:tc>
          <w:tcPr>
            <w:tcW w:w="646"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047F85DA" w14:textId="79654AF1" w:rsidR="00845185" w:rsidRPr="00D25234" w:rsidRDefault="00845185" w:rsidP="002B2739">
            <w:pPr>
              <w:jc w:val="right"/>
              <w:rPr>
                <w:b/>
                <w:bCs/>
                <w:color w:val="000000"/>
                <w:sz w:val="20"/>
                <w:szCs w:val="20"/>
                <w:lang w:val="en-US"/>
              </w:rPr>
            </w:pPr>
            <w:r w:rsidRPr="00D25234">
              <w:rPr>
                <w:b/>
                <w:bCs/>
                <w:color w:val="000000"/>
                <w:sz w:val="20"/>
                <w:szCs w:val="20"/>
                <w:lang w:val="en-US"/>
              </w:rPr>
              <w:t>447</w:t>
            </w:r>
            <w:r w:rsidR="008666B4">
              <w:rPr>
                <w:b/>
                <w:bCs/>
                <w:color w:val="000000"/>
                <w:sz w:val="20"/>
                <w:szCs w:val="20"/>
                <w:lang w:val="en-US"/>
              </w:rPr>
              <w:t>,</w:t>
            </w:r>
            <w:r w:rsidRPr="00D25234">
              <w:rPr>
                <w:b/>
                <w:bCs/>
                <w:color w:val="000000"/>
                <w:sz w:val="20"/>
                <w:szCs w:val="20"/>
                <w:lang w:val="en-US"/>
              </w:rPr>
              <w:t>72</w:t>
            </w:r>
          </w:p>
        </w:tc>
        <w:tc>
          <w:tcPr>
            <w:tcW w:w="491" w:type="pct"/>
            <w:tcBorders>
              <w:top w:val="nil"/>
              <w:left w:val="nil"/>
              <w:bottom w:val="single" w:sz="4" w:space="0" w:color="auto"/>
              <w:right w:val="single" w:sz="4" w:space="0" w:color="auto"/>
            </w:tcBorders>
            <w:shd w:val="clear" w:color="auto" w:fill="auto"/>
            <w:noWrap/>
            <w:tcMar>
              <w:left w:w="85" w:type="dxa"/>
              <w:right w:w="85" w:type="dxa"/>
            </w:tcMar>
            <w:hideMark/>
          </w:tcPr>
          <w:p w14:paraId="2B3EC09B" w14:textId="114AE563" w:rsidR="00845185" w:rsidRPr="00D25234" w:rsidRDefault="00845185" w:rsidP="002B2739">
            <w:pPr>
              <w:jc w:val="right"/>
              <w:rPr>
                <w:b/>
                <w:bCs/>
                <w:color w:val="000000"/>
                <w:sz w:val="20"/>
                <w:szCs w:val="20"/>
                <w:lang w:val="en-US"/>
              </w:rPr>
            </w:pPr>
            <w:r w:rsidRPr="00D25234">
              <w:rPr>
                <w:b/>
                <w:bCs/>
                <w:color w:val="000000"/>
                <w:sz w:val="20"/>
                <w:szCs w:val="20"/>
                <w:lang w:val="en-US"/>
              </w:rPr>
              <w:t>883</w:t>
            </w:r>
            <w:r w:rsidR="008666B4">
              <w:rPr>
                <w:b/>
                <w:bCs/>
                <w:color w:val="000000"/>
                <w:sz w:val="20"/>
                <w:szCs w:val="20"/>
                <w:lang w:val="en-US"/>
              </w:rPr>
              <w:t>,</w:t>
            </w:r>
            <w:r w:rsidRPr="00D25234">
              <w:rPr>
                <w:b/>
                <w:bCs/>
                <w:color w:val="000000"/>
                <w:sz w:val="20"/>
                <w:szCs w:val="20"/>
                <w:lang w:val="en-US"/>
              </w:rPr>
              <w:t>59</w:t>
            </w:r>
          </w:p>
        </w:tc>
        <w:tc>
          <w:tcPr>
            <w:tcW w:w="530" w:type="pct"/>
            <w:tcBorders>
              <w:top w:val="nil"/>
              <w:left w:val="nil"/>
              <w:bottom w:val="single" w:sz="4" w:space="0" w:color="auto"/>
              <w:right w:val="single" w:sz="4" w:space="0" w:color="auto"/>
            </w:tcBorders>
            <w:shd w:val="clear" w:color="auto" w:fill="auto"/>
            <w:noWrap/>
            <w:tcMar>
              <w:left w:w="85" w:type="dxa"/>
              <w:right w:w="85" w:type="dxa"/>
            </w:tcMar>
            <w:hideMark/>
          </w:tcPr>
          <w:p w14:paraId="216FCDEE" w14:textId="468F58FD" w:rsidR="00845185" w:rsidRPr="00D25234" w:rsidRDefault="00845185" w:rsidP="002B2739">
            <w:pPr>
              <w:jc w:val="right"/>
              <w:rPr>
                <w:b/>
                <w:bCs/>
                <w:color w:val="000000"/>
                <w:sz w:val="20"/>
                <w:szCs w:val="20"/>
                <w:lang w:val="en-US"/>
              </w:rPr>
            </w:pPr>
            <w:r w:rsidRPr="00D25234">
              <w:rPr>
                <w:b/>
                <w:bCs/>
                <w:color w:val="000000"/>
                <w:sz w:val="20"/>
                <w:szCs w:val="20"/>
                <w:lang w:val="en-US"/>
              </w:rPr>
              <w:t>14</w:t>
            </w:r>
            <w:r w:rsidR="008666B4">
              <w:rPr>
                <w:b/>
                <w:bCs/>
                <w:color w:val="000000"/>
                <w:sz w:val="20"/>
                <w:szCs w:val="20"/>
                <w:lang w:val="en-US"/>
              </w:rPr>
              <w:t> </w:t>
            </w:r>
            <w:r w:rsidRPr="00D25234">
              <w:rPr>
                <w:b/>
                <w:bCs/>
                <w:color w:val="000000"/>
                <w:sz w:val="20"/>
                <w:szCs w:val="20"/>
                <w:lang w:val="en-US"/>
              </w:rPr>
              <w:t>813</w:t>
            </w:r>
            <w:r w:rsidR="008666B4">
              <w:rPr>
                <w:b/>
                <w:bCs/>
                <w:color w:val="000000"/>
                <w:sz w:val="20"/>
                <w:szCs w:val="20"/>
                <w:lang w:val="en-US"/>
              </w:rPr>
              <w:t>,</w:t>
            </w:r>
            <w:r w:rsidRPr="00D25234">
              <w:rPr>
                <w:b/>
                <w:bCs/>
                <w:color w:val="000000"/>
                <w:sz w:val="20"/>
                <w:szCs w:val="20"/>
                <w:lang w:val="en-US"/>
              </w:rPr>
              <w:t>90</w:t>
            </w:r>
          </w:p>
        </w:tc>
        <w:tc>
          <w:tcPr>
            <w:tcW w:w="741"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593BF236" w14:textId="77777777" w:rsidR="00845185" w:rsidRPr="00D25234" w:rsidRDefault="00845185" w:rsidP="002B2739">
            <w:pPr>
              <w:jc w:val="left"/>
              <w:rPr>
                <w:b/>
                <w:bCs/>
                <w:color w:val="000000"/>
                <w:sz w:val="20"/>
                <w:szCs w:val="20"/>
                <w:lang w:val="en-US"/>
              </w:rPr>
            </w:pPr>
            <w:r w:rsidRPr="00D25234">
              <w:rPr>
                <w:b/>
                <w:bCs/>
                <w:color w:val="000000"/>
                <w:sz w:val="20"/>
                <w:szCs w:val="20"/>
                <w:lang w:val="en-US"/>
              </w:rPr>
              <w:t> </w:t>
            </w:r>
          </w:p>
        </w:tc>
        <w:tc>
          <w:tcPr>
            <w:tcW w:w="623" w:type="pct"/>
            <w:tcBorders>
              <w:top w:val="nil"/>
              <w:left w:val="nil"/>
              <w:bottom w:val="single" w:sz="4" w:space="0" w:color="auto"/>
              <w:right w:val="single" w:sz="4" w:space="0" w:color="auto"/>
            </w:tcBorders>
            <w:shd w:val="clear" w:color="auto" w:fill="auto"/>
            <w:noWrap/>
            <w:tcMar>
              <w:left w:w="85" w:type="dxa"/>
              <w:right w:w="85" w:type="dxa"/>
            </w:tcMar>
            <w:hideMark/>
          </w:tcPr>
          <w:p w14:paraId="6BC7D7C8" w14:textId="655B5A78" w:rsidR="00845185" w:rsidRPr="00D25234" w:rsidRDefault="00845185" w:rsidP="002B2739">
            <w:pPr>
              <w:jc w:val="right"/>
              <w:rPr>
                <w:b/>
                <w:bCs/>
                <w:color w:val="000000"/>
                <w:sz w:val="20"/>
                <w:szCs w:val="20"/>
                <w:lang w:val="en-US"/>
              </w:rPr>
            </w:pPr>
            <w:r w:rsidRPr="00D25234">
              <w:rPr>
                <w:b/>
                <w:bCs/>
                <w:color w:val="000000"/>
                <w:sz w:val="20"/>
                <w:szCs w:val="20"/>
                <w:lang w:val="en-US"/>
              </w:rPr>
              <w:t>62</w:t>
            </w:r>
            <w:r w:rsidR="008666B4">
              <w:rPr>
                <w:b/>
                <w:bCs/>
                <w:color w:val="000000"/>
                <w:sz w:val="20"/>
                <w:szCs w:val="20"/>
                <w:lang w:val="en-US"/>
              </w:rPr>
              <w:t> </w:t>
            </w:r>
            <w:r w:rsidRPr="00D25234">
              <w:rPr>
                <w:b/>
                <w:bCs/>
                <w:color w:val="000000"/>
                <w:sz w:val="20"/>
                <w:szCs w:val="20"/>
                <w:lang w:val="en-US"/>
              </w:rPr>
              <w:t>632</w:t>
            </w:r>
            <w:r w:rsidR="008666B4">
              <w:rPr>
                <w:b/>
                <w:bCs/>
                <w:color w:val="000000"/>
                <w:sz w:val="20"/>
                <w:szCs w:val="20"/>
                <w:lang w:val="en-US"/>
              </w:rPr>
              <w:t> </w:t>
            </w:r>
            <w:r w:rsidRPr="00D25234">
              <w:rPr>
                <w:b/>
                <w:bCs/>
                <w:color w:val="000000"/>
                <w:sz w:val="20"/>
                <w:szCs w:val="20"/>
                <w:lang w:val="en-US"/>
              </w:rPr>
              <w:t>399</w:t>
            </w:r>
          </w:p>
        </w:tc>
        <w:tc>
          <w:tcPr>
            <w:tcW w:w="528" w:type="pct"/>
            <w:tcBorders>
              <w:top w:val="nil"/>
              <w:left w:val="nil"/>
              <w:bottom w:val="single" w:sz="4" w:space="0" w:color="auto"/>
              <w:right w:val="single" w:sz="4" w:space="0" w:color="auto"/>
            </w:tcBorders>
            <w:shd w:val="clear" w:color="auto" w:fill="auto"/>
            <w:noWrap/>
            <w:tcMar>
              <w:left w:w="85" w:type="dxa"/>
              <w:right w:w="85" w:type="dxa"/>
            </w:tcMar>
            <w:hideMark/>
          </w:tcPr>
          <w:p w14:paraId="6CAE0F83" w14:textId="65D48B9F" w:rsidR="00845185" w:rsidRPr="00D25234" w:rsidRDefault="00845185" w:rsidP="002B2739">
            <w:pPr>
              <w:jc w:val="right"/>
              <w:rPr>
                <w:b/>
                <w:bCs/>
                <w:color w:val="000000"/>
                <w:sz w:val="20"/>
                <w:szCs w:val="20"/>
                <w:lang w:val="en-US"/>
              </w:rPr>
            </w:pPr>
            <w:r w:rsidRPr="00D25234">
              <w:rPr>
                <w:b/>
                <w:bCs/>
                <w:color w:val="000000"/>
                <w:sz w:val="20"/>
                <w:szCs w:val="20"/>
                <w:lang w:val="en-US"/>
              </w:rPr>
              <w:t>4</w:t>
            </w:r>
            <w:r w:rsidR="008666B4">
              <w:rPr>
                <w:b/>
                <w:bCs/>
                <w:color w:val="000000"/>
                <w:sz w:val="20"/>
                <w:szCs w:val="20"/>
                <w:lang w:val="en-US"/>
              </w:rPr>
              <w:t>,</w:t>
            </w:r>
            <w:r w:rsidRPr="00D25234">
              <w:rPr>
                <w:b/>
                <w:bCs/>
                <w:color w:val="000000"/>
                <w:sz w:val="20"/>
                <w:szCs w:val="20"/>
                <w:lang w:val="en-US"/>
              </w:rPr>
              <w:t>23</w:t>
            </w:r>
          </w:p>
        </w:tc>
      </w:tr>
      <w:tr w:rsidR="00845185" w:rsidRPr="00D25234" w14:paraId="526A9CF9" w14:textId="77777777" w:rsidTr="001840D8">
        <w:tc>
          <w:tcPr>
            <w:tcW w:w="5000" w:type="pct"/>
            <w:gridSpan w:val="10"/>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05E72E5" w14:textId="3CECB40D" w:rsidR="00845185" w:rsidRPr="001450E7" w:rsidRDefault="001450E7" w:rsidP="00615082">
            <w:pPr>
              <w:jc w:val="center"/>
              <w:rPr>
                <w:color w:val="000000"/>
                <w:sz w:val="20"/>
                <w:szCs w:val="20"/>
                <w:lang w:val="en-US"/>
              </w:rPr>
            </w:pPr>
            <w:r w:rsidRPr="001450E7">
              <w:rPr>
                <w:b/>
                <w:bCs/>
                <w:color w:val="000000"/>
                <w:sz w:val="20"/>
                <w:szCs w:val="20"/>
                <w:lang w:val="fr-FR"/>
              </w:rPr>
              <w:t>Phase II</w:t>
            </w:r>
          </w:p>
        </w:tc>
      </w:tr>
      <w:tr w:rsidR="00845185" w:rsidRPr="00D25234" w14:paraId="030083FB" w14:textId="77777777" w:rsidTr="008666B4">
        <w:tc>
          <w:tcPr>
            <w:tcW w:w="835"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5F14D7DE" w14:textId="02AAAB75" w:rsidR="00845185" w:rsidRPr="001450E7" w:rsidRDefault="001450E7" w:rsidP="00615082">
            <w:pPr>
              <w:jc w:val="left"/>
              <w:rPr>
                <w:color w:val="000000"/>
                <w:sz w:val="20"/>
                <w:szCs w:val="20"/>
                <w:lang w:val="en-US"/>
              </w:rPr>
            </w:pPr>
            <w:r w:rsidRPr="001450E7">
              <w:rPr>
                <w:color w:val="000000"/>
                <w:sz w:val="20"/>
                <w:szCs w:val="20"/>
                <w:lang w:val="fr-FR"/>
              </w:rPr>
              <w:t>Argentine (2)</w:t>
            </w:r>
          </w:p>
        </w:tc>
        <w:tc>
          <w:tcPr>
            <w:tcW w:w="606" w:type="pct"/>
            <w:tcBorders>
              <w:top w:val="nil"/>
              <w:left w:val="nil"/>
              <w:bottom w:val="single" w:sz="4" w:space="0" w:color="auto"/>
              <w:right w:val="single" w:sz="4" w:space="0" w:color="auto"/>
            </w:tcBorders>
            <w:shd w:val="clear" w:color="auto" w:fill="auto"/>
            <w:noWrap/>
            <w:tcMar>
              <w:left w:w="85" w:type="dxa"/>
              <w:right w:w="85" w:type="dxa"/>
            </w:tcMar>
            <w:hideMark/>
          </w:tcPr>
          <w:p w14:paraId="3DAA5091" w14:textId="7D8AD745" w:rsidR="00845185" w:rsidRPr="00D25234" w:rsidRDefault="00845185" w:rsidP="002B2739">
            <w:pPr>
              <w:jc w:val="right"/>
              <w:rPr>
                <w:color w:val="000000"/>
                <w:sz w:val="20"/>
                <w:szCs w:val="20"/>
                <w:lang w:val="en-US"/>
              </w:rPr>
            </w:pPr>
            <w:r w:rsidRPr="00D25234">
              <w:rPr>
                <w:color w:val="000000"/>
                <w:sz w:val="20"/>
                <w:szCs w:val="20"/>
                <w:lang w:val="en-US"/>
              </w:rPr>
              <w:t>1</w:t>
            </w:r>
            <w:r w:rsidR="008666B4">
              <w:rPr>
                <w:color w:val="000000"/>
                <w:sz w:val="20"/>
                <w:szCs w:val="20"/>
                <w:lang w:val="en-US"/>
              </w:rPr>
              <w:t>,</w:t>
            </w:r>
            <w:r w:rsidRPr="00D25234">
              <w:rPr>
                <w:color w:val="000000"/>
                <w:sz w:val="20"/>
                <w:szCs w:val="20"/>
                <w:lang w:val="en-US"/>
              </w:rPr>
              <w:t>68</w:t>
            </w:r>
          </w:p>
        </w:tc>
        <w:tc>
          <w:tcPr>
            <w:tcW w:w="646"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49E19A40" w14:textId="61BE7AE7" w:rsidR="00845185" w:rsidRPr="00D25234" w:rsidRDefault="00845185" w:rsidP="002B2739">
            <w:pPr>
              <w:jc w:val="right"/>
              <w:rPr>
                <w:color w:val="000000"/>
                <w:sz w:val="20"/>
                <w:szCs w:val="20"/>
                <w:lang w:val="en-US"/>
              </w:rPr>
            </w:pPr>
            <w:r w:rsidRPr="00D25234">
              <w:rPr>
                <w:color w:val="000000"/>
                <w:sz w:val="20"/>
                <w:szCs w:val="20"/>
                <w:lang w:val="en-US"/>
              </w:rPr>
              <w:t>1</w:t>
            </w:r>
            <w:r w:rsidR="008666B4">
              <w:rPr>
                <w:color w:val="000000"/>
                <w:sz w:val="20"/>
                <w:szCs w:val="20"/>
                <w:lang w:val="en-US"/>
              </w:rPr>
              <w:t>,</w:t>
            </w:r>
            <w:r w:rsidRPr="00D25234">
              <w:rPr>
                <w:color w:val="000000"/>
                <w:sz w:val="20"/>
                <w:szCs w:val="20"/>
                <w:lang w:val="en-US"/>
              </w:rPr>
              <w:t>74</w:t>
            </w:r>
          </w:p>
        </w:tc>
        <w:tc>
          <w:tcPr>
            <w:tcW w:w="491" w:type="pct"/>
            <w:tcBorders>
              <w:top w:val="nil"/>
              <w:left w:val="nil"/>
              <w:bottom w:val="single" w:sz="4" w:space="0" w:color="auto"/>
              <w:right w:val="single" w:sz="4" w:space="0" w:color="auto"/>
            </w:tcBorders>
            <w:shd w:val="clear" w:color="auto" w:fill="auto"/>
            <w:noWrap/>
            <w:tcMar>
              <w:left w:w="85" w:type="dxa"/>
              <w:right w:w="85" w:type="dxa"/>
            </w:tcMar>
            <w:hideMark/>
          </w:tcPr>
          <w:p w14:paraId="6EE75F57" w14:textId="6E66A9FA" w:rsidR="00845185" w:rsidRPr="00D25234" w:rsidRDefault="00845185" w:rsidP="002B2739">
            <w:pPr>
              <w:jc w:val="right"/>
              <w:rPr>
                <w:color w:val="000000"/>
                <w:sz w:val="20"/>
                <w:szCs w:val="20"/>
                <w:lang w:val="en-US"/>
              </w:rPr>
            </w:pPr>
            <w:r w:rsidRPr="00D25234">
              <w:rPr>
                <w:color w:val="000000"/>
                <w:sz w:val="20"/>
                <w:szCs w:val="20"/>
                <w:lang w:val="en-US"/>
              </w:rPr>
              <w:t>3</w:t>
            </w:r>
            <w:r w:rsidR="008666B4">
              <w:rPr>
                <w:color w:val="000000"/>
                <w:sz w:val="20"/>
                <w:szCs w:val="20"/>
                <w:lang w:val="en-US"/>
              </w:rPr>
              <w:t>,</w:t>
            </w:r>
            <w:r w:rsidRPr="00D25234">
              <w:rPr>
                <w:color w:val="000000"/>
                <w:sz w:val="20"/>
                <w:szCs w:val="20"/>
                <w:lang w:val="en-US"/>
              </w:rPr>
              <w:t>42</w:t>
            </w:r>
          </w:p>
        </w:tc>
        <w:tc>
          <w:tcPr>
            <w:tcW w:w="530" w:type="pct"/>
            <w:tcBorders>
              <w:top w:val="nil"/>
              <w:left w:val="nil"/>
              <w:bottom w:val="single" w:sz="4" w:space="0" w:color="auto"/>
              <w:right w:val="single" w:sz="4" w:space="0" w:color="auto"/>
            </w:tcBorders>
            <w:shd w:val="clear" w:color="auto" w:fill="auto"/>
            <w:noWrap/>
            <w:tcMar>
              <w:left w:w="85" w:type="dxa"/>
              <w:right w:w="85" w:type="dxa"/>
            </w:tcMar>
            <w:hideMark/>
          </w:tcPr>
          <w:p w14:paraId="3D41817E" w14:textId="0AFF3D69" w:rsidR="00845185" w:rsidRPr="00D25234" w:rsidRDefault="00845185" w:rsidP="002B2739">
            <w:pPr>
              <w:jc w:val="right"/>
              <w:rPr>
                <w:color w:val="000000"/>
                <w:sz w:val="20"/>
                <w:szCs w:val="20"/>
                <w:lang w:val="en-US"/>
              </w:rPr>
            </w:pPr>
            <w:r w:rsidRPr="00D25234">
              <w:rPr>
                <w:color w:val="000000"/>
                <w:sz w:val="20"/>
                <w:szCs w:val="20"/>
                <w:lang w:val="en-US"/>
              </w:rPr>
              <w:t>57</w:t>
            </w:r>
            <w:r w:rsidR="008666B4">
              <w:rPr>
                <w:color w:val="000000"/>
                <w:sz w:val="20"/>
                <w:szCs w:val="20"/>
                <w:lang w:val="en-US"/>
              </w:rPr>
              <w:t>,</w:t>
            </w:r>
            <w:r w:rsidRPr="00D25234">
              <w:rPr>
                <w:color w:val="000000"/>
                <w:sz w:val="20"/>
                <w:szCs w:val="20"/>
                <w:lang w:val="en-US"/>
              </w:rPr>
              <w:t>30</w:t>
            </w:r>
          </w:p>
        </w:tc>
        <w:tc>
          <w:tcPr>
            <w:tcW w:w="682" w:type="pct"/>
            <w:tcBorders>
              <w:top w:val="nil"/>
              <w:left w:val="nil"/>
              <w:bottom w:val="single" w:sz="4" w:space="0" w:color="auto"/>
              <w:right w:val="single" w:sz="4" w:space="0" w:color="auto"/>
            </w:tcBorders>
            <w:shd w:val="clear" w:color="auto" w:fill="auto"/>
            <w:noWrap/>
            <w:tcMar>
              <w:left w:w="85" w:type="dxa"/>
              <w:right w:w="85" w:type="dxa"/>
            </w:tcMar>
            <w:hideMark/>
          </w:tcPr>
          <w:p w14:paraId="1511A667" w14:textId="1E26ACC2" w:rsidR="00845185" w:rsidRPr="001450E7" w:rsidRDefault="001450E7" w:rsidP="00615082">
            <w:pPr>
              <w:jc w:val="left"/>
              <w:rPr>
                <w:color w:val="000000"/>
                <w:sz w:val="20"/>
                <w:szCs w:val="20"/>
                <w:lang w:val="en-US"/>
              </w:rPr>
            </w:pPr>
            <w:r w:rsidRPr="001450E7">
              <w:rPr>
                <w:color w:val="000000"/>
                <w:sz w:val="20"/>
                <w:szCs w:val="20"/>
                <w:lang w:val="fr-FR"/>
              </w:rPr>
              <w:t>CO</w:t>
            </w:r>
            <w:r w:rsidRPr="001450E7">
              <w:rPr>
                <w:color w:val="000000"/>
                <w:sz w:val="20"/>
                <w:szCs w:val="20"/>
                <w:vertAlign w:val="subscript"/>
                <w:lang w:val="fr-FR"/>
              </w:rPr>
              <w:t>2</w:t>
            </w:r>
            <w:r w:rsidRPr="001450E7">
              <w:rPr>
                <w:color w:val="000000"/>
                <w:sz w:val="20"/>
                <w:szCs w:val="20"/>
                <w:lang w:val="fr-FR"/>
              </w:rPr>
              <w:t>/DME</w:t>
            </w:r>
          </w:p>
        </w:tc>
        <w:tc>
          <w:tcPr>
            <w:tcW w:w="682"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612978E9" w14:textId="39B22A1A" w:rsidR="00845185" w:rsidRPr="00D25234" w:rsidRDefault="00845185" w:rsidP="002B2739">
            <w:pPr>
              <w:jc w:val="right"/>
              <w:rPr>
                <w:color w:val="000000"/>
                <w:sz w:val="20"/>
                <w:szCs w:val="20"/>
                <w:lang w:val="en-US"/>
              </w:rPr>
            </w:pPr>
            <w:r w:rsidRPr="00D25234">
              <w:rPr>
                <w:color w:val="000000"/>
                <w:sz w:val="20"/>
                <w:szCs w:val="20"/>
                <w:lang w:val="en-US"/>
              </w:rPr>
              <w:t>348</w:t>
            </w:r>
            <w:r w:rsidR="008666B4">
              <w:rPr>
                <w:color w:val="000000"/>
                <w:sz w:val="20"/>
                <w:szCs w:val="20"/>
                <w:lang w:val="en-US"/>
              </w:rPr>
              <w:t> </w:t>
            </w:r>
            <w:r w:rsidRPr="00D25234">
              <w:rPr>
                <w:color w:val="000000"/>
                <w:sz w:val="20"/>
                <w:szCs w:val="20"/>
                <w:lang w:val="en-US"/>
              </w:rPr>
              <w:t>767</w:t>
            </w:r>
          </w:p>
        </w:tc>
        <w:tc>
          <w:tcPr>
            <w:tcW w:w="528" w:type="pct"/>
            <w:tcBorders>
              <w:top w:val="nil"/>
              <w:left w:val="nil"/>
              <w:bottom w:val="single" w:sz="4" w:space="0" w:color="auto"/>
              <w:right w:val="single" w:sz="4" w:space="0" w:color="auto"/>
            </w:tcBorders>
            <w:shd w:val="clear" w:color="auto" w:fill="auto"/>
            <w:noWrap/>
            <w:tcMar>
              <w:left w:w="85" w:type="dxa"/>
              <w:right w:w="85" w:type="dxa"/>
            </w:tcMar>
            <w:hideMark/>
          </w:tcPr>
          <w:p w14:paraId="0F106507" w14:textId="41AAE5B6" w:rsidR="00845185" w:rsidRPr="00D25234" w:rsidRDefault="00845185" w:rsidP="002B2739">
            <w:pPr>
              <w:jc w:val="right"/>
              <w:rPr>
                <w:color w:val="000000"/>
                <w:sz w:val="20"/>
                <w:szCs w:val="20"/>
                <w:lang w:val="en-US"/>
              </w:rPr>
            </w:pPr>
            <w:r w:rsidRPr="00D25234">
              <w:rPr>
                <w:color w:val="000000"/>
                <w:sz w:val="20"/>
                <w:szCs w:val="20"/>
                <w:lang w:val="en-US"/>
              </w:rPr>
              <w:t>6</w:t>
            </w:r>
            <w:r w:rsidR="008666B4">
              <w:rPr>
                <w:color w:val="000000"/>
                <w:sz w:val="20"/>
                <w:szCs w:val="20"/>
                <w:lang w:val="en-US"/>
              </w:rPr>
              <w:t>,</w:t>
            </w:r>
            <w:r w:rsidRPr="00D25234">
              <w:rPr>
                <w:color w:val="000000"/>
                <w:sz w:val="20"/>
                <w:szCs w:val="20"/>
                <w:lang w:val="en-US"/>
              </w:rPr>
              <w:t>09</w:t>
            </w:r>
          </w:p>
        </w:tc>
      </w:tr>
      <w:tr w:rsidR="00845185" w:rsidRPr="00D25234" w14:paraId="351BA039" w14:textId="77777777" w:rsidTr="008666B4">
        <w:tc>
          <w:tcPr>
            <w:tcW w:w="835"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45D3DDC5" w14:textId="3CA9C025" w:rsidR="00845185" w:rsidRPr="001450E7" w:rsidRDefault="001450E7" w:rsidP="00615082">
            <w:pPr>
              <w:jc w:val="left"/>
              <w:rPr>
                <w:color w:val="000000"/>
                <w:sz w:val="20"/>
                <w:szCs w:val="20"/>
                <w:lang w:val="en-US"/>
              </w:rPr>
            </w:pPr>
            <w:r w:rsidRPr="001450E7">
              <w:rPr>
                <w:color w:val="000000"/>
                <w:sz w:val="20"/>
                <w:szCs w:val="20"/>
                <w:lang w:val="fr-FR"/>
              </w:rPr>
              <w:t>Chine (124)**</w:t>
            </w:r>
          </w:p>
        </w:tc>
        <w:tc>
          <w:tcPr>
            <w:tcW w:w="606" w:type="pct"/>
            <w:tcBorders>
              <w:top w:val="nil"/>
              <w:left w:val="nil"/>
              <w:bottom w:val="single" w:sz="4" w:space="0" w:color="auto"/>
              <w:right w:val="single" w:sz="4" w:space="0" w:color="auto"/>
            </w:tcBorders>
            <w:shd w:val="clear" w:color="auto" w:fill="auto"/>
            <w:noWrap/>
            <w:tcMar>
              <w:left w:w="85" w:type="dxa"/>
              <w:right w:w="85" w:type="dxa"/>
            </w:tcMar>
            <w:hideMark/>
          </w:tcPr>
          <w:p w14:paraId="6BEFA123" w14:textId="01DA2179" w:rsidR="00845185" w:rsidRPr="00D25234" w:rsidRDefault="00845185" w:rsidP="002B2739">
            <w:pPr>
              <w:jc w:val="right"/>
              <w:rPr>
                <w:color w:val="000000"/>
                <w:sz w:val="20"/>
                <w:szCs w:val="20"/>
                <w:lang w:val="en-US"/>
              </w:rPr>
            </w:pPr>
            <w:r w:rsidRPr="00D25234">
              <w:rPr>
                <w:color w:val="000000"/>
                <w:sz w:val="20"/>
                <w:szCs w:val="20"/>
                <w:lang w:val="en-US"/>
              </w:rPr>
              <w:t>907</w:t>
            </w:r>
            <w:r w:rsidR="008666B4">
              <w:rPr>
                <w:color w:val="000000"/>
                <w:sz w:val="20"/>
                <w:szCs w:val="20"/>
                <w:lang w:val="en-US"/>
              </w:rPr>
              <w:t>,</w:t>
            </w:r>
            <w:r w:rsidRPr="00D25234">
              <w:rPr>
                <w:color w:val="000000"/>
                <w:sz w:val="20"/>
                <w:szCs w:val="20"/>
                <w:lang w:val="en-US"/>
              </w:rPr>
              <w:t>50</w:t>
            </w:r>
          </w:p>
        </w:tc>
        <w:tc>
          <w:tcPr>
            <w:tcW w:w="646"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6305B300" w14:textId="283EEA9A" w:rsidR="00845185" w:rsidRPr="00D25234" w:rsidRDefault="00845185" w:rsidP="002B2739">
            <w:pPr>
              <w:jc w:val="right"/>
              <w:rPr>
                <w:color w:val="000000"/>
                <w:sz w:val="20"/>
                <w:szCs w:val="20"/>
                <w:lang w:val="en-US"/>
              </w:rPr>
            </w:pPr>
            <w:r w:rsidRPr="00D25234">
              <w:rPr>
                <w:color w:val="000000"/>
                <w:sz w:val="20"/>
                <w:szCs w:val="20"/>
                <w:lang w:val="en-US"/>
              </w:rPr>
              <w:t>357</w:t>
            </w:r>
            <w:r w:rsidR="008666B4">
              <w:rPr>
                <w:color w:val="000000"/>
                <w:sz w:val="20"/>
                <w:szCs w:val="20"/>
                <w:lang w:val="en-US"/>
              </w:rPr>
              <w:t>,</w:t>
            </w:r>
            <w:r w:rsidRPr="00D25234">
              <w:rPr>
                <w:color w:val="000000"/>
                <w:sz w:val="20"/>
                <w:szCs w:val="20"/>
                <w:lang w:val="en-US"/>
              </w:rPr>
              <w:t>50</w:t>
            </w:r>
          </w:p>
        </w:tc>
        <w:tc>
          <w:tcPr>
            <w:tcW w:w="491" w:type="pct"/>
            <w:tcBorders>
              <w:top w:val="nil"/>
              <w:left w:val="nil"/>
              <w:bottom w:val="single" w:sz="4" w:space="0" w:color="auto"/>
              <w:right w:val="single" w:sz="4" w:space="0" w:color="auto"/>
            </w:tcBorders>
            <w:shd w:val="clear" w:color="auto" w:fill="auto"/>
            <w:noWrap/>
            <w:tcMar>
              <w:left w:w="85" w:type="dxa"/>
              <w:right w:w="85" w:type="dxa"/>
            </w:tcMar>
            <w:hideMark/>
          </w:tcPr>
          <w:p w14:paraId="6CB0E76E" w14:textId="6B88867A" w:rsidR="00845185" w:rsidRPr="00D25234" w:rsidRDefault="00845185" w:rsidP="002B2739">
            <w:pPr>
              <w:jc w:val="right"/>
              <w:rPr>
                <w:color w:val="000000"/>
                <w:sz w:val="20"/>
                <w:szCs w:val="20"/>
                <w:lang w:val="en-US"/>
              </w:rPr>
            </w:pPr>
            <w:r w:rsidRPr="00D25234">
              <w:rPr>
                <w:color w:val="000000"/>
                <w:sz w:val="20"/>
                <w:szCs w:val="20"/>
                <w:lang w:val="en-US"/>
              </w:rPr>
              <w:t>1</w:t>
            </w:r>
            <w:r w:rsidR="008666B4">
              <w:rPr>
                <w:color w:val="000000"/>
                <w:sz w:val="20"/>
                <w:szCs w:val="20"/>
                <w:lang w:val="en-US"/>
              </w:rPr>
              <w:t> </w:t>
            </w:r>
            <w:r w:rsidRPr="00D25234">
              <w:rPr>
                <w:color w:val="000000"/>
                <w:sz w:val="20"/>
                <w:szCs w:val="20"/>
                <w:lang w:val="en-US"/>
              </w:rPr>
              <w:t>265</w:t>
            </w:r>
            <w:r w:rsidR="008666B4">
              <w:rPr>
                <w:color w:val="000000"/>
                <w:sz w:val="20"/>
                <w:szCs w:val="20"/>
                <w:lang w:val="en-US"/>
              </w:rPr>
              <w:t>,</w:t>
            </w:r>
            <w:r w:rsidRPr="00D25234">
              <w:rPr>
                <w:color w:val="000000"/>
                <w:sz w:val="20"/>
                <w:szCs w:val="20"/>
                <w:lang w:val="en-US"/>
              </w:rPr>
              <w:t>00</w:t>
            </w:r>
          </w:p>
        </w:tc>
        <w:tc>
          <w:tcPr>
            <w:tcW w:w="530" w:type="pct"/>
            <w:tcBorders>
              <w:top w:val="nil"/>
              <w:left w:val="nil"/>
              <w:bottom w:val="single" w:sz="4" w:space="0" w:color="auto"/>
              <w:right w:val="single" w:sz="4" w:space="0" w:color="auto"/>
            </w:tcBorders>
            <w:shd w:val="clear" w:color="auto" w:fill="auto"/>
            <w:noWrap/>
            <w:tcMar>
              <w:left w:w="85" w:type="dxa"/>
              <w:right w:w="85" w:type="dxa"/>
            </w:tcMar>
            <w:hideMark/>
          </w:tcPr>
          <w:p w14:paraId="59AB5E65" w14:textId="4CA3ABFB" w:rsidR="00845185" w:rsidRPr="00D25234" w:rsidRDefault="00845185" w:rsidP="002B2739">
            <w:pPr>
              <w:jc w:val="right"/>
              <w:rPr>
                <w:color w:val="000000"/>
                <w:sz w:val="20"/>
                <w:szCs w:val="20"/>
                <w:lang w:val="en-US"/>
              </w:rPr>
            </w:pPr>
            <w:r w:rsidRPr="00D25234">
              <w:rPr>
                <w:color w:val="000000"/>
                <w:sz w:val="20"/>
                <w:szCs w:val="20"/>
                <w:lang w:val="en-US"/>
              </w:rPr>
              <w:t>22</w:t>
            </w:r>
            <w:r w:rsidR="008666B4">
              <w:rPr>
                <w:color w:val="000000"/>
                <w:sz w:val="20"/>
                <w:szCs w:val="20"/>
                <w:lang w:val="en-US"/>
              </w:rPr>
              <w:t> </w:t>
            </w:r>
            <w:r w:rsidRPr="00D25234">
              <w:rPr>
                <w:color w:val="000000"/>
                <w:sz w:val="20"/>
                <w:szCs w:val="20"/>
                <w:lang w:val="en-US"/>
              </w:rPr>
              <w:t>000</w:t>
            </w:r>
            <w:r w:rsidR="008666B4">
              <w:rPr>
                <w:color w:val="000000"/>
                <w:sz w:val="20"/>
                <w:szCs w:val="20"/>
                <w:lang w:val="en-US"/>
              </w:rPr>
              <w:t>,</w:t>
            </w:r>
            <w:r w:rsidRPr="00D25234">
              <w:rPr>
                <w:color w:val="000000"/>
                <w:sz w:val="20"/>
                <w:szCs w:val="20"/>
                <w:lang w:val="en-US"/>
              </w:rPr>
              <w:t>00</w:t>
            </w:r>
          </w:p>
        </w:tc>
        <w:tc>
          <w:tcPr>
            <w:tcW w:w="682" w:type="pct"/>
            <w:tcBorders>
              <w:top w:val="nil"/>
              <w:left w:val="nil"/>
              <w:bottom w:val="single" w:sz="4" w:space="0" w:color="auto"/>
              <w:right w:val="single" w:sz="4" w:space="0" w:color="auto"/>
            </w:tcBorders>
            <w:shd w:val="clear" w:color="auto" w:fill="auto"/>
            <w:noWrap/>
            <w:tcMar>
              <w:left w:w="85" w:type="dxa"/>
              <w:right w:w="85" w:type="dxa"/>
            </w:tcMar>
            <w:hideMark/>
          </w:tcPr>
          <w:p w14:paraId="1E513737" w14:textId="605EA63B" w:rsidR="00845185" w:rsidRPr="001450E7" w:rsidRDefault="001450E7" w:rsidP="00615082">
            <w:pPr>
              <w:jc w:val="left"/>
              <w:rPr>
                <w:color w:val="000000"/>
                <w:sz w:val="20"/>
                <w:szCs w:val="20"/>
                <w:lang w:val="en-US"/>
              </w:rPr>
            </w:pPr>
            <w:r w:rsidRPr="001450E7">
              <w:rPr>
                <w:color w:val="000000"/>
                <w:sz w:val="20"/>
                <w:szCs w:val="20"/>
                <w:lang w:val="fr-FR"/>
              </w:rPr>
              <w:t>CO</w:t>
            </w:r>
            <w:r w:rsidRPr="001450E7">
              <w:rPr>
                <w:color w:val="000000"/>
                <w:sz w:val="20"/>
                <w:szCs w:val="20"/>
                <w:vertAlign w:val="subscript"/>
                <w:lang w:val="fr-FR"/>
              </w:rPr>
              <w:t>2</w:t>
            </w:r>
            <w:r w:rsidRPr="001450E7">
              <w:rPr>
                <w:color w:val="000000"/>
                <w:sz w:val="20"/>
                <w:szCs w:val="20"/>
                <w:lang w:val="fr-FR"/>
              </w:rPr>
              <w:t>/DME</w:t>
            </w:r>
          </w:p>
        </w:tc>
        <w:tc>
          <w:tcPr>
            <w:tcW w:w="682"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2CBFE963" w14:textId="4E79D34E" w:rsidR="00845185" w:rsidRPr="00D25234" w:rsidRDefault="00845185" w:rsidP="002B2739">
            <w:pPr>
              <w:jc w:val="right"/>
              <w:rPr>
                <w:color w:val="000000"/>
                <w:sz w:val="20"/>
                <w:szCs w:val="20"/>
                <w:lang w:val="en-US"/>
              </w:rPr>
            </w:pPr>
            <w:r w:rsidRPr="00D25234">
              <w:rPr>
                <w:color w:val="000000"/>
                <w:sz w:val="20"/>
                <w:szCs w:val="20"/>
                <w:lang w:val="en-US"/>
              </w:rPr>
              <w:t>102</w:t>
            </w:r>
            <w:r w:rsidR="008666B4">
              <w:rPr>
                <w:color w:val="000000"/>
                <w:sz w:val="20"/>
                <w:szCs w:val="20"/>
                <w:lang w:val="en-US"/>
              </w:rPr>
              <w:t> </w:t>
            </w:r>
            <w:r w:rsidRPr="00D25234">
              <w:rPr>
                <w:color w:val="000000"/>
                <w:sz w:val="20"/>
                <w:szCs w:val="20"/>
                <w:lang w:val="en-US"/>
              </w:rPr>
              <w:t>936</w:t>
            </w:r>
            <w:r w:rsidR="008666B4">
              <w:rPr>
                <w:color w:val="000000"/>
                <w:sz w:val="20"/>
                <w:szCs w:val="20"/>
                <w:lang w:val="en-US"/>
              </w:rPr>
              <w:t> </w:t>
            </w:r>
            <w:r w:rsidRPr="00D25234">
              <w:rPr>
                <w:color w:val="000000"/>
                <w:sz w:val="20"/>
                <w:szCs w:val="20"/>
                <w:lang w:val="en-US"/>
              </w:rPr>
              <w:t>315</w:t>
            </w:r>
          </w:p>
        </w:tc>
        <w:tc>
          <w:tcPr>
            <w:tcW w:w="528" w:type="pct"/>
            <w:tcBorders>
              <w:top w:val="nil"/>
              <w:left w:val="nil"/>
              <w:bottom w:val="single" w:sz="4" w:space="0" w:color="auto"/>
              <w:right w:val="single" w:sz="4" w:space="0" w:color="auto"/>
            </w:tcBorders>
            <w:shd w:val="clear" w:color="auto" w:fill="auto"/>
            <w:noWrap/>
            <w:tcMar>
              <w:left w:w="85" w:type="dxa"/>
              <w:right w:w="85" w:type="dxa"/>
            </w:tcMar>
            <w:hideMark/>
          </w:tcPr>
          <w:p w14:paraId="59693B7A" w14:textId="12B02021" w:rsidR="00845185" w:rsidRPr="00D25234" w:rsidRDefault="00845185" w:rsidP="002B2739">
            <w:pPr>
              <w:jc w:val="right"/>
              <w:rPr>
                <w:color w:val="000000"/>
                <w:sz w:val="20"/>
                <w:szCs w:val="20"/>
                <w:lang w:val="en-US"/>
              </w:rPr>
            </w:pPr>
            <w:r w:rsidRPr="00D25234">
              <w:rPr>
                <w:color w:val="000000"/>
                <w:sz w:val="20"/>
                <w:szCs w:val="20"/>
                <w:lang w:val="en-US"/>
              </w:rPr>
              <w:t>4</w:t>
            </w:r>
            <w:r w:rsidR="008666B4">
              <w:rPr>
                <w:color w:val="000000"/>
                <w:sz w:val="20"/>
                <w:szCs w:val="20"/>
                <w:lang w:val="en-US"/>
              </w:rPr>
              <w:t>,</w:t>
            </w:r>
            <w:r w:rsidRPr="00D25234">
              <w:rPr>
                <w:color w:val="000000"/>
                <w:sz w:val="20"/>
                <w:szCs w:val="20"/>
                <w:lang w:val="en-US"/>
              </w:rPr>
              <w:t>68</w:t>
            </w:r>
          </w:p>
        </w:tc>
      </w:tr>
      <w:tr w:rsidR="00845185" w:rsidRPr="00D25234" w14:paraId="5504A506" w14:textId="77777777" w:rsidTr="008666B4">
        <w:tc>
          <w:tcPr>
            <w:tcW w:w="835"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FDE6991" w14:textId="120B305A" w:rsidR="00845185" w:rsidRPr="001450E7" w:rsidRDefault="001450E7" w:rsidP="00615082">
            <w:pPr>
              <w:jc w:val="left"/>
              <w:rPr>
                <w:color w:val="000000"/>
                <w:sz w:val="20"/>
                <w:szCs w:val="20"/>
                <w:lang w:val="en-US"/>
              </w:rPr>
            </w:pPr>
            <w:r w:rsidRPr="001450E7">
              <w:rPr>
                <w:color w:val="000000"/>
                <w:sz w:val="20"/>
                <w:szCs w:val="20"/>
                <w:lang w:val="fr-FR"/>
              </w:rPr>
              <w:t>Égypte (4)</w:t>
            </w:r>
          </w:p>
        </w:tc>
        <w:tc>
          <w:tcPr>
            <w:tcW w:w="606" w:type="pct"/>
            <w:tcBorders>
              <w:top w:val="nil"/>
              <w:left w:val="nil"/>
              <w:bottom w:val="single" w:sz="4" w:space="0" w:color="auto"/>
              <w:right w:val="single" w:sz="4" w:space="0" w:color="auto"/>
            </w:tcBorders>
            <w:shd w:val="clear" w:color="auto" w:fill="auto"/>
            <w:noWrap/>
            <w:tcMar>
              <w:left w:w="85" w:type="dxa"/>
              <w:right w:w="85" w:type="dxa"/>
            </w:tcMar>
            <w:hideMark/>
          </w:tcPr>
          <w:p w14:paraId="1284EF17" w14:textId="22987BC9" w:rsidR="00845185" w:rsidRPr="00D25234" w:rsidRDefault="00845185" w:rsidP="002B2739">
            <w:pPr>
              <w:jc w:val="right"/>
              <w:rPr>
                <w:color w:val="000000"/>
                <w:sz w:val="20"/>
                <w:szCs w:val="20"/>
                <w:lang w:val="en-US"/>
              </w:rPr>
            </w:pPr>
            <w:r w:rsidRPr="00D25234">
              <w:rPr>
                <w:color w:val="000000"/>
                <w:sz w:val="20"/>
                <w:szCs w:val="20"/>
                <w:lang w:val="en-US"/>
              </w:rPr>
              <w:t>30</w:t>
            </w:r>
            <w:r w:rsidR="008666B4">
              <w:rPr>
                <w:color w:val="000000"/>
                <w:sz w:val="20"/>
                <w:szCs w:val="20"/>
                <w:lang w:val="en-US"/>
              </w:rPr>
              <w:t>,</w:t>
            </w:r>
            <w:r w:rsidRPr="00D25234">
              <w:rPr>
                <w:color w:val="000000"/>
                <w:sz w:val="20"/>
                <w:szCs w:val="20"/>
                <w:lang w:val="en-US"/>
              </w:rPr>
              <w:t>75</w:t>
            </w:r>
          </w:p>
        </w:tc>
        <w:tc>
          <w:tcPr>
            <w:tcW w:w="646"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10D5124F" w14:textId="579828D7" w:rsidR="00845185" w:rsidRPr="00D25234" w:rsidRDefault="00845185" w:rsidP="002B2739">
            <w:pPr>
              <w:jc w:val="right"/>
              <w:rPr>
                <w:color w:val="000000"/>
                <w:sz w:val="20"/>
                <w:szCs w:val="20"/>
                <w:lang w:val="en-US"/>
              </w:rPr>
            </w:pPr>
            <w:r w:rsidRPr="00D25234">
              <w:rPr>
                <w:color w:val="000000"/>
                <w:sz w:val="20"/>
                <w:szCs w:val="20"/>
                <w:lang w:val="en-US"/>
              </w:rPr>
              <w:t>1</w:t>
            </w:r>
            <w:r w:rsidR="008666B4">
              <w:rPr>
                <w:color w:val="000000"/>
                <w:sz w:val="20"/>
                <w:szCs w:val="20"/>
                <w:lang w:val="en-US"/>
              </w:rPr>
              <w:t>,</w:t>
            </w:r>
            <w:r w:rsidRPr="00D25234">
              <w:rPr>
                <w:color w:val="000000"/>
                <w:sz w:val="20"/>
                <w:szCs w:val="20"/>
                <w:lang w:val="en-US"/>
              </w:rPr>
              <w:t>58</w:t>
            </w:r>
          </w:p>
        </w:tc>
        <w:tc>
          <w:tcPr>
            <w:tcW w:w="491" w:type="pct"/>
            <w:tcBorders>
              <w:top w:val="nil"/>
              <w:left w:val="nil"/>
              <w:bottom w:val="single" w:sz="4" w:space="0" w:color="auto"/>
              <w:right w:val="single" w:sz="4" w:space="0" w:color="auto"/>
            </w:tcBorders>
            <w:shd w:val="clear" w:color="auto" w:fill="auto"/>
            <w:noWrap/>
            <w:tcMar>
              <w:left w:w="85" w:type="dxa"/>
              <w:right w:w="85" w:type="dxa"/>
            </w:tcMar>
            <w:hideMark/>
          </w:tcPr>
          <w:p w14:paraId="592C2914" w14:textId="214ED0FB" w:rsidR="00845185" w:rsidRPr="00D25234" w:rsidRDefault="00845185" w:rsidP="002B2739">
            <w:pPr>
              <w:jc w:val="right"/>
              <w:rPr>
                <w:color w:val="000000"/>
                <w:sz w:val="20"/>
                <w:szCs w:val="20"/>
                <w:lang w:val="en-US"/>
              </w:rPr>
            </w:pPr>
            <w:r w:rsidRPr="00D25234">
              <w:rPr>
                <w:color w:val="000000"/>
                <w:sz w:val="20"/>
                <w:szCs w:val="20"/>
                <w:lang w:val="en-US"/>
              </w:rPr>
              <w:t>32</w:t>
            </w:r>
            <w:r w:rsidR="008666B4">
              <w:rPr>
                <w:color w:val="000000"/>
                <w:sz w:val="20"/>
                <w:szCs w:val="20"/>
                <w:lang w:val="en-US"/>
              </w:rPr>
              <w:t>,</w:t>
            </w:r>
            <w:r w:rsidRPr="00D25234">
              <w:rPr>
                <w:color w:val="000000"/>
                <w:sz w:val="20"/>
                <w:szCs w:val="20"/>
                <w:lang w:val="en-US"/>
              </w:rPr>
              <w:t>32</w:t>
            </w:r>
          </w:p>
        </w:tc>
        <w:tc>
          <w:tcPr>
            <w:tcW w:w="530" w:type="pct"/>
            <w:tcBorders>
              <w:top w:val="nil"/>
              <w:left w:val="nil"/>
              <w:bottom w:val="single" w:sz="4" w:space="0" w:color="auto"/>
              <w:right w:val="single" w:sz="4" w:space="0" w:color="auto"/>
            </w:tcBorders>
            <w:shd w:val="clear" w:color="auto" w:fill="auto"/>
            <w:noWrap/>
            <w:tcMar>
              <w:left w:w="85" w:type="dxa"/>
              <w:right w:w="85" w:type="dxa"/>
            </w:tcMar>
            <w:hideMark/>
          </w:tcPr>
          <w:p w14:paraId="0E30CFF1" w14:textId="7EE05579" w:rsidR="00845185" w:rsidRPr="00D25234" w:rsidRDefault="00845185" w:rsidP="002B2739">
            <w:pPr>
              <w:jc w:val="right"/>
              <w:rPr>
                <w:color w:val="000000"/>
                <w:sz w:val="20"/>
                <w:szCs w:val="20"/>
                <w:lang w:val="en-US"/>
              </w:rPr>
            </w:pPr>
            <w:r w:rsidRPr="00D25234">
              <w:rPr>
                <w:color w:val="000000"/>
                <w:sz w:val="20"/>
                <w:szCs w:val="20"/>
                <w:lang w:val="en-US"/>
              </w:rPr>
              <w:t>583</w:t>
            </w:r>
            <w:r w:rsidR="008666B4">
              <w:rPr>
                <w:color w:val="000000"/>
                <w:sz w:val="20"/>
                <w:szCs w:val="20"/>
                <w:lang w:val="en-US"/>
              </w:rPr>
              <w:t>,</w:t>
            </w:r>
            <w:r w:rsidRPr="00D25234">
              <w:rPr>
                <w:color w:val="000000"/>
                <w:sz w:val="20"/>
                <w:szCs w:val="20"/>
                <w:lang w:val="en-US"/>
              </w:rPr>
              <w:t>30</w:t>
            </w:r>
          </w:p>
        </w:tc>
        <w:tc>
          <w:tcPr>
            <w:tcW w:w="682" w:type="pct"/>
            <w:tcBorders>
              <w:top w:val="nil"/>
              <w:left w:val="nil"/>
              <w:bottom w:val="single" w:sz="4" w:space="0" w:color="auto"/>
              <w:right w:val="single" w:sz="4" w:space="0" w:color="auto"/>
            </w:tcBorders>
            <w:shd w:val="clear" w:color="auto" w:fill="auto"/>
            <w:noWrap/>
            <w:tcMar>
              <w:left w:w="85" w:type="dxa"/>
              <w:right w:w="85" w:type="dxa"/>
            </w:tcMar>
            <w:hideMark/>
          </w:tcPr>
          <w:p w14:paraId="01A604B4" w14:textId="13A7ACE4" w:rsidR="00845185" w:rsidRPr="001450E7" w:rsidRDefault="001450E7" w:rsidP="00615082">
            <w:pPr>
              <w:jc w:val="left"/>
              <w:rPr>
                <w:color w:val="000000"/>
                <w:sz w:val="20"/>
                <w:szCs w:val="20"/>
                <w:lang w:val="en-US"/>
              </w:rPr>
            </w:pPr>
            <w:r w:rsidRPr="001450E7">
              <w:rPr>
                <w:color w:val="000000"/>
                <w:sz w:val="20"/>
                <w:szCs w:val="20"/>
                <w:lang w:val="fr-FR"/>
              </w:rPr>
              <w:t>HFO/DME</w:t>
            </w:r>
          </w:p>
        </w:tc>
        <w:tc>
          <w:tcPr>
            <w:tcW w:w="682"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590F310D" w14:textId="51EBD707" w:rsidR="00845185" w:rsidRPr="00D25234" w:rsidRDefault="00845185" w:rsidP="002B2739">
            <w:pPr>
              <w:jc w:val="right"/>
              <w:rPr>
                <w:color w:val="000000"/>
                <w:sz w:val="20"/>
                <w:szCs w:val="20"/>
                <w:lang w:val="en-US"/>
              </w:rPr>
            </w:pPr>
            <w:r w:rsidRPr="00D25234">
              <w:rPr>
                <w:color w:val="000000"/>
                <w:sz w:val="20"/>
                <w:szCs w:val="20"/>
                <w:lang w:val="en-US"/>
              </w:rPr>
              <w:t>2</w:t>
            </w:r>
            <w:r w:rsidR="008666B4">
              <w:rPr>
                <w:color w:val="000000"/>
                <w:sz w:val="20"/>
                <w:szCs w:val="20"/>
                <w:lang w:val="en-US"/>
              </w:rPr>
              <w:t> </w:t>
            </w:r>
            <w:r w:rsidRPr="00D25234">
              <w:rPr>
                <w:color w:val="000000"/>
                <w:sz w:val="20"/>
                <w:szCs w:val="20"/>
                <w:lang w:val="en-US"/>
              </w:rPr>
              <w:t>578</w:t>
            </w:r>
            <w:r w:rsidR="008666B4">
              <w:rPr>
                <w:color w:val="000000"/>
                <w:sz w:val="20"/>
                <w:szCs w:val="20"/>
                <w:lang w:val="en-US"/>
              </w:rPr>
              <w:t> </w:t>
            </w:r>
            <w:r w:rsidRPr="00D25234">
              <w:rPr>
                <w:color w:val="000000"/>
                <w:sz w:val="20"/>
                <w:szCs w:val="20"/>
                <w:lang w:val="en-US"/>
              </w:rPr>
              <w:t>370</w:t>
            </w:r>
          </w:p>
        </w:tc>
        <w:tc>
          <w:tcPr>
            <w:tcW w:w="528" w:type="pct"/>
            <w:tcBorders>
              <w:top w:val="nil"/>
              <w:left w:val="nil"/>
              <w:bottom w:val="single" w:sz="4" w:space="0" w:color="auto"/>
              <w:right w:val="single" w:sz="4" w:space="0" w:color="auto"/>
            </w:tcBorders>
            <w:shd w:val="clear" w:color="auto" w:fill="auto"/>
            <w:noWrap/>
            <w:tcMar>
              <w:left w:w="85" w:type="dxa"/>
              <w:right w:w="85" w:type="dxa"/>
            </w:tcMar>
            <w:hideMark/>
          </w:tcPr>
          <w:p w14:paraId="36D99A63" w14:textId="3932F198" w:rsidR="00845185" w:rsidRPr="00D25234" w:rsidRDefault="00845185" w:rsidP="002B2739">
            <w:pPr>
              <w:jc w:val="right"/>
              <w:rPr>
                <w:color w:val="000000"/>
                <w:sz w:val="20"/>
                <w:szCs w:val="20"/>
                <w:lang w:val="en-US"/>
              </w:rPr>
            </w:pPr>
            <w:r w:rsidRPr="00D25234">
              <w:rPr>
                <w:color w:val="000000"/>
                <w:sz w:val="20"/>
                <w:szCs w:val="20"/>
                <w:lang w:val="en-US"/>
              </w:rPr>
              <w:t>4</w:t>
            </w:r>
            <w:r w:rsidR="008666B4">
              <w:rPr>
                <w:color w:val="000000"/>
                <w:sz w:val="20"/>
                <w:szCs w:val="20"/>
                <w:lang w:val="en-US"/>
              </w:rPr>
              <w:t>,</w:t>
            </w:r>
            <w:r w:rsidRPr="00D25234">
              <w:rPr>
                <w:color w:val="000000"/>
                <w:sz w:val="20"/>
                <w:szCs w:val="20"/>
                <w:lang w:val="en-US"/>
              </w:rPr>
              <w:t>42</w:t>
            </w:r>
          </w:p>
        </w:tc>
      </w:tr>
      <w:tr w:rsidR="00845185" w:rsidRPr="00D25234" w14:paraId="44290ECD" w14:textId="77777777" w:rsidTr="008666B4">
        <w:tc>
          <w:tcPr>
            <w:tcW w:w="835" w:type="pct"/>
            <w:tcBorders>
              <w:top w:val="nil"/>
              <w:left w:val="single" w:sz="4" w:space="0" w:color="auto"/>
              <w:bottom w:val="single" w:sz="4" w:space="0" w:color="auto"/>
              <w:right w:val="single" w:sz="4" w:space="0" w:color="auto"/>
            </w:tcBorders>
            <w:shd w:val="clear" w:color="auto" w:fill="auto"/>
            <w:noWrap/>
            <w:tcMar>
              <w:left w:w="85" w:type="dxa"/>
              <w:right w:w="0" w:type="dxa"/>
            </w:tcMar>
            <w:vAlign w:val="center"/>
            <w:hideMark/>
          </w:tcPr>
          <w:p w14:paraId="11B0FCF7" w14:textId="0094E765" w:rsidR="00845185" w:rsidRPr="001450E7" w:rsidRDefault="001450E7" w:rsidP="00615082">
            <w:pPr>
              <w:jc w:val="left"/>
              <w:rPr>
                <w:b/>
                <w:bCs/>
                <w:color w:val="000000"/>
                <w:sz w:val="20"/>
                <w:szCs w:val="20"/>
                <w:lang w:val="en-US"/>
              </w:rPr>
            </w:pPr>
            <w:r w:rsidRPr="001450E7">
              <w:rPr>
                <w:b/>
                <w:bCs/>
                <w:color w:val="000000"/>
                <w:sz w:val="20"/>
                <w:szCs w:val="20"/>
                <w:lang w:val="fr-FR"/>
              </w:rPr>
              <w:t>Total partiel phase II</w:t>
            </w:r>
          </w:p>
        </w:tc>
        <w:tc>
          <w:tcPr>
            <w:tcW w:w="606" w:type="pct"/>
            <w:tcBorders>
              <w:top w:val="nil"/>
              <w:left w:val="nil"/>
              <w:bottom w:val="single" w:sz="4" w:space="0" w:color="auto"/>
              <w:right w:val="single" w:sz="4" w:space="0" w:color="auto"/>
            </w:tcBorders>
            <w:shd w:val="clear" w:color="auto" w:fill="auto"/>
            <w:noWrap/>
            <w:tcMar>
              <w:left w:w="85" w:type="dxa"/>
              <w:right w:w="85" w:type="dxa"/>
            </w:tcMar>
            <w:hideMark/>
          </w:tcPr>
          <w:p w14:paraId="4DE54BAC" w14:textId="150684CC" w:rsidR="00845185" w:rsidRPr="00D25234" w:rsidRDefault="005D0B5D" w:rsidP="005D0B5D">
            <w:pPr>
              <w:jc w:val="right"/>
              <w:rPr>
                <w:b/>
                <w:bCs/>
                <w:color w:val="000000"/>
                <w:sz w:val="20"/>
                <w:szCs w:val="20"/>
                <w:lang w:val="en-US"/>
              </w:rPr>
            </w:pPr>
            <w:r>
              <w:rPr>
                <w:b/>
                <w:bCs/>
                <w:color w:val="000000"/>
                <w:sz w:val="20"/>
                <w:szCs w:val="20"/>
                <w:lang w:val="en-US"/>
              </w:rPr>
              <w:t>939</w:t>
            </w:r>
            <w:r w:rsidR="008666B4">
              <w:rPr>
                <w:b/>
                <w:bCs/>
                <w:color w:val="000000"/>
                <w:sz w:val="20"/>
                <w:szCs w:val="20"/>
                <w:lang w:val="en-US"/>
              </w:rPr>
              <w:t>,</w:t>
            </w:r>
            <w:r>
              <w:rPr>
                <w:b/>
                <w:bCs/>
                <w:color w:val="000000"/>
                <w:sz w:val="20"/>
                <w:szCs w:val="20"/>
                <w:lang w:val="en-US"/>
              </w:rPr>
              <w:t>9</w:t>
            </w:r>
            <w:r w:rsidR="00845185" w:rsidRPr="00D25234">
              <w:rPr>
                <w:b/>
                <w:bCs/>
                <w:color w:val="000000"/>
                <w:sz w:val="20"/>
                <w:szCs w:val="20"/>
                <w:lang w:val="en-US"/>
              </w:rPr>
              <w:t>3</w:t>
            </w:r>
          </w:p>
        </w:tc>
        <w:tc>
          <w:tcPr>
            <w:tcW w:w="646"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7094EB4F" w14:textId="33FB7D8B" w:rsidR="00845185" w:rsidRPr="00D25234" w:rsidRDefault="00845185" w:rsidP="002B2739">
            <w:pPr>
              <w:jc w:val="right"/>
              <w:rPr>
                <w:b/>
                <w:bCs/>
                <w:color w:val="000000"/>
                <w:sz w:val="20"/>
                <w:szCs w:val="20"/>
                <w:lang w:val="en-US"/>
              </w:rPr>
            </w:pPr>
            <w:r w:rsidRPr="00D25234">
              <w:rPr>
                <w:b/>
                <w:bCs/>
                <w:color w:val="000000"/>
                <w:sz w:val="20"/>
                <w:szCs w:val="20"/>
                <w:lang w:val="en-US"/>
              </w:rPr>
              <w:t>360</w:t>
            </w:r>
            <w:r w:rsidR="008666B4">
              <w:rPr>
                <w:b/>
                <w:bCs/>
                <w:color w:val="000000"/>
                <w:sz w:val="20"/>
                <w:szCs w:val="20"/>
                <w:lang w:val="en-US"/>
              </w:rPr>
              <w:t>,</w:t>
            </w:r>
            <w:r w:rsidRPr="00D25234">
              <w:rPr>
                <w:b/>
                <w:bCs/>
                <w:color w:val="000000"/>
                <w:sz w:val="20"/>
                <w:szCs w:val="20"/>
                <w:lang w:val="en-US"/>
              </w:rPr>
              <w:t>82</w:t>
            </w:r>
          </w:p>
        </w:tc>
        <w:tc>
          <w:tcPr>
            <w:tcW w:w="491" w:type="pct"/>
            <w:tcBorders>
              <w:top w:val="nil"/>
              <w:left w:val="nil"/>
              <w:bottom w:val="single" w:sz="4" w:space="0" w:color="auto"/>
              <w:right w:val="single" w:sz="4" w:space="0" w:color="auto"/>
            </w:tcBorders>
            <w:shd w:val="clear" w:color="auto" w:fill="auto"/>
            <w:noWrap/>
            <w:tcMar>
              <w:left w:w="85" w:type="dxa"/>
              <w:right w:w="85" w:type="dxa"/>
            </w:tcMar>
            <w:hideMark/>
          </w:tcPr>
          <w:p w14:paraId="1C143022" w14:textId="34CB5135" w:rsidR="00845185" w:rsidRPr="00D25234" w:rsidRDefault="00845185" w:rsidP="005D0B5D">
            <w:pPr>
              <w:jc w:val="right"/>
              <w:rPr>
                <w:b/>
                <w:bCs/>
                <w:color w:val="000000"/>
                <w:sz w:val="20"/>
                <w:szCs w:val="20"/>
                <w:lang w:val="en-US"/>
              </w:rPr>
            </w:pPr>
            <w:r w:rsidRPr="00D25234">
              <w:rPr>
                <w:b/>
                <w:bCs/>
                <w:color w:val="000000"/>
                <w:sz w:val="20"/>
                <w:szCs w:val="20"/>
                <w:lang w:val="en-US"/>
              </w:rPr>
              <w:t>1</w:t>
            </w:r>
            <w:r w:rsidR="008666B4">
              <w:rPr>
                <w:b/>
                <w:bCs/>
                <w:color w:val="000000"/>
                <w:sz w:val="20"/>
                <w:szCs w:val="20"/>
                <w:lang w:val="en-US"/>
              </w:rPr>
              <w:t> </w:t>
            </w:r>
            <w:r w:rsidRPr="00D25234">
              <w:rPr>
                <w:b/>
                <w:bCs/>
                <w:color w:val="000000"/>
                <w:sz w:val="20"/>
                <w:szCs w:val="20"/>
                <w:lang w:val="en-US"/>
              </w:rPr>
              <w:t>30</w:t>
            </w:r>
            <w:r w:rsidR="005D0B5D">
              <w:rPr>
                <w:b/>
                <w:bCs/>
                <w:color w:val="000000"/>
                <w:sz w:val="20"/>
                <w:szCs w:val="20"/>
                <w:lang w:val="en-US"/>
              </w:rPr>
              <w:t>0</w:t>
            </w:r>
            <w:r w:rsidR="008666B4">
              <w:rPr>
                <w:b/>
                <w:bCs/>
                <w:color w:val="000000"/>
                <w:sz w:val="20"/>
                <w:szCs w:val="20"/>
                <w:lang w:val="en-US"/>
              </w:rPr>
              <w:t>,</w:t>
            </w:r>
            <w:r w:rsidR="005D0B5D">
              <w:rPr>
                <w:b/>
                <w:bCs/>
                <w:color w:val="000000"/>
                <w:sz w:val="20"/>
                <w:szCs w:val="20"/>
                <w:lang w:val="en-US"/>
              </w:rPr>
              <w:t>74</w:t>
            </w:r>
          </w:p>
        </w:tc>
        <w:tc>
          <w:tcPr>
            <w:tcW w:w="530" w:type="pct"/>
            <w:tcBorders>
              <w:top w:val="nil"/>
              <w:left w:val="nil"/>
              <w:bottom w:val="single" w:sz="4" w:space="0" w:color="auto"/>
              <w:right w:val="single" w:sz="4" w:space="0" w:color="auto"/>
            </w:tcBorders>
            <w:shd w:val="clear" w:color="auto" w:fill="auto"/>
            <w:noWrap/>
            <w:tcMar>
              <w:left w:w="85" w:type="dxa"/>
              <w:right w:w="85" w:type="dxa"/>
            </w:tcMar>
            <w:hideMark/>
          </w:tcPr>
          <w:p w14:paraId="4D875AB2" w14:textId="058BBE42" w:rsidR="00845185" w:rsidRPr="00D25234" w:rsidRDefault="00845185" w:rsidP="005D0B5D">
            <w:pPr>
              <w:jc w:val="right"/>
              <w:rPr>
                <w:b/>
                <w:bCs/>
                <w:color w:val="000000"/>
                <w:sz w:val="20"/>
                <w:szCs w:val="20"/>
                <w:lang w:val="en-US"/>
              </w:rPr>
            </w:pPr>
            <w:r w:rsidRPr="00D25234">
              <w:rPr>
                <w:b/>
                <w:bCs/>
                <w:color w:val="000000"/>
                <w:sz w:val="20"/>
                <w:szCs w:val="20"/>
                <w:lang w:val="en-US"/>
              </w:rPr>
              <w:t>22</w:t>
            </w:r>
            <w:r w:rsidR="008666B4">
              <w:rPr>
                <w:b/>
                <w:bCs/>
                <w:color w:val="000000"/>
                <w:sz w:val="20"/>
                <w:szCs w:val="20"/>
                <w:lang w:val="en-US"/>
              </w:rPr>
              <w:t> </w:t>
            </w:r>
            <w:r w:rsidR="005D0B5D">
              <w:rPr>
                <w:b/>
                <w:bCs/>
                <w:color w:val="000000"/>
                <w:sz w:val="20"/>
                <w:szCs w:val="20"/>
                <w:lang w:val="en-US"/>
              </w:rPr>
              <w:t>6</w:t>
            </w:r>
            <w:r w:rsidRPr="00D25234">
              <w:rPr>
                <w:b/>
                <w:bCs/>
                <w:color w:val="000000"/>
                <w:sz w:val="20"/>
                <w:szCs w:val="20"/>
                <w:lang w:val="en-US"/>
              </w:rPr>
              <w:t>40</w:t>
            </w:r>
            <w:r w:rsidR="008666B4">
              <w:rPr>
                <w:b/>
                <w:bCs/>
                <w:color w:val="000000"/>
                <w:sz w:val="20"/>
                <w:szCs w:val="20"/>
                <w:lang w:val="en-US"/>
              </w:rPr>
              <w:t>,</w:t>
            </w:r>
            <w:r w:rsidRPr="00D25234">
              <w:rPr>
                <w:b/>
                <w:bCs/>
                <w:color w:val="000000"/>
                <w:sz w:val="20"/>
                <w:szCs w:val="20"/>
                <w:lang w:val="en-US"/>
              </w:rPr>
              <w:t>60</w:t>
            </w:r>
          </w:p>
        </w:tc>
        <w:tc>
          <w:tcPr>
            <w:tcW w:w="682" w:type="pct"/>
            <w:tcBorders>
              <w:top w:val="nil"/>
              <w:left w:val="nil"/>
              <w:bottom w:val="single" w:sz="4" w:space="0" w:color="auto"/>
              <w:right w:val="single" w:sz="4" w:space="0" w:color="auto"/>
            </w:tcBorders>
            <w:shd w:val="clear" w:color="auto" w:fill="auto"/>
            <w:noWrap/>
            <w:tcMar>
              <w:left w:w="85" w:type="dxa"/>
              <w:right w:w="85" w:type="dxa"/>
            </w:tcMar>
            <w:vAlign w:val="center"/>
          </w:tcPr>
          <w:p w14:paraId="5CAF5067" w14:textId="77777777" w:rsidR="00845185" w:rsidRPr="00D25234" w:rsidRDefault="00845185" w:rsidP="002B2739">
            <w:pPr>
              <w:jc w:val="right"/>
              <w:rPr>
                <w:b/>
                <w:bCs/>
                <w:color w:val="000000"/>
                <w:sz w:val="20"/>
                <w:szCs w:val="20"/>
                <w:lang w:val="en-US"/>
              </w:rPr>
            </w:pPr>
          </w:p>
        </w:tc>
        <w:tc>
          <w:tcPr>
            <w:tcW w:w="682"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4CAC7548" w14:textId="737BADED" w:rsidR="00845185" w:rsidRPr="00D25234" w:rsidRDefault="00845185" w:rsidP="005D0B5D">
            <w:pPr>
              <w:jc w:val="right"/>
              <w:rPr>
                <w:b/>
                <w:bCs/>
                <w:color w:val="000000"/>
                <w:sz w:val="20"/>
                <w:szCs w:val="20"/>
                <w:lang w:val="en-US"/>
              </w:rPr>
            </w:pPr>
            <w:r w:rsidRPr="00D25234">
              <w:rPr>
                <w:b/>
                <w:bCs/>
                <w:color w:val="000000"/>
                <w:sz w:val="20"/>
                <w:szCs w:val="20"/>
                <w:lang w:val="en-US"/>
              </w:rPr>
              <w:t>10</w:t>
            </w:r>
            <w:r w:rsidR="005D0B5D">
              <w:rPr>
                <w:b/>
                <w:bCs/>
                <w:color w:val="000000"/>
                <w:sz w:val="20"/>
                <w:szCs w:val="20"/>
                <w:lang w:val="en-US"/>
              </w:rPr>
              <w:t>5</w:t>
            </w:r>
            <w:r w:rsidR="008666B4">
              <w:rPr>
                <w:b/>
                <w:bCs/>
                <w:color w:val="000000"/>
                <w:sz w:val="20"/>
                <w:szCs w:val="20"/>
                <w:lang w:val="en-US"/>
              </w:rPr>
              <w:t> </w:t>
            </w:r>
            <w:r w:rsidR="005D0B5D">
              <w:rPr>
                <w:b/>
                <w:bCs/>
                <w:color w:val="000000"/>
                <w:sz w:val="20"/>
                <w:szCs w:val="20"/>
                <w:lang w:val="en-US"/>
              </w:rPr>
              <w:t>863</w:t>
            </w:r>
            <w:r w:rsidR="008666B4">
              <w:rPr>
                <w:b/>
                <w:bCs/>
                <w:color w:val="000000"/>
                <w:sz w:val="20"/>
                <w:szCs w:val="20"/>
                <w:lang w:val="en-US"/>
              </w:rPr>
              <w:t> </w:t>
            </w:r>
            <w:r w:rsidR="005D0B5D">
              <w:rPr>
                <w:b/>
                <w:bCs/>
                <w:color w:val="000000"/>
                <w:sz w:val="20"/>
                <w:szCs w:val="20"/>
                <w:lang w:val="en-US"/>
              </w:rPr>
              <w:t>452</w:t>
            </w:r>
          </w:p>
        </w:tc>
        <w:tc>
          <w:tcPr>
            <w:tcW w:w="528" w:type="pct"/>
            <w:tcBorders>
              <w:top w:val="nil"/>
              <w:left w:val="nil"/>
              <w:bottom w:val="single" w:sz="4" w:space="0" w:color="auto"/>
              <w:right w:val="single" w:sz="4" w:space="0" w:color="auto"/>
            </w:tcBorders>
            <w:shd w:val="clear" w:color="auto" w:fill="auto"/>
            <w:noWrap/>
            <w:tcMar>
              <w:left w:w="85" w:type="dxa"/>
              <w:right w:w="85" w:type="dxa"/>
            </w:tcMar>
            <w:hideMark/>
          </w:tcPr>
          <w:p w14:paraId="0F1C1A49" w14:textId="122BDA4D" w:rsidR="00845185" w:rsidRPr="00D25234" w:rsidRDefault="00845185" w:rsidP="002B2739">
            <w:pPr>
              <w:jc w:val="right"/>
              <w:rPr>
                <w:b/>
                <w:bCs/>
                <w:color w:val="000000"/>
                <w:sz w:val="20"/>
                <w:szCs w:val="20"/>
                <w:lang w:val="en-US"/>
              </w:rPr>
            </w:pPr>
            <w:r w:rsidRPr="00D25234">
              <w:rPr>
                <w:b/>
                <w:bCs/>
                <w:color w:val="000000"/>
                <w:sz w:val="20"/>
                <w:szCs w:val="20"/>
                <w:lang w:val="en-US"/>
              </w:rPr>
              <w:t>4</w:t>
            </w:r>
            <w:r w:rsidR="008666B4">
              <w:rPr>
                <w:b/>
                <w:bCs/>
                <w:color w:val="000000"/>
                <w:sz w:val="20"/>
                <w:szCs w:val="20"/>
                <w:lang w:val="en-US"/>
              </w:rPr>
              <w:t>,</w:t>
            </w:r>
            <w:r w:rsidRPr="00D25234">
              <w:rPr>
                <w:b/>
                <w:bCs/>
                <w:color w:val="000000"/>
                <w:sz w:val="20"/>
                <w:szCs w:val="20"/>
                <w:lang w:val="en-US"/>
              </w:rPr>
              <w:t>68</w:t>
            </w:r>
          </w:p>
        </w:tc>
      </w:tr>
      <w:tr w:rsidR="00845185" w:rsidRPr="00D25234" w14:paraId="1F66DCE8" w14:textId="77777777" w:rsidTr="008666B4">
        <w:tc>
          <w:tcPr>
            <w:tcW w:w="835" w:type="pct"/>
            <w:tcBorders>
              <w:top w:val="nil"/>
              <w:left w:val="single" w:sz="4" w:space="0" w:color="auto"/>
              <w:bottom w:val="single" w:sz="4" w:space="0" w:color="auto"/>
              <w:right w:val="single" w:sz="4" w:space="0" w:color="auto"/>
            </w:tcBorders>
            <w:shd w:val="clear" w:color="auto" w:fill="auto"/>
            <w:noWrap/>
            <w:tcMar>
              <w:left w:w="85" w:type="dxa"/>
              <w:right w:w="85" w:type="dxa"/>
            </w:tcMar>
            <w:vAlign w:val="center"/>
            <w:hideMark/>
          </w:tcPr>
          <w:p w14:paraId="7629B5B9" w14:textId="51FE0514" w:rsidR="00845185" w:rsidRPr="001450E7" w:rsidRDefault="001450E7" w:rsidP="00615082">
            <w:pPr>
              <w:jc w:val="left"/>
              <w:rPr>
                <w:b/>
                <w:bCs/>
                <w:color w:val="000000"/>
                <w:sz w:val="20"/>
                <w:szCs w:val="20"/>
                <w:lang w:val="en-US"/>
              </w:rPr>
            </w:pPr>
            <w:r w:rsidRPr="001450E7">
              <w:rPr>
                <w:b/>
                <w:bCs/>
                <w:color w:val="000000"/>
                <w:sz w:val="20"/>
                <w:szCs w:val="20"/>
                <w:lang w:val="fr-FR"/>
              </w:rPr>
              <w:t>Total général</w:t>
            </w:r>
          </w:p>
        </w:tc>
        <w:tc>
          <w:tcPr>
            <w:tcW w:w="606" w:type="pct"/>
            <w:tcBorders>
              <w:top w:val="nil"/>
              <w:left w:val="nil"/>
              <w:bottom w:val="single" w:sz="4" w:space="0" w:color="auto"/>
              <w:right w:val="single" w:sz="4" w:space="0" w:color="auto"/>
            </w:tcBorders>
            <w:shd w:val="clear" w:color="auto" w:fill="auto"/>
            <w:noWrap/>
            <w:tcMar>
              <w:left w:w="85" w:type="dxa"/>
              <w:right w:w="85" w:type="dxa"/>
            </w:tcMar>
            <w:hideMark/>
          </w:tcPr>
          <w:p w14:paraId="392D5F96" w14:textId="591D80A2" w:rsidR="00845185" w:rsidRPr="00D25234" w:rsidRDefault="00845185" w:rsidP="005D0B5D">
            <w:pPr>
              <w:jc w:val="right"/>
              <w:rPr>
                <w:b/>
                <w:bCs/>
                <w:color w:val="000000"/>
                <w:sz w:val="20"/>
                <w:szCs w:val="20"/>
                <w:lang w:val="en-US"/>
              </w:rPr>
            </w:pPr>
            <w:r w:rsidRPr="00D25234">
              <w:rPr>
                <w:b/>
                <w:bCs/>
                <w:color w:val="000000"/>
                <w:sz w:val="20"/>
                <w:szCs w:val="20"/>
                <w:lang w:val="en-US"/>
              </w:rPr>
              <w:t>1</w:t>
            </w:r>
            <w:r w:rsidR="008666B4">
              <w:rPr>
                <w:b/>
                <w:bCs/>
                <w:color w:val="000000"/>
                <w:sz w:val="20"/>
                <w:szCs w:val="20"/>
                <w:lang w:val="en-US"/>
              </w:rPr>
              <w:t> </w:t>
            </w:r>
            <w:r w:rsidRPr="00D25234">
              <w:rPr>
                <w:b/>
                <w:bCs/>
                <w:color w:val="000000"/>
                <w:sz w:val="20"/>
                <w:szCs w:val="20"/>
                <w:lang w:val="en-US"/>
              </w:rPr>
              <w:t>3</w:t>
            </w:r>
            <w:r w:rsidR="005D0B5D">
              <w:rPr>
                <w:b/>
                <w:bCs/>
                <w:color w:val="000000"/>
                <w:sz w:val="20"/>
                <w:szCs w:val="20"/>
                <w:lang w:val="en-US"/>
              </w:rPr>
              <w:t>75</w:t>
            </w:r>
            <w:r w:rsidR="008666B4">
              <w:rPr>
                <w:b/>
                <w:bCs/>
                <w:color w:val="000000"/>
                <w:sz w:val="20"/>
                <w:szCs w:val="20"/>
                <w:lang w:val="en-US"/>
              </w:rPr>
              <w:t>,</w:t>
            </w:r>
            <w:r w:rsidR="005D0B5D">
              <w:rPr>
                <w:b/>
                <w:bCs/>
                <w:color w:val="000000"/>
                <w:sz w:val="20"/>
                <w:szCs w:val="20"/>
                <w:lang w:val="en-US"/>
              </w:rPr>
              <w:t>8</w:t>
            </w:r>
            <w:r w:rsidRPr="00D25234">
              <w:rPr>
                <w:b/>
                <w:bCs/>
                <w:color w:val="000000"/>
                <w:sz w:val="20"/>
                <w:szCs w:val="20"/>
                <w:lang w:val="en-US"/>
              </w:rPr>
              <w:t>0</w:t>
            </w:r>
          </w:p>
        </w:tc>
        <w:tc>
          <w:tcPr>
            <w:tcW w:w="646"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1CB8CE31" w14:textId="3D4952BA" w:rsidR="00845185" w:rsidRPr="00D25234" w:rsidRDefault="00845185" w:rsidP="002B2739">
            <w:pPr>
              <w:jc w:val="right"/>
              <w:rPr>
                <w:b/>
                <w:bCs/>
                <w:color w:val="000000"/>
                <w:sz w:val="20"/>
                <w:szCs w:val="20"/>
                <w:lang w:val="en-US"/>
              </w:rPr>
            </w:pPr>
            <w:r w:rsidRPr="00D25234">
              <w:rPr>
                <w:b/>
                <w:bCs/>
                <w:color w:val="000000"/>
                <w:sz w:val="20"/>
                <w:szCs w:val="20"/>
                <w:lang w:val="en-US"/>
              </w:rPr>
              <w:t>808</w:t>
            </w:r>
            <w:r w:rsidR="008666B4">
              <w:rPr>
                <w:b/>
                <w:bCs/>
                <w:color w:val="000000"/>
                <w:sz w:val="20"/>
                <w:szCs w:val="20"/>
                <w:lang w:val="en-US"/>
              </w:rPr>
              <w:t>,</w:t>
            </w:r>
            <w:r w:rsidRPr="00D25234">
              <w:rPr>
                <w:b/>
                <w:bCs/>
                <w:color w:val="000000"/>
                <w:sz w:val="20"/>
                <w:szCs w:val="20"/>
                <w:lang w:val="en-US"/>
              </w:rPr>
              <w:t>54</w:t>
            </w:r>
          </w:p>
        </w:tc>
        <w:tc>
          <w:tcPr>
            <w:tcW w:w="491" w:type="pct"/>
            <w:tcBorders>
              <w:top w:val="nil"/>
              <w:left w:val="nil"/>
              <w:bottom w:val="single" w:sz="4" w:space="0" w:color="auto"/>
              <w:right w:val="single" w:sz="4" w:space="0" w:color="auto"/>
            </w:tcBorders>
            <w:shd w:val="clear" w:color="auto" w:fill="auto"/>
            <w:noWrap/>
            <w:tcMar>
              <w:left w:w="85" w:type="dxa"/>
              <w:right w:w="85" w:type="dxa"/>
            </w:tcMar>
            <w:hideMark/>
          </w:tcPr>
          <w:p w14:paraId="78CAF953" w14:textId="72C3E173" w:rsidR="00845185" w:rsidRPr="00D25234" w:rsidRDefault="00845185" w:rsidP="005D0B5D">
            <w:pPr>
              <w:jc w:val="right"/>
              <w:rPr>
                <w:b/>
                <w:bCs/>
                <w:color w:val="000000"/>
                <w:sz w:val="20"/>
                <w:szCs w:val="20"/>
                <w:lang w:val="en-US"/>
              </w:rPr>
            </w:pPr>
            <w:r w:rsidRPr="00D25234">
              <w:rPr>
                <w:b/>
                <w:bCs/>
                <w:color w:val="000000"/>
                <w:sz w:val="20"/>
                <w:szCs w:val="20"/>
                <w:lang w:val="en-US"/>
              </w:rPr>
              <w:t>2</w:t>
            </w:r>
            <w:r w:rsidR="008666B4">
              <w:rPr>
                <w:b/>
                <w:bCs/>
                <w:color w:val="000000"/>
                <w:sz w:val="20"/>
                <w:szCs w:val="20"/>
                <w:lang w:val="en-US"/>
              </w:rPr>
              <w:t> </w:t>
            </w:r>
            <w:r w:rsidRPr="00D25234">
              <w:rPr>
                <w:b/>
                <w:bCs/>
                <w:color w:val="000000"/>
                <w:sz w:val="20"/>
                <w:szCs w:val="20"/>
                <w:lang w:val="en-US"/>
              </w:rPr>
              <w:t>18</w:t>
            </w:r>
            <w:r w:rsidR="005D0B5D">
              <w:rPr>
                <w:b/>
                <w:bCs/>
                <w:color w:val="000000"/>
                <w:sz w:val="20"/>
                <w:szCs w:val="20"/>
                <w:lang w:val="en-US"/>
              </w:rPr>
              <w:t>4</w:t>
            </w:r>
            <w:r w:rsidR="008666B4">
              <w:rPr>
                <w:b/>
                <w:bCs/>
                <w:color w:val="000000"/>
                <w:sz w:val="20"/>
                <w:szCs w:val="20"/>
                <w:lang w:val="en-US"/>
              </w:rPr>
              <w:t>,</w:t>
            </w:r>
            <w:r w:rsidR="005D0B5D">
              <w:rPr>
                <w:b/>
                <w:bCs/>
                <w:color w:val="000000"/>
                <w:sz w:val="20"/>
                <w:szCs w:val="20"/>
                <w:lang w:val="en-US"/>
              </w:rPr>
              <w:t>34</w:t>
            </w:r>
          </w:p>
        </w:tc>
        <w:tc>
          <w:tcPr>
            <w:tcW w:w="530" w:type="pct"/>
            <w:tcBorders>
              <w:top w:val="nil"/>
              <w:left w:val="nil"/>
              <w:bottom w:val="single" w:sz="4" w:space="0" w:color="auto"/>
              <w:right w:val="single" w:sz="4" w:space="0" w:color="auto"/>
            </w:tcBorders>
            <w:shd w:val="clear" w:color="auto" w:fill="auto"/>
            <w:noWrap/>
            <w:tcMar>
              <w:left w:w="85" w:type="dxa"/>
              <w:right w:w="85" w:type="dxa"/>
            </w:tcMar>
            <w:hideMark/>
          </w:tcPr>
          <w:p w14:paraId="1DCBE8F4" w14:textId="0AF7FA00" w:rsidR="00845185" w:rsidRPr="00D25234" w:rsidRDefault="00845185" w:rsidP="005D0B5D">
            <w:pPr>
              <w:jc w:val="right"/>
              <w:rPr>
                <w:b/>
                <w:bCs/>
                <w:color w:val="000000"/>
                <w:sz w:val="20"/>
                <w:szCs w:val="20"/>
                <w:lang w:val="en-US"/>
              </w:rPr>
            </w:pPr>
            <w:r w:rsidRPr="00D25234">
              <w:rPr>
                <w:b/>
                <w:bCs/>
                <w:color w:val="000000"/>
                <w:sz w:val="20"/>
                <w:szCs w:val="20"/>
                <w:lang w:val="en-US"/>
              </w:rPr>
              <w:t>37</w:t>
            </w:r>
            <w:r w:rsidR="008666B4">
              <w:rPr>
                <w:b/>
                <w:bCs/>
                <w:color w:val="000000"/>
                <w:sz w:val="20"/>
                <w:szCs w:val="20"/>
                <w:lang w:val="en-US"/>
              </w:rPr>
              <w:t> </w:t>
            </w:r>
            <w:r w:rsidR="005D0B5D">
              <w:rPr>
                <w:b/>
                <w:bCs/>
                <w:color w:val="000000"/>
                <w:sz w:val="20"/>
                <w:szCs w:val="20"/>
                <w:lang w:val="en-US"/>
              </w:rPr>
              <w:t>4</w:t>
            </w:r>
            <w:r w:rsidRPr="00D25234">
              <w:rPr>
                <w:b/>
                <w:bCs/>
                <w:color w:val="000000"/>
                <w:sz w:val="20"/>
                <w:szCs w:val="20"/>
                <w:lang w:val="en-US"/>
              </w:rPr>
              <w:t>54</w:t>
            </w:r>
            <w:r w:rsidR="008666B4">
              <w:rPr>
                <w:b/>
                <w:bCs/>
                <w:color w:val="000000"/>
                <w:sz w:val="20"/>
                <w:szCs w:val="20"/>
                <w:lang w:val="en-US"/>
              </w:rPr>
              <w:t>,</w:t>
            </w:r>
            <w:r w:rsidRPr="00D25234">
              <w:rPr>
                <w:b/>
                <w:bCs/>
                <w:color w:val="000000"/>
                <w:sz w:val="20"/>
                <w:szCs w:val="20"/>
                <w:lang w:val="en-US"/>
              </w:rPr>
              <w:t>50</w:t>
            </w:r>
          </w:p>
        </w:tc>
        <w:tc>
          <w:tcPr>
            <w:tcW w:w="682" w:type="pct"/>
            <w:tcBorders>
              <w:top w:val="nil"/>
              <w:left w:val="nil"/>
              <w:bottom w:val="single" w:sz="4" w:space="0" w:color="auto"/>
              <w:right w:val="single" w:sz="4" w:space="0" w:color="auto"/>
            </w:tcBorders>
            <w:shd w:val="clear" w:color="auto" w:fill="auto"/>
            <w:noWrap/>
            <w:tcMar>
              <w:left w:w="85" w:type="dxa"/>
              <w:right w:w="85" w:type="dxa"/>
            </w:tcMar>
            <w:vAlign w:val="center"/>
          </w:tcPr>
          <w:p w14:paraId="32B49F99" w14:textId="77777777" w:rsidR="00845185" w:rsidRPr="00D25234" w:rsidRDefault="00845185" w:rsidP="002B2739">
            <w:pPr>
              <w:jc w:val="right"/>
              <w:rPr>
                <w:b/>
                <w:bCs/>
                <w:color w:val="000000"/>
                <w:sz w:val="20"/>
                <w:szCs w:val="20"/>
                <w:lang w:val="en-US"/>
              </w:rPr>
            </w:pPr>
          </w:p>
        </w:tc>
        <w:tc>
          <w:tcPr>
            <w:tcW w:w="682" w:type="pct"/>
            <w:gridSpan w:val="2"/>
            <w:tcBorders>
              <w:top w:val="nil"/>
              <w:left w:val="nil"/>
              <w:bottom w:val="single" w:sz="4" w:space="0" w:color="auto"/>
              <w:right w:val="single" w:sz="4" w:space="0" w:color="auto"/>
            </w:tcBorders>
            <w:shd w:val="clear" w:color="auto" w:fill="auto"/>
            <w:noWrap/>
            <w:tcMar>
              <w:left w:w="85" w:type="dxa"/>
              <w:right w:w="85" w:type="dxa"/>
            </w:tcMar>
            <w:hideMark/>
          </w:tcPr>
          <w:p w14:paraId="565B8AF2" w14:textId="55426E57" w:rsidR="00845185" w:rsidRPr="00D25234" w:rsidRDefault="00845185" w:rsidP="005D0B5D">
            <w:pPr>
              <w:jc w:val="right"/>
              <w:rPr>
                <w:b/>
                <w:bCs/>
                <w:color w:val="000000"/>
                <w:sz w:val="20"/>
                <w:szCs w:val="20"/>
                <w:lang w:val="en-US"/>
              </w:rPr>
            </w:pPr>
            <w:r w:rsidRPr="00D25234">
              <w:rPr>
                <w:b/>
                <w:bCs/>
                <w:color w:val="000000"/>
                <w:sz w:val="20"/>
                <w:szCs w:val="20"/>
                <w:lang w:val="en-US"/>
              </w:rPr>
              <w:t>16</w:t>
            </w:r>
            <w:r w:rsidR="005D0B5D">
              <w:rPr>
                <w:b/>
                <w:bCs/>
                <w:color w:val="000000"/>
                <w:sz w:val="20"/>
                <w:szCs w:val="20"/>
                <w:lang w:val="en-US"/>
              </w:rPr>
              <w:t>8</w:t>
            </w:r>
            <w:r w:rsidR="008666B4">
              <w:rPr>
                <w:b/>
                <w:bCs/>
                <w:color w:val="000000"/>
                <w:sz w:val="20"/>
                <w:szCs w:val="20"/>
                <w:lang w:val="en-US"/>
              </w:rPr>
              <w:t> </w:t>
            </w:r>
            <w:r w:rsidR="005D0B5D">
              <w:rPr>
                <w:b/>
                <w:bCs/>
                <w:color w:val="000000"/>
                <w:sz w:val="20"/>
                <w:szCs w:val="20"/>
                <w:lang w:val="en-US"/>
              </w:rPr>
              <w:t>495</w:t>
            </w:r>
            <w:r w:rsidR="008666B4">
              <w:rPr>
                <w:b/>
                <w:bCs/>
                <w:color w:val="000000"/>
                <w:sz w:val="20"/>
                <w:szCs w:val="20"/>
                <w:lang w:val="en-US"/>
              </w:rPr>
              <w:t> </w:t>
            </w:r>
            <w:r w:rsidR="005D0B5D">
              <w:rPr>
                <w:b/>
                <w:bCs/>
                <w:color w:val="000000"/>
                <w:sz w:val="20"/>
                <w:szCs w:val="20"/>
                <w:lang w:val="en-US"/>
              </w:rPr>
              <w:t>851</w:t>
            </w:r>
          </w:p>
        </w:tc>
        <w:tc>
          <w:tcPr>
            <w:tcW w:w="528" w:type="pct"/>
            <w:tcBorders>
              <w:top w:val="nil"/>
              <w:left w:val="nil"/>
              <w:bottom w:val="single" w:sz="4" w:space="0" w:color="auto"/>
              <w:right w:val="single" w:sz="4" w:space="0" w:color="auto"/>
            </w:tcBorders>
            <w:shd w:val="clear" w:color="auto" w:fill="auto"/>
            <w:noWrap/>
            <w:tcMar>
              <w:left w:w="85" w:type="dxa"/>
              <w:right w:w="85" w:type="dxa"/>
            </w:tcMar>
            <w:hideMark/>
          </w:tcPr>
          <w:p w14:paraId="10EE4201" w14:textId="0A08EEAC" w:rsidR="00845185" w:rsidRPr="00D25234" w:rsidRDefault="00845185" w:rsidP="002B2739">
            <w:pPr>
              <w:jc w:val="right"/>
              <w:rPr>
                <w:b/>
                <w:bCs/>
                <w:color w:val="000000"/>
                <w:sz w:val="20"/>
                <w:szCs w:val="20"/>
                <w:lang w:val="en-US"/>
              </w:rPr>
            </w:pPr>
            <w:r w:rsidRPr="00D25234">
              <w:rPr>
                <w:b/>
                <w:bCs/>
                <w:color w:val="000000"/>
                <w:sz w:val="20"/>
                <w:szCs w:val="20"/>
                <w:lang w:val="en-US"/>
              </w:rPr>
              <w:t>4</w:t>
            </w:r>
            <w:r w:rsidR="008666B4">
              <w:rPr>
                <w:b/>
                <w:bCs/>
                <w:color w:val="000000"/>
                <w:sz w:val="20"/>
                <w:szCs w:val="20"/>
                <w:lang w:val="en-US"/>
              </w:rPr>
              <w:t>,</w:t>
            </w:r>
            <w:r w:rsidRPr="00D25234">
              <w:rPr>
                <w:b/>
                <w:bCs/>
                <w:color w:val="000000"/>
                <w:sz w:val="20"/>
                <w:szCs w:val="20"/>
                <w:lang w:val="en-US"/>
              </w:rPr>
              <w:t>50</w:t>
            </w:r>
          </w:p>
        </w:tc>
      </w:tr>
    </w:tbl>
    <w:p w14:paraId="6D471250" w14:textId="570AABA6" w:rsidR="008403F5" w:rsidRPr="00710690" w:rsidRDefault="001450E7" w:rsidP="00E03359">
      <w:pPr>
        <w:rPr>
          <w:sz w:val="18"/>
          <w:szCs w:val="18"/>
          <w:lang w:val="fr-CA"/>
        </w:rPr>
      </w:pPr>
      <w:r w:rsidRPr="001450E7">
        <w:rPr>
          <w:sz w:val="18"/>
          <w:szCs w:val="18"/>
          <w:lang w:val="fr-FR"/>
        </w:rPr>
        <w:t>* Le chiffre entre parenthèses représente le nombre d</w:t>
      </w:r>
      <w:r w:rsidR="0024731A">
        <w:rPr>
          <w:sz w:val="18"/>
          <w:szCs w:val="18"/>
          <w:lang w:val="fr-FR"/>
        </w:rPr>
        <w:t>’</w:t>
      </w:r>
      <w:r w:rsidRPr="001450E7">
        <w:rPr>
          <w:sz w:val="18"/>
          <w:szCs w:val="18"/>
          <w:lang w:val="fr-FR"/>
        </w:rPr>
        <w:t>entreprises à reconvertir.</w:t>
      </w:r>
    </w:p>
    <w:p w14:paraId="5A96695E" w14:textId="4625C0DB" w:rsidR="008403F5" w:rsidRPr="00710690" w:rsidRDefault="001450E7" w:rsidP="00E03359">
      <w:pPr>
        <w:rPr>
          <w:sz w:val="18"/>
          <w:szCs w:val="18"/>
          <w:lang w:val="fr-CA"/>
        </w:rPr>
      </w:pPr>
      <w:r w:rsidRPr="001450E7">
        <w:rPr>
          <w:sz w:val="18"/>
          <w:szCs w:val="18"/>
          <w:lang w:val="fr-FR"/>
        </w:rPr>
        <w:t>** Le Comité exécutif a ultérieurement</w:t>
      </w:r>
      <w:r w:rsidR="0024731A">
        <w:rPr>
          <w:sz w:val="18"/>
          <w:szCs w:val="18"/>
          <w:lang w:val="fr-FR"/>
        </w:rPr>
        <w:t> </w:t>
      </w:r>
      <w:r w:rsidRPr="001450E7">
        <w:rPr>
          <w:sz w:val="18"/>
          <w:szCs w:val="18"/>
          <w:lang w:val="fr-FR"/>
        </w:rPr>
        <w:t>ajusté les coûts de ce projet (décision 84/69 et décisions 86/34 à 86/40).</w:t>
      </w:r>
    </w:p>
    <w:p w14:paraId="575520FA" w14:textId="77777777" w:rsidR="008403F5" w:rsidRPr="00710690" w:rsidRDefault="008403F5" w:rsidP="00E03359">
      <w:pPr>
        <w:rPr>
          <w:lang w:val="fr-CA"/>
        </w:rPr>
      </w:pPr>
    </w:p>
    <w:p w14:paraId="0162A063" w14:textId="73622645" w:rsidR="001450E7" w:rsidRPr="00710690" w:rsidRDefault="001450E7" w:rsidP="001450E7">
      <w:pPr>
        <w:pStyle w:val="Heading1"/>
        <w:rPr>
          <w:lang w:val="fr-CA"/>
        </w:rPr>
      </w:pPr>
      <w:r w:rsidRPr="001450E7">
        <w:rPr>
          <w:lang w:val="fr-FR"/>
        </w:rPr>
        <w:t>Le rapport coût-efficacité de tous les projets est inférieur à 6,50 $US/kg, à l</w:t>
      </w:r>
      <w:r w:rsidR="0024731A">
        <w:rPr>
          <w:lang w:val="fr-FR"/>
        </w:rPr>
        <w:t>’</w:t>
      </w:r>
      <w:r w:rsidRPr="001450E7">
        <w:rPr>
          <w:lang w:val="fr-FR"/>
        </w:rPr>
        <w:t>exception de la Mongolie, où le très faible niveau de consommation de HCFC-22 a entraîné un rapport coût-efficacité de 13,24 $US/kg.</w:t>
      </w:r>
      <w:r w:rsidRPr="00710690">
        <w:rPr>
          <w:lang w:val="fr-CA"/>
        </w:rPr>
        <w:t xml:space="preserve"> </w:t>
      </w:r>
      <w:r w:rsidRPr="001450E7">
        <w:rPr>
          <w:lang w:val="fr-FR"/>
        </w:rPr>
        <w:t>Des surcoûts d</w:t>
      </w:r>
      <w:r w:rsidR="0024731A">
        <w:rPr>
          <w:lang w:val="fr-FR"/>
        </w:rPr>
        <w:t>’</w:t>
      </w:r>
      <w:r w:rsidRPr="001450E7">
        <w:rPr>
          <w:lang w:val="fr-FR"/>
        </w:rPr>
        <w:t>exploitation n</w:t>
      </w:r>
      <w:r w:rsidR="0024731A">
        <w:rPr>
          <w:lang w:val="fr-FR"/>
        </w:rPr>
        <w:t>’</w:t>
      </w:r>
      <w:r w:rsidRPr="001450E7">
        <w:rPr>
          <w:lang w:val="fr-FR"/>
        </w:rPr>
        <w:t>ont été demandés que par quatre pays :</w:t>
      </w:r>
      <w:r w:rsidRPr="00710690">
        <w:rPr>
          <w:lang w:val="fr-CA"/>
        </w:rPr>
        <w:t xml:space="preserve"> </w:t>
      </w:r>
      <w:r w:rsidRPr="001450E7">
        <w:rPr>
          <w:lang w:val="fr-FR"/>
        </w:rPr>
        <w:t>le Mexique (1,40 $US/kg), le Qatar (0,50 $US/kg), l</w:t>
      </w:r>
      <w:r w:rsidR="0024731A">
        <w:rPr>
          <w:lang w:val="fr-FR"/>
        </w:rPr>
        <w:t>’</w:t>
      </w:r>
      <w:r w:rsidRPr="001450E7">
        <w:rPr>
          <w:lang w:val="fr-FR"/>
        </w:rPr>
        <w:t>Arabie saoudite (0,13 $US/kg) et la Turquie (0,37 $US/kg), tous dans les limites du seuil de 1,40</w:t>
      </w:r>
      <w:r w:rsidR="0024731A">
        <w:rPr>
          <w:lang w:val="fr-FR"/>
        </w:rPr>
        <w:t> </w:t>
      </w:r>
      <w:r w:rsidRPr="001450E7">
        <w:rPr>
          <w:lang w:val="fr-FR"/>
        </w:rPr>
        <w:t>$US/kg établi en vertu de la décision 60/44(f)(v).</w:t>
      </w:r>
    </w:p>
    <w:p w14:paraId="414FB4DE" w14:textId="164BB482" w:rsidR="001450E7" w:rsidRPr="00710690" w:rsidRDefault="001450E7" w:rsidP="001450E7">
      <w:pPr>
        <w:pStyle w:val="Heading1"/>
        <w:rPr>
          <w:rStyle w:val="tw4winMark"/>
          <w:rFonts w:ascii="Times New Roman" w:hAnsi="Times New Roman" w:cs="Times New Roman"/>
          <w:noProof w:val="0"/>
          <w:vanish w:val="0"/>
          <w:color w:val="auto"/>
          <w:kern w:val="0"/>
          <w:sz w:val="22"/>
          <w:vertAlign w:val="baseline"/>
          <w:lang w:val="fr-CA"/>
        </w:rPr>
      </w:pPr>
      <w:r w:rsidRPr="001450E7">
        <w:rPr>
          <w:lang w:val="fr-FR"/>
        </w:rPr>
        <w:t>Il est prévu que les projets approuvés dans le cadre des phases I et II des PGEH pour ces neuf pays aboutissent à la reconversion complète du secteur des mousses XPS.</w:t>
      </w:r>
      <w:r w:rsidRPr="00710690">
        <w:rPr>
          <w:lang w:val="fr-CA"/>
        </w:rPr>
        <w:t xml:space="preserve"> </w:t>
      </w:r>
      <w:r w:rsidRPr="001450E7">
        <w:rPr>
          <w:lang w:val="fr-FR"/>
        </w:rPr>
        <w:t>Il semblerait que le financement de la reconversion de la majorité des entreprises de mousse XPS éligibles dans les pays visés à l</w:t>
      </w:r>
      <w:r w:rsidR="0024731A">
        <w:rPr>
          <w:lang w:val="fr-FR"/>
        </w:rPr>
        <w:t>’</w:t>
      </w:r>
      <w:r w:rsidRPr="001450E7">
        <w:rPr>
          <w:lang w:val="fr-FR"/>
        </w:rPr>
        <w:t>article 5 ait déjà été approuvé.</w:t>
      </w:r>
      <w:r w:rsidRPr="00710690">
        <w:rPr>
          <w:lang w:val="fr-CA"/>
        </w:rPr>
        <w:t xml:space="preserve"> </w:t>
      </w:r>
    </w:p>
    <w:p w14:paraId="330D6AD8" w14:textId="4E32A0EC" w:rsidR="001450E7" w:rsidRPr="00710690" w:rsidRDefault="00FE7827" w:rsidP="00FE7827">
      <w:pPr>
        <w:pStyle w:val="Heading1"/>
        <w:rPr>
          <w:lang w:val="fr-CA"/>
        </w:rPr>
      </w:pPr>
      <w:r w:rsidRPr="00FE7827">
        <w:rPr>
          <w:lang w:val="fr-FR"/>
        </w:rPr>
        <w:t>De surcroît, le Comité exécutif a également approuvé 2 projets destinés à faire la démonstration de technologies à faible PRP dans le secteur de la fabrication de mousses XPS,</w:t>
      </w:r>
      <w:r w:rsidR="0024731A">
        <w:rPr>
          <w:lang w:val="fr-FR"/>
        </w:rPr>
        <w:t> </w:t>
      </w:r>
      <w:r w:rsidRPr="00FE7827">
        <w:rPr>
          <w:lang w:val="fr-FR"/>
        </w:rPr>
        <w:t>comme l</w:t>
      </w:r>
      <w:r w:rsidR="0024731A">
        <w:rPr>
          <w:lang w:val="fr-FR"/>
        </w:rPr>
        <w:t>’</w:t>
      </w:r>
      <w:r w:rsidRPr="00FE7827">
        <w:rPr>
          <w:lang w:val="fr-FR"/>
        </w:rPr>
        <w:t>indique le tableau 11, notant que leurs surcoûts peuvent différer de ceux des projets d</w:t>
      </w:r>
      <w:r w:rsidR="0024731A">
        <w:rPr>
          <w:lang w:val="fr-FR"/>
        </w:rPr>
        <w:t>’</w:t>
      </w:r>
      <w:r w:rsidRPr="00FE7827">
        <w:rPr>
          <w:lang w:val="fr-FR"/>
        </w:rPr>
        <w:t>investissement en raison de leur caractère de démonstration.</w:t>
      </w:r>
    </w:p>
    <w:p w14:paraId="1AB52F9C" w14:textId="3BF3E1B6" w:rsidR="00845185" w:rsidRPr="00710690" w:rsidRDefault="00FE7827" w:rsidP="00845185">
      <w:pPr>
        <w:pStyle w:val="Heading1"/>
        <w:numPr>
          <w:ilvl w:val="0"/>
          <w:numId w:val="0"/>
        </w:numPr>
        <w:spacing w:after="0"/>
        <w:rPr>
          <w:b/>
          <w:lang w:val="fr-CA"/>
        </w:rPr>
      </w:pPr>
      <w:r w:rsidRPr="00FE7827">
        <w:rPr>
          <w:b/>
          <w:lang w:val="fr-FR"/>
        </w:rPr>
        <w:t xml:space="preserve">Tableau 11. </w:t>
      </w:r>
      <w:r w:rsidR="00AA45A6">
        <w:rPr>
          <w:b/>
          <w:lang w:val="fr-FR"/>
        </w:rPr>
        <w:t>Projets de d</w:t>
      </w:r>
      <w:r w:rsidRPr="00FE7827">
        <w:rPr>
          <w:b/>
          <w:lang w:val="fr-FR"/>
        </w:rPr>
        <w:t>émonstration de technologies à faible PRP dans le secteur de la fabrication de mousses XPS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404"/>
        <w:gridCol w:w="1402"/>
        <w:gridCol w:w="871"/>
        <w:gridCol w:w="871"/>
        <w:gridCol w:w="1682"/>
        <w:gridCol w:w="1277"/>
        <w:gridCol w:w="1103"/>
      </w:tblGrid>
      <w:tr w:rsidR="00845185" w:rsidRPr="00A737CD" w14:paraId="387F3274" w14:textId="77777777" w:rsidTr="003A28E0">
        <w:tc>
          <w:tcPr>
            <w:tcW w:w="504" w:type="pct"/>
            <w:vMerge w:val="restart"/>
            <w:shd w:val="clear" w:color="auto" w:fill="auto"/>
            <w:vAlign w:val="center"/>
            <w:hideMark/>
          </w:tcPr>
          <w:p w14:paraId="33F03BAE" w14:textId="521E4055" w:rsidR="00845185" w:rsidRPr="00FE7827" w:rsidRDefault="00FE7827" w:rsidP="00615082">
            <w:pPr>
              <w:jc w:val="center"/>
              <w:rPr>
                <w:b/>
                <w:bCs/>
                <w:color w:val="000000"/>
                <w:sz w:val="20"/>
                <w:szCs w:val="20"/>
                <w:lang w:val="en-US"/>
              </w:rPr>
            </w:pPr>
            <w:r w:rsidRPr="00FE7827">
              <w:rPr>
                <w:b/>
                <w:bCs/>
                <w:color w:val="000000"/>
                <w:sz w:val="20"/>
                <w:szCs w:val="20"/>
                <w:lang w:val="fr-FR"/>
              </w:rPr>
              <w:t>Pays</w:t>
            </w:r>
          </w:p>
        </w:tc>
        <w:tc>
          <w:tcPr>
            <w:tcW w:w="733" w:type="pct"/>
            <w:vMerge w:val="restart"/>
            <w:shd w:val="clear" w:color="auto" w:fill="auto"/>
            <w:tcMar>
              <w:left w:w="57" w:type="dxa"/>
              <w:right w:w="57" w:type="dxa"/>
            </w:tcMar>
            <w:vAlign w:val="center"/>
            <w:hideMark/>
          </w:tcPr>
          <w:p w14:paraId="222E4B0B" w14:textId="50059383" w:rsidR="00845185" w:rsidRPr="00FE7827" w:rsidRDefault="00FE7827" w:rsidP="00615082">
            <w:pPr>
              <w:jc w:val="center"/>
              <w:rPr>
                <w:b/>
                <w:bCs/>
                <w:color w:val="000000"/>
                <w:sz w:val="20"/>
                <w:szCs w:val="20"/>
                <w:lang w:val="en-US"/>
              </w:rPr>
            </w:pPr>
            <w:r w:rsidRPr="00FE7827">
              <w:rPr>
                <w:b/>
                <w:bCs/>
                <w:color w:val="000000"/>
                <w:sz w:val="20"/>
                <w:szCs w:val="20"/>
                <w:lang w:val="fr-FR"/>
              </w:rPr>
              <w:t>HCFC-22 (tonnes PAO)</w:t>
            </w:r>
          </w:p>
        </w:tc>
        <w:tc>
          <w:tcPr>
            <w:tcW w:w="732" w:type="pct"/>
            <w:vMerge w:val="restart"/>
            <w:shd w:val="clear" w:color="auto" w:fill="auto"/>
            <w:tcMar>
              <w:left w:w="57" w:type="dxa"/>
              <w:right w:w="57" w:type="dxa"/>
            </w:tcMar>
            <w:vAlign w:val="center"/>
            <w:hideMark/>
          </w:tcPr>
          <w:p w14:paraId="6501ADC0" w14:textId="6A214474" w:rsidR="00845185" w:rsidRPr="00FE7827" w:rsidRDefault="00FE7827" w:rsidP="00615082">
            <w:pPr>
              <w:jc w:val="center"/>
              <w:rPr>
                <w:b/>
                <w:bCs/>
                <w:color w:val="000000"/>
                <w:sz w:val="20"/>
                <w:szCs w:val="20"/>
                <w:lang w:val="en-US"/>
              </w:rPr>
            </w:pPr>
            <w:r w:rsidRPr="00FE7827">
              <w:rPr>
                <w:b/>
                <w:bCs/>
                <w:color w:val="000000"/>
                <w:sz w:val="20"/>
                <w:szCs w:val="20"/>
                <w:lang w:val="fr-FR"/>
              </w:rPr>
              <w:t>HCFC-142b (tonnes PAO)</w:t>
            </w:r>
          </w:p>
        </w:tc>
        <w:tc>
          <w:tcPr>
            <w:tcW w:w="910" w:type="pct"/>
            <w:gridSpan w:val="2"/>
            <w:shd w:val="clear" w:color="auto" w:fill="auto"/>
            <w:vAlign w:val="center"/>
            <w:hideMark/>
          </w:tcPr>
          <w:p w14:paraId="0C7386E7" w14:textId="15AEDA5E" w:rsidR="00845185" w:rsidRPr="00FE7827" w:rsidRDefault="00FE7827" w:rsidP="00615082">
            <w:pPr>
              <w:jc w:val="center"/>
              <w:rPr>
                <w:b/>
                <w:bCs/>
                <w:color w:val="000000"/>
                <w:sz w:val="20"/>
                <w:szCs w:val="20"/>
                <w:lang w:val="en-US"/>
              </w:rPr>
            </w:pPr>
            <w:r w:rsidRPr="00FE7827">
              <w:rPr>
                <w:b/>
                <w:bCs/>
                <w:color w:val="000000"/>
                <w:sz w:val="20"/>
                <w:szCs w:val="20"/>
                <w:lang w:val="fr-FR"/>
              </w:rPr>
              <w:t>Total HCFC</w:t>
            </w:r>
          </w:p>
        </w:tc>
        <w:tc>
          <w:tcPr>
            <w:tcW w:w="878" w:type="pct"/>
            <w:vMerge w:val="restart"/>
            <w:shd w:val="clear" w:color="auto" w:fill="auto"/>
            <w:vAlign w:val="center"/>
            <w:hideMark/>
          </w:tcPr>
          <w:p w14:paraId="470B11D3" w14:textId="338EBCAA" w:rsidR="00845185" w:rsidRPr="00FE7827" w:rsidRDefault="00FE7827" w:rsidP="00615082">
            <w:pPr>
              <w:jc w:val="center"/>
              <w:rPr>
                <w:b/>
                <w:bCs/>
                <w:color w:val="000000"/>
                <w:sz w:val="20"/>
                <w:szCs w:val="20"/>
                <w:lang w:val="en-US"/>
              </w:rPr>
            </w:pPr>
            <w:r w:rsidRPr="00FE7827">
              <w:rPr>
                <w:b/>
                <w:bCs/>
                <w:color w:val="000000"/>
                <w:sz w:val="20"/>
                <w:szCs w:val="20"/>
                <w:lang w:val="fr-FR"/>
              </w:rPr>
              <w:t>Technologie de remplacement</w:t>
            </w:r>
          </w:p>
        </w:tc>
        <w:tc>
          <w:tcPr>
            <w:tcW w:w="667" w:type="pct"/>
            <w:vMerge w:val="restart"/>
            <w:shd w:val="clear" w:color="auto" w:fill="auto"/>
            <w:vAlign w:val="center"/>
            <w:hideMark/>
          </w:tcPr>
          <w:p w14:paraId="0EB7B78D" w14:textId="48EB9B1C" w:rsidR="00845185" w:rsidRPr="00FE7827" w:rsidRDefault="00FE7827" w:rsidP="00615082">
            <w:pPr>
              <w:jc w:val="center"/>
              <w:rPr>
                <w:b/>
                <w:bCs/>
                <w:color w:val="000000"/>
                <w:sz w:val="20"/>
                <w:szCs w:val="20"/>
                <w:lang w:val="en-US"/>
              </w:rPr>
            </w:pPr>
            <w:r w:rsidRPr="00FE7827">
              <w:rPr>
                <w:b/>
                <w:bCs/>
                <w:color w:val="000000"/>
                <w:sz w:val="20"/>
                <w:szCs w:val="20"/>
                <w:lang w:val="fr-FR"/>
              </w:rPr>
              <w:t>Approuvé</w:t>
            </w:r>
            <w:r w:rsidR="008666B4">
              <w:rPr>
                <w:b/>
                <w:bCs/>
                <w:color w:val="000000"/>
                <w:sz w:val="20"/>
                <w:szCs w:val="20"/>
                <w:lang w:val="fr-FR"/>
              </w:rPr>
              <w:t>s</w:t>
            </w:r>
            <w:r w:rsidRPr="00FE7827">
              <w:rPr>
                <w:b/>
                <w:bCs/>
                <w:color w:val="000000"/>
                <w:sz w:val="20"/>
                <w:szCs w:val="20"/>
                <w:lang w:val="fr-FR"/>
              </w:rPr>
              <w:t xml:space="preserve"> ($US)</w:t>
            </w:r>
          </w:p>
        </w:tc>
        <w:tc>
          <w:tcPr>
            <w:tcW w:w="576" w:type="pct"/>
            <w:vMerge w:val="restart"/>
            <w:shd w:val="clear" w:color="auto" w:fill="auto"/>
            <w:vAlign w:val="center"/>
            <w:hideMark/>
          </w:tcPr>
          <w:p w14:paraId="39096547" w14:textId="258C9D89" w:rsidR="00845185" w:rsidRPr="00FE7827" w:rsidRDefault="00FE7827" w:rsidP="00615082">
            <w:pPr>
              <w:jc w:val="center"/>
              <w:rPr>
                <w:b/>
                <w:bCs/>
                <w:color w:val="000000"/>
                <w:sz w:val="20"/>
                <w:szCs w:val="20"/>
                <w:lang w:val="en-US"/>
              </w:rPr>
            </w:pPr>
            <w:r w:rsidRPr="00FE7827">
              <w:rPr>
                <w:b/>
                <w:bCs/>
                <w:color w:val="000000"/>
                <w:sz w:val="20"/>
                <w:szCs w:val="20"/>
                <w:lang w:val="fr-FR"/>
              </w:rPr>
              <w:t>C-E ($US/Kg)</w:t>
            </w:r>
          </w:p>
        </w:tc>
      </w:tr>
      <w:tr w:rsidR="00845185" w:rsidRPr="00A737CD" w14:paraId="06E2008C" w14:textId="77777777" w:rsidTr="003A28E0">
        <w:tc>
          <w:tcPr>
            <w:tcW w:w="504" w:type="pct"/>
            <w:vMerge/>
            <w:hideMark/>
          </w:tcPr>
          <w:p w14:paraId="02BF67EF" w14:textId="77777777" w:rsidR="00845185" w:rsidRPr="001105F6" w:rsidRDefault="00845185" w:rsidP="002B2739">
            <w:pPr>
              <w:jc w:val="left"/>
              <w:rPr>
                <w:b/>
                <w:bCs/>
                <w:color w:val="000000"/>
                <w:sz w:val="20"/>
                <w:szCs w:val="20"/>
                <w:lang w:val="en-US"/>
              </w:rPr>
            </w:pPr>
          </w:p>
        </w:tc>
        <w:tc>
          <w:tcPr>
            <w:tcW w:w="733" w:type="pct"/>
            <w:vMerge/>
            <w:shd w:val="clear" w:color="auto" w:fill="auto"/>
            <w:hideMark/>
          </w:tcPr>
          <w:p w14:paraId="0402DC7F" w14:textId="77777777" w:rsidR="00845185" w:rsidRPr="001105F6" w:rsidRDefault="00845185" w:rsidP="002B2739">
            <w:pPr>
              <w:jc w:val="center"/>
              <w:rPr>
                <w:b/>
                <w:bCs/>
                <w:color w:val="000000"/>
                <w:sz w:val="20"/>
                <w:szCs w:val="20"/>
                <w:lang w:val="en-US"/>
              </w:rPr>
            </w:pPr>
          </w:p>
        </w:tc>
        <w:tc>
          <w:tcPr>
            <w:tcW w:w="732" w:type="pct"/>
            <w:vMerge/>
            <w:shd w:val="clear" w:color="auto" w:fill="auto"/>
            <w:hideMark/>
          </w:tcPr>
          <w:p w14:paraId="7CD1AF1B" w14:textId="77777777" w:rsidR="00845185" w:rsidRPr="001105F6" w:rsidRDefault="00845185" w:rsidP="002B2739">
            <w:pPr>
              <w:jc w:val="center"/>
              <w:rPr>
                <w:b/>
                <w:bCs/>
                <w:color w:val="000000"/>
                <w:sz w:val="20"/>
                <w:szCs w:val="20"/>
                <w:lang w:val="en-US"/>
              </w:rPr>
            </w:pPr>
          </w:p>
        </w:tc>
        <w:tc>
          <w:tcPr>
            <w:tcW w:w="455" w:type="pct"/>
            <w:shd w:val="clear" w:color="auto" w:fill="auto"/>
            <w:hideMark/>
          </w:tcPr>
          <w:p w14:paraId="13378DC5" w14:textId="55ECD785" w:rsidR="00845185" w:rsidRPr="00FE7827" w:rsidRDefault="00FE7827" w:rsidP="00615082">
            <w:pPr>
              <w:jc w:val="center"/>
              <w:rPr>
                <w:b/>
                <w:bCs/>
                <w:color w:val="000000"/>
                <w:sz w:val="20"/>
                <w:szCs w:val="20"/>
                <w:lang w:val="en-US"/>
              </w:rPr>
            </w:pPr>
            <w:r w:rsidRPr="00FE7827">
              <w:rPr>
                <w:b/>
                <w:bCs/>
                <w:color w:val="000000"/>
                <w:sz w:val="20"/>
                <w:szCs w:val="20"/>
                <w:lang w:val="fr-FR"/>
              </w:rPr>
              <w:t>Tonnes PAO</w:t>
            </w:r>
          </w:p>
        </w:tc>
        <w:tc>
          <w:tcPr>
            <w:tcW w:w="455" w:type="pct"/>
            <w:shd w:val="clear" w:color="auto" w:fill="auto"/>
            <w:vAlign w:val="center"/>
            <w:hideMark/>
          </w:tcPr>
          <w:p w14:paraId="55468992" w14:textId="0F8BF97F" w:rsidR="00845185" w:rsidRPr="00FE7827" w:rsidRDefault="00FE7827" w:rsidP="00615082">
            <w:pPr>
              <w:jc w:val="center"/>
              <w:rPr>
                <w:b/>
                <w:bCs/>
                <w:color w:val="000000"/>
                <w:sz w:val="20"/>
                <w:szCs w:val="20"/>
                <w:lang w:val="en-US"/>
              </w:rPr>
            </w:pPr>
            <w:r w:rsidRPr="00FE7827">
              <w:rPr>
                <w:b/>
                <w:bCs/>
                <w:color w:val="000000"/>
                <w:sz w:val="20"/>
                <w:szCs w:val="20"/>
                <w:lang w:val="fr-FR"/>
              </w:rPr>
              <w:t>tm</w:t>
            </w:r>
          </w:p>
        </w:tc>
        <w:tc>
          <w:tcPr>
            <w:tcW w:w="878" w:type="pct"/>
            <w:vMerge/>
            <w:hideMark/>
          </w:tcPr>
          <w:p w14:paraId="0E187910" w14:textId="77777777" w:rsidR="00845185" w:rsidRPr="001105F6" w:rsidRDefault="00845185" w:rsidP="002B2739">
            <w:pPr>
              <w:jc w:val="left"/>
              <w:rPr>
                <w:b/>
                <w:bCs/>
                <w:color w:val="000000"/>
                <w:sz w:val="20"/>
                <w:szCs w:val="20"/>
                <w:lang w:val="en-US"/>
              </w:rPr>
            </w:pPr>
          </w:p>
        </w:tc>
        <w:tc>
          <w:tcPr>
            <w:tcW w:w="667" w:type="pct"/>
            <w:vMerge/>
            <w:hideMark/>
          </w:tcPr>
          <w:p w14:paraId="5BE9182D" w14:textId="77777777" w:rsidR="00845185" w:rsidRPr="001105F6" w:rsidRDefault="00845185" w:rsidP="002B2739">
            <w:pPr>
              <w:jc w:val="left"/>
              <w:rPr>
                <w:b/>
                <w:bCs/>
                <w:color w:val="000000"/>
                <w:sz w:val="20"/>
                <w:szCs w:val="20"/>
                <w:lang w:val="en-US"/>
              </w:rPr>
            </w:pPr>
          </w:p>
        </w:tc>
        <w:tc>
          <w:tcPr>
            <w:tcW w:w="576" w:type="pct"/>
            <w:vMerge/>
            <w:hideMark/>
          </w:tcPr>
          <w:p w14:paraId="18516D7D" w14:textId="77777777" w:rsidR="00845185" w:rsidRPr="001105F6" w:rsidRDefault="00845185" w:rsidP="002B2739">
            <w:pPr>
              <w:jc w:val="left"/>
              <w:rPr>
                <w:b/>
                <w:bCs/>
                <w:color w:val="000000"/>
                <w:sz w:val="20"/>
                <w:szCs w:val="20"/>
                <w:lang w:val="en-US"/>
              </w:rPr>
            </w:pPr>
          </w:p>
        </w:tc>
      </w:tr>
      <w:tr w:rsidR="00845185" w:rsidRPr="00A737CD" w14:paraId="5B1AFF97" w14:textId="77777777" w:rsidTr="003A28E0">
        <w:tc>
          <w:tcPr>
            <w:tcW w:w="504" w:type="pct"/>
            <w:shd w:val="clear" w:color="auto" w:fill="auto"/>
            <w:noWrap/>
            <w:hideMark/>
          </w:tcPr>
          <w:p w14:paraId="273BADD0" w14:textId="019E20E1" w:rsidR="00845185" w:rsidRPr="00FE7827" w:rsidRDefault="00FE7827" w:rsidP="00615082">
            <w:pPr>
              <w:jc w:val="left"/>
              <w:rPr>
                <w:color w:val="000000"/>
                <w:sz w:val="20"/>
                <w:szCs w:val="20"/>
                <w:lang w:val="en-US"/>
              </w:rPr>
            </w:pPr>
            <w:r w:rsidRPr="00FE7827">
              <w:rPr>
                <w:color w:val="000000"/>
                <w:sz w:val="20"/>
                <w:szCs w:val="20"/>
                <w:lang w:val="fr-FR"/>
              </w:rPr>
              <w:t>Chine</w:t>
            </w:r>
          </w:p>
        </w:tc>
        <w:tc>
          <w:tcPr>
            <w:tcW w:w="733" w:type="pct"/>
            <w:shd w:val="clear" w:color="auto" w:fill="auto"/>
            <w:noWrap/>
            <w:hideMark/>
          </w:tcPr>
          <w:p w14:paraId="3787CBD2" w14:textId="7890685F" w:rsidR="00845185" w:rsidRPr="001105F6" w:rsidRDefault="00845185" w:rsidP="008666B4">
            <w:pPr>
              <w:jc w:val="right"/>
              <w:rPr>
                <w:color w:val="000000"/>
                <w:sz w:val="20"/>
                <w:szCs w:val="20"/>
                <w:lang w:val="en-US"/>
              </w:rPr>
            </w:pPr>
            <w:r w:rsidRPr="001105F6">
              <w:rPr>
                <w:color w:val="000000"/>
                <w:sz w:val="20"/>
                <w:szCs w:val="20"/>
                <w:lang w:val="en-US"/>
              </w:rPr>
              <w:t>6</w:t>
            </w:r>
            <w:r w:rsidR="008666B4">
              <w:rPr>
                <w:color w:val="000000"/>
                <w:sz w:val="20"/>
                <w:szCs w:val="20"/>
                <w:lang w:val="en-US"/>
              </w:rPr>
              <w:t>,</w:t>
            </w:r>
            <w:r w:rsidRPr="001105F6">
              <w:rPr>
                <w:color w:val="000000"/>
                <w:sz w:val="20"/>
                <w:szCs w:val="20"/>
                <w:lang w:val="en-US"/>
              </w:rPr>
              <w:t>20</w:t>
            </w:r>
          </w:p>
        </w:tc>
        <w:tc>
          <w:tcPr>
            <w:tcW w:w="732" w:type="pct"/>
            <w:shd w:val="clear" w:color="auto" w:fill="auto"/>
            <w:noWrap/>
            <w:hideMark/>
          </w:tcPr>
          <w:p w14:paraId="6FA30729" w14:textId="5AA36EE2" w:rsidR="00845185" w:rsidRPr="001105F6" w:rsidRDefault="00845185" w:rsidP="008666B4">
            <w:pPr>
              <w:jc w:val="right"/>
              <w:rPr>
                <w:color w:val="000000"/>
                <w:sz w:val="20"/>
                <w:szCs w:val="20"/>
                <w:lang w:val="en-US"/>
              </w:rPr>
            </w:pPr>
            <w:r w:rsidRPr="001105F6">
              <w:rPr>
                <w:color w:val="000000"/>
                <w:sz w:val="20"/>
                <w:szCs w:val="20"/>
                <w:lang w:val="en-US"/>
              </w:rPr>
              <w:t>6</w:t>
            </w:r>
            <w:r w:rsidR="008666B4">
              <w:rPr>
                <w:color w:val="000000"/>
                <w:sz w:val="20"/>
                <w:szCs w:val="20"/>
                <w:lang w:val="en-US"/>
              </w:rPr>
              <w:t>,</w:t>
            </w:r>
            <w:r w:rsidRPr="001105F6">
              <w:rPr>
                <w:color w:val="000000"/>
                <w:sz w:val="20"/>
                <w:szCs w:val="20"/>
                <w:lang w:val="en-US"/>
              </w:rPr>
              <w:t>20</w:t>
            </w:r>
          </w:p>
        </w:tc>
        <w:tc>
          <w:tcPr>
            <w:tcW w:w="455" w:type="pct"/>
            <w:shd w:val="clear" w:color="auto" w:fill="auto"/>
            <w:noWrap/>
            <w:hideMark/>
          </w:tcPr>
          <w:p w14:paraId="5C56A1DC" w14:textId="4F61E225" w:rsidR="00845185" w:rsidRPr="001105F6" w:rsidRDefault="00845185" w:rsidP="008666B4">
            <w:pPr>
              <w:jc w:val="right"/>
              <w:rPr>
                <w:color w:val="000000"/>
                <w:sz w:val="20"/>
                <w:szCs w:val="20"/>
                <w:lang w:val="en-US"/>
              </w:rPr>
            </w:pPr>
            <w:r w:rsidRPr="001105F6">
              <w:rPr>
                <w:color w:val="000000"/>
                <w:sz w:val="20"/>
                <w:szCs w:val="20"/>
                <w:lang w:val="en-US"/>
              </w:rPr>
              <w:t>12</w:t>
            </w:r>
            <w:r w:rsidR="008666B4">
              <w:rPr>
                <w:color w:val="000000"/>
                <w:sz w:val="20"/>
                <w:szCs w:val="20"/>
                <w:lang w:val="en-US"/>
              </w:rPr>
              <w:t>,</w:t>
            </w:r>
            <w:r w:rsidRPr="001105F6">
              <w:rPr>
                <w:color w:val="000000"/>
                <w:sz w:val="20"/>
                <w:szCs w:val="20"/>
                <w:lang w:val="en-US"/>
              </w:rPr>
              <w:t>40</w:t>
            </w:r>
          </w:p>
        </w:tc>
        <w:tc>
          <w:tcPr>
            <w:tcW w:w="455" w:type="pct"/>
            <w:shd w:val="clear" w:color="auto" w:fill="auto"/>
            <w:noWrap/>
            <w:hideMark/>
          </w:tcPr>
          <w:p w14:paraId="028C5968" w14:textId="611FA2D6" w:rsidR="00845185" w:rsidRPr="001105F6" w:rsidRDefault="00845185" w:rsidP="008666B4">
            <w:pPr>
              <w:jc w:val="right"/>
              <w:rPr>
                <w:color w:val="000000"/>
                <w:sz w:val="20"/>
                <w:szCs w:val="20"/>
                <w:lang w:val="en-US"/>
              </w:rPr>
            </w:pPr>
            <w:r w:rsidRPr="001105F6">
              <w:rPr>
                <w:color w:val="000000"/>
                <w:sz w:val="20"/>
                <w:szCs w:val="20"/>
                <w:lang w:val="en-US"/>
              </w:rPr>
              <w:t>208</w:t>
            </w:r>
            <w:r w:rsidR="008666B4">
              <w:rPr>
                <w:color w:val="000000"/>
                <w:sz w:val="20"/>
                <w:szCs w:val="20"/>
                <w:lang w:val="en-US"/>
              </w:rPr>
              <w:t>,</w:t>
            </w:r>
            <w:r w:rsidRPr="001105F6">
              <w:rPr>
                <w:color w:val="000000"/>
                <w:sz w:val="20"/>
                <w:szCs w:val="20"/>
                <w:lang w:val="en-US"/>
              </w:rPr>
              <w:t>10</w:t>
            </w:r>
          </w:p>
        </w:tc>
        <w:tc>
          <w:tcPr>
            <w:tcW w:w="878" w:type="pct"/>
            <w:shd w:val="clear" w:color="auto" w:fill="auto"/>
            <w:noWrap/>
            <w:hideMark/>
          </w:tcPr>
          <w:p w14:paraId="5D4E8E25" w14:textId="410B551F" w:rsidR="00845185" w:rsidRPr="00FE7827" w:rsidRDefault="00FE7827" w:rsidP="00615082">
            <w:pPr>
              <w:jc w:val="left"/>
              <w:rPr>
                <w:color w:val="000000"/>
                <w:sz w:val="20"/>
                <w:szCs w:val="20"/>
                <w:lang w:val="en-US"/>
              </w:rPr>
            </w:pPr>
            <w:r w:rsidRPr="00FE7827">
              <w:rPr>
                <w:color w:val="000000"/>
                <w:sz w:val="20"/>
                <w:szCs w:val="20"/>
                <w:lang w:val="fr-FR"/>
              </w:rPr>
              <w:t>CO</w:t>
            </w:r>
            <w:r w:rsidRPr="00FE7827">
              <w:rPr>
                <w:color w:val="000000"/>
                <w:sz w:val="20"/>
                <w:szCs w:val="20"/>
                <w:vertAlign w:val="subscript"/>
                <w:lang w:val="fr-FR"/>
              </w:rPr>
              <w:t>2</w:t>
            </w:r>
            <w:r w:rsidRPr="00FE7827">
              <w:rPr>
                <w:color w:val="000000"/>
                <w:sz w:val="20"/>
                <w:szCs w:val="20"/>
                <w:lang w:val="fr-FR"/>
              </w:rPr>
              <w:t>/MF</w:t>
            </w:r>
          </w:p>
        </w:tc>
        <w:tc>
          <w:tcPr>
            <w:tcW w:w="667" w:type="pct"/>
            <w:shd w:val="clear" w:color="auto" w:fill="auto"/>
            <w:noWrap/>
            <w:hideMark/>
          </w:tcPr>
          <w:p w14:paraId="29B01775" w14:textId="00DE3BE1" w:rsidR="00845185" w:rsidRPr="001105F6" w:rsidRDefault="00845185" w:rsidP="002B2739">
            <w:pPr>
              <w:jc w:val="right"/>
              <w:rPr>
                <w:color w:val="000000"/>
                <w:sz w:val="20"/>
                <w:szCs w:val="20"/>
                <w:lang w:val="en-US"/>
              </w:rPr>
            </w:pPr>
            <w:r w:rsidRPr="001105F6">
              <w:rPr>
                <w:color w:val="000000"/>
                <w:sz w:val="20"/>
                <w:szCs w:val="20"/>
                <w:lang w:val="en-US"/>
              </w:rPr>
              <w:t>1</w:t>
            </w:r>
            <w:r w:rsidR="008666B4">
              <w:rPr>
                <w:color w:val="000000"/>
                <w:sz w:val="20"/>
                <w:szCs w:val="20"/>
                <w:lang w:val="en-US"/>
              </w:rPr>
              <w:t> </w:t>
            </w:r>
            <w:r w:rsidRPr="001105F6">
              <w:rPr>
                <w:color w:val="000000"/>
                <w:sz w:val="20"/>
                <w:szCs w:val="20"/>
                <w:lang w:val="en-US"/>
              </w:rPr>
              <w:t>973</w:t>
            </w:r>
            <w:r w:rsidR="008666B4">
              <w:rPr>
                <w:color w:val="000000"/>
                <w:sz w:val="20"/>
                <w:szCs w:val="20"/>
                <w:lang w:val="en-US"/>
              </w:rPr>
              <w:t> </w:t>
            </w:r>
            <w:r w:rsidRPr="001105F6">
              <w:rPr>
                <w:color w:val="000000"/>
                <w:sz w:val="20"/>
                <w:szCs w:val="20"/>
                <w:lang w:val="en-US"/>
              </w:rPr>
              <w:t>300</w:t>
            </w:r>
          </w:p>
        </w:tc>
        <w:tc>
          <w:tcPr>
            <w:tcW w:w="576" w:type="pct"/>
            <w:shd w:val="clear" w:color="auto" w:fill="auto"/>
            <w:noWrap/>
            <w:hideMark/>
          </w:tcPr>
          <w:p w14:paraId="6380B134" w14:textId="219E2198" w:rsidR="00845185" w:rsidRPr="001105F6" w:rsidRDefault="00845185" w:rsidP="008666B4">
            <w:pPr>
              <w:jc w:val="right"/>
              <w:rPr>
                <w:color w:val="000000"/>
                <w:sz w:val="20"/>
                <w:szCs w:val="20"/>
                <w:lang w:val="en-US"/>
              </w:rPr>
            </w:pPr>
            <w:r w:rsidRPr="001105F6">
              <w:rPr>
                <w:color w:val="000000"/>
                <w:sz w:val="20"/>
                <w:szCs w:val="20"/>
                <w:lang w:val="en-US"/>
              </w:rPr>
              <w:t>9</w:t>
            </w:r>
            <w:r w:rsidR="008666B4">
              <w:rPr>
                <w:color w:val="000000"/>
                <w:sz w:val="20"/>
                <w:szCs w:val="20"/>
                <w:lang w:val="en-US"/>
              </w:rPr>
              <w:t>,</w:t>
            </w:r>
            <w:r w:rsidRPr="001105F6">
              <w:rPr>
                <w:color w:val="000000"/>
                <w:sz w:val="20"/>
                <w:szCs w:val="20"/>
                <w:lang w:val="en-US"/>
              </w:rPr>
              <w:t>48</w:t>
            </w:r>
          </w:p>
        </w:tc>
      </w:tr>
      <w:tr w:rsidR="00845185" w:rsidRPr="00A737CD" w14:paraId="2E592B96" w14:textId="77777777" w:rsidTr="003A28E0">
        <w:tc>
          <w:tcPr>
            <w:tcW w:w="504" w:type="pct"/>
            <w:shd w:val="clear" w:color="auto" w:fill="auto"/>
            <w:noWrap/>
            <w:hideMark/>
          </w:tcPr>
          <w:p w14:paraId="35CC2CAE" w14:textId="61F6FDB8" w:rsidR="00845185" w:rsidRPr="00FE7827" w:rsidRDefault="00FE7827" w:rsidP="00615082">
            <w:pPr>
              <w:jc w:val="left"/>
              <w:rPr>
                <w:color w:val="000000"/>
                <w:sz w:val="20"/>
                <w:szCs w:val="20"/>
                <w:lang w:val="en-US"/>
              </w:rPr>
            </w:pPr>
            <w:r w:rsidRPr="00FE7827">
              <w:rPr>
                <w:color w:val="000000"/>
                <w:sz w:val="20"/>
                <w:szCs w:val="20"/>
                <w:lang w:val="fr-FR"/>
              </w:rPr>
              <w:t>Turquie</w:t>
            </w:r>
          </w:p>
        </w:tc>
        <w:tc>
          <w:tcPr>
            <w:tcW w:w="733" w:type="pct"/>
            <w:shd w:val="clear" w:color="auto" w:fill="auto"/>
            <w:noWrap/>
            <w:hideMark/>
          </w:tcPr>
          <w:p w14:paraId="74DAED78" w14:textId="77777777" w:rsidR="00845185" w:rsidRPr="001105F6" w:rsidRDefault="00845185" w:rsidP="002B2739">
            <w:pPr>
              <w:jc w:val="right"/>
              <w:rPr>
                <w:color w:val="000000"/>
                <w:sz w:val="20"/>
                <w:szCs w:val="20"/>
                <w:lang w:val="en-US"/>
              </w:rPr>
            </w:pPr>
            <w:r w:rsidRPr="001105F6">
              <w:rPr>
                <w:color w:val="000000"/>
                <w:sz w:val="20"/>
                <w:szCs w:val="20"/>
                <w:lang w:val="en-US"/>
              </w:rPr>
              <w:t>-</w:t>
            </w:r>
          </w:p>
        </w:tc>
        <w:tc>
          <w:tcPr>
            <w:tcW w:w="732" w:type="pct"/>
            <w:shd w:val="clear" w:color="auto" w:fill="auto"/>
            <w:noWrap/>
            <w:hideMark/>
          </w:tcPr>
          <w:p w14:paraId="0DD501C5" w14:textId="77777777" w:rsidR="00845185" w:rsidRPr="001105F6" w:rsidRDefault="00845185" w:rsidP="002B2739">
            <w:pPr>
              <w:jc w:val="right"/>
              <w:rPr>
                <w:color w:val="000000"/>
                <w:sz w:val="20"/>
                <w:szCs w:val="20"/>
                <w:lang w:val="en-US"/>
              </w:rPr>
            </w:pPr>
            <w:r w:rsidRPr="001105F6">
              <w:rPr>
                <w:color w:val="000000"/>
                <w:sz w:val="20"/>
                <w:szCs w:val="20"/>
                <w:lang w:val="en-US"/>
              </w:rPr>
              <w:t>-</w:t>
            </w:r>
          </w:p>
        </w:tc>
        <w:tc>
          <w:tcPr>
            <w:tcW w:w="455" w:type="pct"/>
            <w:shd w:val="clear" w:color="auto" w:fill="auto"/>
            <w:noWrap/>
            <w:hideMark/>
          </w:tcPr>
          <w:p w14:paraId="3FB188B5" w14:textId="77777777" w:rsidR="00845185" w:rsidRPr="001105F6" w:rsidRDefault="00845185" w:rsidP="002B2739">
            <w:pPr>
              <w:jc w:val="right"/>
              <w:rPr>
                <w:color w:val="000000"/>
                <w:sz w:val="20"/>
                <w:szCs w:val="20"/>
                <w:lang w:val="en-US"/>
              </w:rPr>
            </w:pPr>
            <w:r w:rsidRPr="001105F6">
              <w:rPr>
                <w:color w:val="000000"/>
                <w:sz w:val="20"/>
                <w:szCs w:val="20"/>
                <w:lang w:val="en-US"/>
              </w:rPr>
              <w:t>-</w:t>
            </w:r>
          </w:p>
        </w:tc>
        <w:tc>
          <w:tcPr>
            <w:tcW w:w="455" w:type="pct"/>
            <w:shd w:val="clear" w:color="auto" w:fill="auto"/>
            <w:noWrap/>
            <w:hideMark/>
          </w:tcPr>
          <w:p w14:paraId="18D64CB1" w14:textId="77777777" w:rsidR="00845185" w:rsidRPr="001105F6" w:rsidRDefault="00845185" w:rsidP="002B2739">
            <w:pPr>
              <w:jc w:val="right"/>
              <w:rPr>
                <w:color w:val="000000"/>
                <w:sz w:val="20"/>
                <w:szCs w:val="20"/>
                <w:lang w:val="en-US"/>
              </w:rPr>
            </w:pPr>
            <w:r w:rsidRPr="001105F6">
              <w:rPr>
                <w:color w:val="000000"/>
                <w:sz w:val="20"/>
                <w:szCs w:val="20"/>
                <w:lang w:val="en-US"/>
              </w:rPr>
              <w:t>-</w:t>
            </w:r>
          </w:p>
        </w:tc>
        <w:tc>
          <w:tcPr>
            <w:tcW w:w="878" w:type="pct"/>
            <w:shd w:val="clear" w:color="auto" w:fill="auto"/>
            <w:noWrap/>
            <w:hideMark/>
          </w:tcPr>
          <w:p w14:paraId="7048D9F8" w14:textId="0456B56A" w:rsidR="00845185" w:rsidRPr="00FE7827" w:rsidRDefault="00FE7827" w:rsidP="00615082">
            <w:pPr>
              <w:jc w:val="left"/>
              <w:rPr>
                <w:color w:val="000000"/>
                <w:sz w:val="20"/>
                <w:szCs w:val="20"/>
                <w:lang w:val="en-US"/>
              </w:rPr>
            </w:pPr>
            <w:r w:rsidRPr="00FE7827">
              <w:rPr>
                <w:color w:val="000000"/>
                <w:sz w:val="20"/>
                <w:szCs w:val="20"/>
                <w:lang w:val="fr-FR"/>
              </w:rPr>
              <w:t>HFO-1234ze/DME</w:t>
            </w:r>
          </w:p>
        </w:tc>
        <w:tc>
          <w:tcPr>
            <w:tcW w:w="667" w:type="pct"/>
            <w:shd w:val="clear" w:color="auto" w:fill="auto"/>
            <w:noWrap/>
            <w:hideMark/>
          </w:tcPr>
          <w:p w14:paraId="35DEFDB9" w14:textId="2457FC39" w:rsidR="00845185" w:rsidRPr="001105F6" w:rsidRDefault="00845185" w:rsidP="002B2739">
            <w:pPr>
              <w:jc w:val="right"/>
              <w:rPr>
                <w:color w:val="000000"/>
                <w:sz w:val="20"/>
                <w:szCs w:val="20"/>
                <w:lang w:val="en-US"/>
              </w:rPr>
            </w:pPr>
            <w:r w:rsidRPr="001105F6">
              <w:rPr>
                <w:color w:val="000000"/>
                <w:sz w:val="20"/>
                <w:szCs w:val="20"/>
                <w:lang w:val="en-US"/>
              </w:rPr>
              <w:t>165</w:t>
            </w:r>
            <w:r w:rsidR="008666B4">
              <w:rPr>
                <w:color w:val="000000"/>
                <w:sz w:val="20"/>
                <w:szCs w:val="20"/>
                <w:lang w:val="en-US"/>
              </w:rPr>
              <w:t> </w:t>
            </w:r>
            <w:r w:rsidRPr="001105F6">
              <w:rPr>
                <w:color w:val="000000"/>
                <w:sz w:val="20"/>
                <w:szCs w:val="20"/>
                <w:lang w:val="en-US"/>
              </w:rPr>
              <w:t>000</w:t>
            </w:r>
          </w:p>
        </w:tc>
        <w:tc>
          <w:tcPr>
            <w:tcW w:w="576" w:type="pct"/>
            <w:shd w:val="clear" w:color="auto" w:fill="auto"/>
            <w:noWrap/>
            <w:hideMark/>
          </w:tcPr>
          <w:p w14:paraId="46B87B26" w14:textId="2BF175FE" w:rsidR="00845185" w:rsidRPr="00FE7827" w:rsidRDefault="00FE7827" w:rsidP="00615082">
            <w:pPr>
              <w:jc w:val="right"/>
              <w:rPr>
                <w:color w:val="000000"/>
                <w:sz w:val="20"/>
                <w:szCs w:val="20"/>
                <w:lang w:val="en-US"/>
              </w:rPr>
            </w:pPr>
            <w:r w:rsidRPr="00FE7827">
              <w:rPr>
                <w:color w:val="000000"/>
                <w:sz w:val="20"/>
                <w:szCs w:val="20"/>
                <w:lang w:val="fr-FR"/>
              </w:rPr>
              <w:t>s.o.</w:t>
            </w:r>
          </w:p>
        </w:tc>
      </w:tr>
    </w:tbl>
    <w:p w14:paraId="39D3336A" w14:textId="4CC6F082" w:rsidR="008403F5" w:rsidRPr="00FE7827" w:rsidRDefault="00FE7827" w:rsidP="00FE7827">
      <w:pPr>
        <w:keepNext/>
        <w:spacing w:before="240" w:after="240"/>
        <w:rPr>
          <w:b/>
        </w:rPr>
      </w:pPr>
      <w:r w:rsidRPr="00FE7827">
        <w:rPr>
          <w:b/>
          <w:lang w:val="fr-FR"/>
        </w:rPr>
        <w:t>Projets</w:t>
      </w:r>
      <w:r w:rsidR="0024731A">
        <w:rPr>
          <w:b/>
          <w:lang w:val="fr-FR"/>
        </w:rPr>
        <w:t> </w:t>
      </w:r>
      <w:r w:rsidRPr="00FE7827">
        <w:rPr>
          <w:b/>
          <w:lang w:val="fr-FR"/>
        </w:rPr>
        <w:t>approuvés dans d</w:t>
      </w:r>
      <w:r w:rsidR="0024731A">
        <w:rPr>
          <w:b/>
          <w:lang w:val="fr-FR"/>
        </w:rPr>
        <w:t>’</w:t>
      </w:r>
      <w:r w:rsidRPr="00FE7827">
        <w:rPr>
          <w:b/>
          <w:lang w:val="fr-FR"/>
        </w:rPr>
        <w:t>autres secteurs</w:t>
      </w:r>
    </w:p>
    <w:p w14:paraId="03C31BA9" w14:textId="1A7A4705" w:rsidR="00FE7827" w:rsidRPr="00710690" w:rsidRDefault="00FE7827" w:rsidP="00AA45A6">
      <w:pPr>
        <w:pStyle w:val="Heading1"/>
        <w:rPr>
          <w:lang w:val="fr-CA"/>
        </w:rPr>
      </w:pPr>
      <w:r w:rsidRPr="00FE7827">
        <w:rPr>
          <w:lang w:val="fr-FR"/>
        </w:rPr>
        <w:t>Au cours des phases I et II des PGEH</w:t>
      </w:r>
      <w:r w:rsidR="008666B4">
        <w:rPr>
          <w:lang w:val="fr-FR"/>
        </w:rPr>
        <w:t>,</w:t>
      </w:r>
      <w:r w:rsidRPr="00FE7827">
        <w:rPr>
          <w:lang w:val="fr-FR"/>
        </w:rPr>
        <w:t xml:space="preserve"> les pays visés à l</w:t>
      </w:r>
      <w:r w:rsidR="0024731A">
        <w:rPr>
          <w:lang w:val="fr-FR"/>
        </w:rPr>
        <w:t>’</w:t>
      </w:r>
      <w:r w:rsidRPr="00FE7827">
        <w:rPr>
          <w:lang w:val="fr-FR"/>
        </w:rPr>
        <w:t>article 5 ont inclus un nombre limité de projets d</w:t>
      </w:r>
      <w:r w:rsidR="0024731A">
        <w:rPr>
          <w:lang w:val="fr-FR"/>
        </w:rPr>
        <w:t>’</w:t>
      </w:r>
      <w:r w:rsidRPr="00FE7827">
        <w:rPr>
          <w:lang w:val="fr-FR"/>
        </w:rPr>
        <w:t>investissement dans les secteurs des aérosols et des solvants, du fait de la faible</w:t>
      </w:r>
      <w:r w:rsidR="0024731A">
        <w:rPr>
          <w:lang w:val="fr-FR"/>
        </w:rPr>
        <w:t> </w:t>
      </w:r>
      <w:r w:rsidRPr="00FE7827">
        <w:rPr>
          <w:lang w:val="fr-FR"/>
        </w:rPr>
        <w:t>consommation de HCFC dans ces secteurs.</w:t>
      </w:r>
      <w:r w:rsidRPr="00710690">
        <w:rPr>
          <w:lang w:val="fr-CA"/>
        </w:rPr>
        <w:t xml:space="preserve"> </w:t>
      </w:r>
      <w:r w:rsidRPr="00FE7827">
        <w:rPr>
          <w:lang w:val="fr-FR"/>
        </w:rPr>
        <w:t>Un petit nombre de pays ont également demandé une assistance technique pour les extincteurs</w:t>
      </w:r>
      <w:r w:rsidR="00610CF6">
        <w:rPr>
          <w:lang w:val="fr-FR"/>
        </w:rPr>
        <w:t xml:space="preserve">, </w:t>
      </w:r>
      <w:r w:rsidRPr="00FE7827">
        <w:rPr>
          <w:lang w:val="fr-FR"/>
        </w:rPr>
        <w:t>mais aucun projet de reconversion.</w:t>
      </w:r>
      <w:r w:rsidRPr="00710690">
        <w:rPr>
          <w:lang w:val="fr-CA"/>
        </w:rPr>
        <w:t xml:space="preserve"> </w:t>
      </w:r>
      <w:r w:rsidRPr="00FE7827">
        <w:rPr>
          <w:lang w:val="fr-FR"/>
        </w:rPr>
        <w:t>Conformément aux décisions 60/44(f)(xvi) et 74/50(c)(xvii), l</w:t>
      </w:r>
      <w:r w:rsidR="0024731A">
        <w:rPr>
          <w:lang w:val="fr-FR"/>
        </w:rPr>
        <w:t>’</w:t>
      </w:r>
      <w:r w:rsidRPr="00FE7827">
        <w:rPr>
          <w:lang w:val="fr-FR"/>
        </w:rPr>
        <w:t>admissibilité des surcoûts d</w:t>
      </w:r>
      <w:r w:rsidR="0024731A">
        <w:rPr>
          <w:lang w:val="fr-FR"/>
        </w:rPr>
        <w:t>’</w:t>
      </w:r>
      <w:r w:rsidRPr="00FE7827">
        <w:rPr>
          <w:lang w:val="fr-FR"/>
        </w:rPr>
        <w:t>investissement pour ces secteurs a été examinée au cas par cas.</w:t>
      </w:r>
      <w:r w:rsidRPr="00710690">
        <w:rPr>
          <w:lang w:val="fr-CA"/>
        </w:rPr>
        <w:t xml:space="preserve"> </w:t>
      </w:r>
      <w:r w:rsidR="00AA45A6" w:rsidRPr="00AA45A6">
        <w:rPr>
          <w:lang w:val="fr-FR"/>
        </w:rPr>
        <w:t>Le tableau 12 ci-dessous énumère les projets d</w:t>
      </w:r>
      <w:r w:rsidR="0024731A">
        <w:rPr>
          <w:lang w:val="fr-FR"/>
        </w:rPr>
        <w:t>’</w:t>
      </w:r>
      <w:r w:rsidR="00AA45A6" w:rsidRPr="00AA45A6">
        <w:rPr>
          <w:lang w:val="fr-FR"/>
        </w:rPr>
        <w:t>investissement approuvés dans le secteur des solvants ainsi qu</w:t>
      </w:r>
      <w:r w:rsidR="0024731A">
        <w:rPr>
          <w:lang w:val="fr-FR"/>
        </w:rPr>
        <w:t>’</w:t>
      </w:r>
      <w:r w:rsidR="00AA45A6" w:rsidRPr="00AA45A6">
        <w:rPr>
          <w:lang w:val="fr-FR"/>
        </w:rPr>
        <w:t>un projet approuvé pour faire la démonstration d</w:t>
      </w:r>
      <w:r w:rsidR="0024731A">
        <w:rPr>
          <w:lang w:val="fr-FR"/>
        </w:rPr>
        <w:t>’</w:t>
      </w:r>
      <w:r w:rsidR="00AA45A6" w:rsidRPr="00AA45A6">
        <w:rPr>
          <w:lang w:val="fr-FR"/>
        </w:rPr>
        <w:t>une technologie de remplacement à faible PRP du HCFC-141b dans les applications de solvants dont le surcoût peut différer de ceux des projets d</w:t>
      </w:r>
      <w:r w:rsidR="0024731A">
        <w:rPr>
          <w:lang w:val="fr-FR"/>
        </w:rPr>
        <w:t>’</w:t>
      </w:r>
      <w:r w:rsidR="00AA45A6" w:rsidRPr="00AA45A6">
        <w:rPr>
          <w:lang w:val="fr-FR"/>
        </w:rPr>
        <w:t>investissement du fait qu</w:t>
      </w:r>
      <w:r w:rsidR="0024731A">
        <w:rPr>
          <w:lang w:val="fr-FR"/>
        </w:rPr>
        <w:t>’</w:t>
      </w:r>
      <w:r w:rsidR="00AA45A6" w:rsidRPr="00AA45A6">
        <w:rPr>
          <w:lang w:val="fr-FR"/>
        </w:rPr>
        <w:t>il s</w:t>
      </w:r>
      <w:r w:rsidR="0024731A">
        <w:rPr>
          <w:lang w:val="fr-FR"/>
        </w:rPr>
        <w:t>’</w:t>
      </w:r>
      <w:r w:rsidR="00AA45A6" w:rsidRPr="00AA45A6">
        <w:rPr>
          <w:lang w:val="fr-FR"/>
        </w:rPr>
        <w:t>agit d</w:t>
      </w:r>
      <w:r w:rsidR="0024731A">
        <w:rPr>
          <w:lang w:val="fr-FR"/>
        </w:rPr>
        <w:t>’</w:t>
      </w:r>
      <w:r w:rsidR="00AA45A6" w:rsidRPr="00AA45A6">
        <w:rPr>
          <w:lang w:val="fr-FR"/>
        </w:rPr>
        <w:t>une démonstration.</w:t>
      </w:r>
    </w:p>
    <w:p w14:paraId="729689F4" w14:textId="47F67CC5" w:rsidR="001F5DC2" w:rsidRPr="00710690" w:rsidRDefault="00AA45A6" w:rsidP="00A073ED">
      <w:pPr>
        <w:pStyle w:val="Heading1"/>
        <w:keepNext/>
        <w:keepLines/>
        <w:numPr>
          <w:ilvl w:val="0"/>
          <w:numId w:val="0"/>
        </w:numPr>
        <w:spacing w:after="0"/>
        <w:contextualSpacing/>
        <w:rPr>
          <w:b/>
          <w:lang w:val="fr-CA"/>
        </w:rPr>
      </w:pPr>
      <w:bookmarkStart w:id="0" w:name="_GoBack"/>
      <w:bookmarkEnd w:id="0"/>
      <w:r w:rsidRPr="00AA45A6">
        <w:rPr>
          <w:b/>
          <w:lang w:val="fr-FR"/>
        </w:rPr>
        <w:lastRenderedPageBreak/>
        <w:t>Tableau 12. Analyse des projets d</w:t>
      </w:r>
      <w:r w:rsidR="0024731A">
        <w:rPr>
          <w:b/>
          <w:lang w:val="fr-FR"/>
        </w:rPr>
        <w:t>’</w:t>
      </w:r>
      <w:r w:rsidRPr="00AA45A6">
        <w:rPr>
          <w:b/>
          <w:lang w:val="fr-FR"/>
        </w:rPr>
        <w:t>investissement pour l</w:t>
      </w:r>
      <w:r w:rsidR="0024731A">
        <w:rPr>
          <w:b/>
          <w:lang w:val="fr-FR"/>
        </w:rPr>
        <w:t>’</w:t>
      </w:r>
      <w:r w:rsidRPr="00AA45A6">
        <w:rPr>
          <w:b/>
          <w:lang w:val="fr-FR"/>
        </w:rPr>
        <w:t>élimination des HCFC dans le secteur des solvants</w:t>
      </w:r>
    </w:p>
    <w:tbl>
      <w:tblPr>
        <w:tblW w:w="5000" w:type="pct"/>
        <w:tblLayout w:type="fixed"/>
        <w:tblLook w:val="04A0" w:firstRow="1" w:lastRow="0" w:firstColumn="1" w:lastColumn="0" w:noHBand="0" w:noVBand="1"/>
      </w:tblPr>
      <w:tblGrid>
        <w:gridCol w:w="1145"/>
        <w:gridCol w:w="860"/>
        <w:gridCol w:w="1148"/>
        <w:gridCol w:w="866"/>
        <w:gridCol w:w="1434"/>
        <w:gridCol w:w="1148"/>
        <w:gridCol w:w="1006"/>
        <w:gridCol w:w="1004"/>
        <w:gridCol w:w="862"/>
      </w:tblGrid>
      <w:tr w:rsidR="001F5DC2" w:rsidRPr="00740C96" w14:paraId="68A29D61" w14:textId="77777777" w:rsidTr="001840D8">
        <w:trPr>
          <w:tblHeader/>
        </w:trPr>
        <w:tc>
          <w:tcPr>
            <w:tcW w:w="604" w:type="pct"/>
            <w:vMerge w:val="restart"/>
            <w:tcBorders>
              <w:top w:val="single" w:sz="4" w:space="0" w:color="auto"/>
              <w:left w:val="single" w:sz="4" w:space="0" w:color="auto"/>
              <w:right w:val="single" w:sz="4" w:space="0" w:color="auto"/>
            </w:tcBorders>
            <w:shd w:val="clear" w:color="auto" w:fill="auto"/>
            <w:vAlign w:val="center"/>
            <w:hideMark/>
          </w:tcPr>
          <w:p w14:paraId="143742E4" w14:textId="54450912" w:rsidR="001F5DC2" w:rsidRPr="00AA45A6" w:rsidRDefault="00AA45A6" w:rsidP="00615082">
            <w:pPr>
              <w:jc w:val="center"/>
              <w:rPr>
                <w:b/>
                <w:bCs/>
                <w:color w:val="000000"/>
                <w:sz w:val="19"/>
                <w:szCs w:val="19"/>
                <w:lang w:val="en-US"/>
              </w:rPr>
            </w:pPr>
            <w:r w:rsidRPr="00AA45A6">
              <w:rPr>
                <w:b/>
                <w:bCs/>
                <w:color w:val="000000"/>
                <w:sz w:val="19"/>
                <w:szCs w:val="19"/>
                <w:lang w:val="fr-FR"/>
              </w:rPr>
              <w:t>Pays</w:t>
            </w:r>
          </w:p>
        </w:tc>
        <w:tc>
          <w:tcPr>
            <w:tcW w:w="1517" w:type="pct"/>
            <w:gridSpan w:val="3"/>
            <w:tcBorders>
              <w:top w:val="single" w:sz="4" w:space="0" w:color="auto"/>
              <w:left w:val="nil"/>
              <w:bottom w:val="single" w:sz="4" w:space="0" w:color="auto"/>
              <w:right w:val="single" w:sz="4" w:space="0" w:color="000000"/>
            </w:tcBorders>
            <w:shd w:val="clear" w:color="auto" w:fill="auto"/>
            <w:vAlign w:val="center"/>
            <w:hideMark/>
          </w:tcPr>
          <w:p w14:paraId="270DD203" w14:textId="1A4226CE" w:rsidR="001F5DC2" w:rsidRPr="00AA45A6" w:rsidRDefault="00AA45A6" w:rsidP="00615082">
            <w:pPr>
              <w:jc w:val="center"/>
              <w:rPr>
                <w:b/>
                <w:bCs/>
                <w:color w:val="000000"/>
                <w:sz w:val="19"/>
                <w:szCs w:val="19"/>
                <w:lang w:val="en-US"/>
              </w:rPr>
            </w:pPr>
            <w:r w:rsidRPr="00AA45A6">
              <w:rPr>
                <w:b/>
                <w:bCs/>
                <w:color w:val="000000"/>
                <w:sz w:val="19"/>
                <w:szCs w:val="19"/>
                <w:lang w:val="fr-FR"/>
              </w:rPr>
              <w:t>Consommation (tonnes PAO)</w:t>
            </w:r>
          </w:p>
        </w:tc>
        <w:tc>
          <w:tcPr>
            <w:tcW w:w="757" w:type="pct"/>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583E84DF" w14:textId="426B0E25" w:rsidR="001F5DC2" w:rsidRPr="00AA45A6" w:rsidRDefault="00AA45A6" w:rsidP="00615082">
            <w:pPr>
              <w:jc w:val="center"/>
              <w:rPr>
                <w:b/>
                <w:bCs/>
                <w:color w:val="000000"/>
                <w:sz w:val="19"/>
                <w:szCs w:val="16"/>
                <w:lang w:val="en-US"/>
              </w:rPr>
            </w:pPr>
            <w:r w:rsidRPr="00AA45A6">
              <w:rPr>
                <w:b/>
                <w:bCs/>
                <w:color w:val="000000"/>
                <w:sz w:val="19"/>
                <w:szCs w:val="19"/>
                <w:lang w:val="fr-FR"/>
              </w:rPr>
              <w:t>Technologie de remplacement</w:t>
            </w:r>
          </w:p>
        </w:tc>
        <w:tc>
          <w:tcPr>
            <w:tcW w:w="1667" w:type="pct"/>
            <w:gridSpan w:val="3"/>
            <w:tcBorders>
              <w:top w:val="single" w:sz="4" w:space="0" w:color="auto"/>
              <w:left w:val="nil"/>
              <w:bottom w:val="single" w:sz="4" w:space="0" w:color="auto"/>
              <w:right w:val="single" w:sz="4" w:space="0" w:color="auto"/>
            </w:tcBorders>
            <w:shd w:val="clear" w:color="auto" w:fill="auto"/>
            <w:vAlign w:val="center"/>
            <w:hideMark/>
          </w:tcPr>
          <w:p w14:paraId="717C394C" w14:textId="4CB55000" w:rsidR="001F5DC2" w:rsidRPr="00AA45A6" w:rsidRDefault="00AA45A6" w:rsidP="00615082">
            <w:pPr>
              <w:jc w:val="center"/>
              <w:rPr>
                <w:b/>
                <w:bCs/>
                <w:color w:val="000000"/>
                <w:sz w:val="19"/>
                <w:szCs w:val="19"/>
                <w:lang w:val="en-US"/>
              </w:rPr>
            </w:pPr>
            <w:r w:rsidRPr="00AA45A6">
              <w:rPr>
                <w:b/>
                <w:bCs/>
                <w:color w:val="000000"/>
                <w:sz w:val="19"/>
                <w:szCs w:val="19"/>
                <w:lang w:val="fr-FR"/>
              </w:rPr>
              <w:t>Coûts ($US)</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5AF1417" w14:textId="1F1D5BE6" w:rsidR="001F5DC2" w:rsidRPr="00AA45A6" w:rsidRDefault="00AA45A6" w:rsidP="00615082">
            <w:pPr>
              <w:jc w:val="center"/>
              <w:rPr>
                <w:b/>
                <w:bCs/>
                <w:color w:val="000000"/>
                <w:sz w:val="19"/>
                <w:szCs w:val="19"/>
                <w:lang w:val="en-US"/>
              </w:rPr>
            </w:pPr>
            <w:r w:rsidRPr="00AA45A6">
              <w:rPr>
                <w:b/>
                <w:bCs/>
                <w:color w:val="000000"/>
                <w:sz w:val="19"/>
                <w:szCs w:val="19"/>
                <w:lang w:val="fr-FR"/>
              </w:rPr>
              <w:t>C-E ($US/Kg)</w:t>
            </w:r>
          </w:p>
        </w:tc>
      </w:tr>
      <w:tr w:rsidR="001F5DC2" w:rsidRPr="00740C96" w14:paraId="652D166C" w14:textId="77777777" w:rsidTr="001840D8">
        <w:trPr>
          <w:tblHeader/>
        </w:trPr>
        <w:tc>
          <w:tcPr>
            <w:tcW w:w="604" w:type="pct"/>
            <w:vMerge/>
            <w:tcBorders>
              <w:left w:val="single" w:sz="4" w:space="0" w:color="auto"/>
              <w:bottom w:val="single" w:sz="4" w:space="0" w:color="auto"/>
              <w:right w:val="single" w:sz="4" w:space="0" w:color="auto"/>
            </w:tcBorders>
            <w:shd w:val="clear" w:color="auto" w:fill="auto"/>
            <w:hideMark/>
          </w:tcPr>
          <w:p w14:paraId="417C8913" w14:textId="77777777" w:rsidR="001F5DC2" w:rsidRPr="003F1052" w:rsidRDefault="001F5DC2" w:rsidP="002B2739">
            <w:pPr>
              <w:jc w:val="left"/>
              <w:rPr>
                <w:b/>
                <w:bCs/>
                <w:color w:val="000000"/>
                <w:sz w:val="19"/>
                <w:szCs w:val="19"/>
                <w:lang w:val="en-US"/>
              </w:rPr>
            </w:pPr>
          </w:p>
        </w:tc>
        <w:tc>
          <w:tcPr>
            <w:tcW w:w="454"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61A37AE3" w14:textId="7C8E8266" w:rsidR="001F5DC2" w:rsidRPr="00AA45A6" w:rsidRDefault="00AA45A6" w:rsidP="00615082">
            <w:pPr>
              <w:jc w:val="center"/>
              <w:rPr>
                <w:b/>
                <w:bCs/>
                <w:color w:val="000000"/>
                <w:sz w:val="18"/>
                <w:szCs w:val="19"/>
                <w:lang w:val="en-US"/>
              </w:rPr>
            </w:pPr>
            <w:r w:rsidRPr="00AA45A6">
              <w:rPr>
                <w:b/>
                <w:bCs/>
                <w:color w:val="000000"/>
                <w:sz w:val="18"/>
                <w:szCs w:val="19"/>
                <w:lang w:val="fr-FR"/>
              </w:rPr>
              <w:t>HCFC-22</w:t>
            </w:r>
          </w:p>
        </w:tc>
        <w:tc>
          <w:tcPr>
            <w:tcW w:w="606" w:type="pct"/>
            <w:tcBorders>
              <w:top w:val="nil"/>
              <w:left w:val="nil"/>
              <w:bottom w:val="single" w:sz="4" w:space="0" w:color="auto"/>
              <w:right w:val="single" w:sz="4" w:space="0" w:color="auto"/>
            </w:tcBorders>
            <w:shd w:val="clear" w:color="auto" w:fill="auto"/>
            <w:tcMar>
              <w:left w:w="0" w:type="dxa"/>
              <w:right w:w="0" w:type="dxa"/>
            </w:tcMar>
            <w:vAlign w:val="center"/>
            <w:hideMark/>
          </w:tcPr>
          <w:p w14:paraId="57AE4043" w14:textId="28647D77" w:rsidR="001F5DC2" w:rsidRPr="00AA45A6" w:rsidRDefault="00AA45A6" w:rsidP="00615082">
            <w:pPr>
              <w:jc w:val="center"/>
              <w:rPr>
                <w:b/>
                <w:bCs/>
                <w:color w:val="000000"/>
                <w:sz w:val="18"/>
                <w:szCs w:val="18"/>
                <w:lang w:val="en-US"/>
              </w:rPr>
            </w:pPr>
            <w:r w:rsidRPr="00AA45A6">
              <w:rPr>
                <w:b/>
                <w:bCs/>
                <w:color w:val="000000"/>
                <w:sz w:val="18"/>
                <w:szCs w:val="18"/>
                <w:lang w:val="fr-FR"/>
              </w:rPr>
              <w:t>HCFC-141b</w:t>
            </w:r>
          </w:p>
        </w:tc>
        <w:tc>
          <w:tcPr>
            <w:tcW w:w="457" w:type="pct"/>
            <w:tcBorders>
              <w:top w:val="nil"/>
              <w:left w:val="nil"/>
              <w:bottom w:val="single" w:sz="4" w:space="0" w:color="auto"/>
              <w:right w:val="single" w:sz="4" w:space="0" w:color="auto"/>
            </w:tcBorders>
            <w:shd w:val="clear" w:color="auto" w:fill="auto"/>
            <w:vAlign w:val="center"/>
            <w:hideMark/>
          </w:tcPr>
          <w:p w14:paraId="52E43676" w14:textId="2A75D4B6" w:rsidR="001F5DC2" w:rsidRPr="00AA45A6" w:rsidRDefault="00AA45A6" w:rsidP="00615082">
            <w:pPr>
              <w:jc w:val="center"/>
              <w:rPr>
                <w:b/>
                <w:bCs/>
                <w:color w:val="000000"/>
                <w:sz w:val="18"/>
                <w:szCs w:val="18"/>
                <w:lang w:val="en-US"/>
              </w:rPr>
            </w:pPr>
            <w:r w:rsidRPr="00AA45A6">
              <w:rPr>
                <w:b/>
                <w:bCs/>
                <w:color w:val="000000"/>
                <w:sz w:val="18"/>
                <w:szCs w:val="18"/>
                <w:lang w:val="fr-FR"/>
              </w:rPr>
              <w:t>Total</w:t>
            </w:r>
          </w:p>
        </w:tc>
        <w:tc>
          <w:tcPr>
            <w:tcW w:w="757" w:type="pct"/>
            <w:vMerge/>
            <w:tcBorders>
              <w:top w:val="single" w:sz="4" w:space="0" w:color="auto"/>
              <w:left w:val="single" w:sz="4" w:space="0" w:color="auto"/>
              <w:bottom w:val="single" w:sz="4" w:space="0" w:color="auto"/>
              <w:right w:val="single" w:sz="4" w:space="0" w:color="auto"/>
            </w:tcBorders>
            <w:shd w:val="clear" w:color="auto" w:fill="auto"/>
            <w:hideMark/>
          </w:tcPr>
          <w:p w14:paraId="180A2AD4" w14:textId="77777777" w:rsidR="001F5DC2" w:rsidRPr="003F1052" w:rsidRDefault="001F5DC2" w:rsidP="002B2739">
            <w:pPr>
              <w:jc w:val="left"/>
              <w:rPr>
                <w:b/>
                <w:bCs/>
                <w:color w:val="000000"/>
                <w:sz w:val="19"/>
                <w:szCs w:val="19"/>
                <w:lang w:val="en-US"/>
              </w:rPr>
            </w:pPr>
          </w:p>
        </w:tc>
        <w:tc>
          <w:tcPr>
            <w:tcW w:w="606" w:type="pct"/>
            <w:tcBorders>
              <w:top w:val="nil"/>
              <w:left w:val="nil"/>
              <w:bottom w:val="single" w:sz="4" w:space="0" w:color="auto"/>
              <w:right w:val="single" w:sz="4" w:space="0" w:color="auto"/>
            </w:tcBorders>
            <w:shd w:val="clear" w:color="auto" w:fill="auto"/>
            <w:vAlign w:val="center"/>
            <w:hideMark/>
          </w:tcPr>
          <w:p w14:paraId="5919D850" w14:textId="183488DC" w:rsidR="001F5DC2" w:rsidRPr="00AA45A6" w:rsidRDefault="00AA45A6" w:rsidP="00615082">
            <w:pPr>
              <w:jc w:val="center"/>
              <w:rPr>
                <w:b/>
                <w:bCs/>
                <w:color w:val="000000"/>
                <w:sz w:val="19"/>
                <w:szCs w:val="19"/>
                <w:lang w:val="en-US"/>
              </w:rPr>
            </w:pPr>
            <w:r w:rsidRPr="00AA45A6">
              <w:rPr>
                <w:b/>
                <w:bCs/>
                <w:color w:val="000000"/>
                <w:sz w:val="19"/>
                <w:szCs w:val="19"/>
                <w:lang w:val="fr-FR"/>
              </w:rPr>
              <w:t>Approuvé</w:t>
            </w:r>
            <w:r w:rsidR="007A7FCC">
              <w:rPr>
                <w:b/>
                <w:bCs/>
                <w:color w:val="000000"/>
                <w:sz w:val="19"/>
                <w:szCs w:val="19"/>
                <w:lang w:val="fr-FR"/>
              </w:rPr>
              <w:t>s</w:t>
            </w:r>
          </w:p>
        </w:tc>
        <w:tc>
          <w:tcPr>
            <w:tcW w:w="531" w:type="pct"/>
            <w:tcBorders>
              <w:top w:val="nil"/>
              <w:left w:val="nil"/>
              <w:bottom w:val="single" w:sz="4" w:space="0" w:color="auto"/>
              <w:right w:val="single" w:sz="4" w:space="0" w:color="auto"/>
            </w:tcBorders>
            <w:shd w:val="clear" w:color="auto" w:fill="auto"/>
            <w:vAlign w:val="center"/>
            <w:hideMark/>
          </w:tcPr>
          <w:p w14:paraId="4F8C51F9" w14:textId="3EF9F762" w:rsidR="001F5DC2" w:rsidRPr="00AA45A6" w:rsidRDefault="006B54E5" w:rsidP="00615082">
            <w:pPr>
              <w:jc w:val="center"/>
              <w:rPr>
                <w:b/>
                <w:bCs/>
                <w:color w:val="000000"/>
                <w:sz w:val="19"/>
                <w:szCs w:val="19"/>
                <w:lang w:val="en-US"/>
              </w:rPr>
            </w:pPr>
            <w:r>
              <w:rPr>
                <w:b/>
                <w:bCs/>
                <w:color w:val="000000"/>
                <w:sz w:val="19"/>
                <w:szCs w:val="19"/>
                <w:lang w:val="fr-FR"/>
              </w:rPr>
              <w:t>Surcoûts d’investissement</w:t>
            </w:r>
          </w:p>
        </w:tc>
        <w:tc>
          <w:tcPr>
            <w:tcW w:w="530" w:type="pct"/>
            <w:tcBorders>
              <w:top w:val="nil"/>
              <w:left w:val="nil"/>
              <w:bottom w:val="single" w:sz="4" w:space="0" w:color="auto"/>
              <w:right w:val="single" w:sz="4" w:space="0" w:color="auto"/>
            </w:tcBorders>
            <w:shd w:val="clear" w:color="auto" w:fill="auto"/>
            <w:vAlign w:val="center"/>
            <w:hideMark/>
          </w:tcPr>
          <w:p w14:paraId="5531A049" w14:textId="42EC4A48" w:rsidR="001F5DC2" w:rsidRPr="00AA45A6" w:rsidRDefault="006B54E5" w:rsidP="00615082">
            <w:pPr>
              <w:jc w:val="center"/>
              <w:rPr>
                <w:b/>
                <w:bCs/>
                <w:color w:val="000000"/>
                <w:sz w:val="19"/>
                <w:szCs w:val="19"/>
                <w:lang w:val="en-US"/>
              </w:rPr>
            </w:pPr>
            <w:r>
              <w:rPr>
                <w:b/>
                <w:bCs/>
                <w:color w:val="000000"/>
                <w:sz w:val="19"/>
                <w:szCs w:val="19"/>
                <w:lang w:val="fr-FR"/>
              </w:rPr>
              <w:t>Surcoûts d’expl</w:t>
            </w:r>
            <w:r w:rsidR="000D58BB">
              <w:rPr>
                <w:b/>
                <w:bCs/>
                <w:color w:val="000000"/>
                <w:sz w:val="19"/>
                <w:szCs w:val="19"/>
                <w:lang w:val="fr-FR"/>
              </w:rPr>
              <w:t xml:space="preserve"> </w:t>
            </w:r>
            <w:r>
              <w:rPr>
                <w:b/>
                <w:bCs/>
                <w:color w:val="000000"/>
                <w:sz w:val="19"/>
                <w:szCs w:val="19"/>
                <w:lang w:val="fr-FR"/>
              </w:rPr>
              <w:t>oitation</w:t>
            </w:r>
          </w:p>
        </w:tc>
        <w:tc>
          <w:tcPr>
            <w:tcW w:w="455" w:type="pct"/>
            <w:vMerge/>
            <w:tcBorders>
              <w:top w:val="single" w:sz="4" w:space="0" w:color="auto"/>
              <w:left w:val="single" w:sz="4" w:space="0" w:color="auto"/>
              <w:bottom w:val="single" w:sz="4" w:space="0" w:color="auto"/>
              <w:right w:val="single" w:sz="4" w:space="0" w:color="auto"/>
            </w:tcBorders>
            <w:shd w:val="clear" w:color="auto" w:fill="auto"/>
            <w:hideMark/>
          </w:tcPr>
          <w:p w14:paraId="6BDF00C2" w14:textId="77777777" w:rsidR="001F5DC2" w:rsidRPr="003F1052" w:rsidRDefault="001F5DC2" w:rsidP="002B2739">
            <w:pPr>
              <w:jc w:val="left"/>
              <w:rPr>
                <w:b/>
                <w:bCs/>
                <w:color w:val="000000"/>
                <w:sz w:val="19"/>
                <w:szCs w:val="19"/>
                <w:lang w:val="en-US"/>
              </w:rPr>
            </w:pPr>
          </w:p>
        </w:tc>
      </w:tr>
      <w:tr w:rsidR="001F5DC2" w:rsidRPr="00740C96" w14:paraId="6C983BE4" w14:textId="77777777" w:rsidTr="001840D8">
        <w:tc>
          <w:tcPr>
            <w:tcW w:w="5000" w:type="pct"/>
            <w:gridSpan w:val="9"/>
            <w:tcBorders>
              <w:top w:val="nil"/>
              <w:left w:val="single" w:sz="4" w:space="0" w:color="auto"/>
              <w:bottom w:val="single" w:sz="4" w:space="0" w:color="auto"/>
              <w:right w:val="single" w:sz="4" w:space="0" w:color="auto"/>
            </w:tcBorders>
            <w:shd w:val="clear" w:color="auto" w:fill="auto"/>
            <w:noWrap/>
            <w:hideMark/>
          </w:tcPr>
          <w:p w14:paraId="0DC2287F" w14:textId="1BD951A3" w:rsidR="001F5DC2" w:rsidRPr="00AA45A6" w:rsidRDefault="00AA45A6" w:rsidP="00615082">
            <w:pPr>
              <w:jc w:val="center"/>
              <w:rPr>
                <w:b/>
                <w:bCs/>
                <w:color w:val="000000"/>
                <w:sz w:val="19"/>
                <w:szCs w:val="19"/>
                <w:lang w:val="en-US"/>
              </w:rPr>
            </w:pPr>
            <w:r w:rsidRPr="00AA45A6">
              <w:rPr>
                <w:b/>
                <w:bCs/>
                <w:color w:val="000000"/>
                <w:sz w:val="19"/>
                <w:szCs w:val="19"/>
                <w:lang w:val="fr-FR"/>
              </w:rPr>
              <w:t>Phase I </w:t>
            </w:r>
          </w:p>
        </w:tc>
      </w:tr>
      <w:tr w:rsidR="001F5DC2" w:rsidRPr="00740C96" w14:paraId="257D739A" w14:textId="77777777" w:rsidTr="008C4FE8">
        <w:tc>
          <w:tcPr>
            <w:tcW w:w="604" w:type="pct"/>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273E9D08" w14:textId="3C6EFBD2" w:rsidR="001F5DC2" w:rsidRPr="00AA45A6" w:rsidRDefault="00AA45A6" w:rsidP="00615082">
            <w:pPr>
              <w:jc w:val="left"/>
              <w:rPr>
                <w:color w:val="000000"/>
                <w:sz w:val="19"/>
                <w:szCs w:val="19"/>
                <w:lang w:val="en-US"/>
              </w:rPr>
            </w:pPr>
            <w:r w:rsidRPr="00AA45A6">
              <w:rPr>
                <w:color w:val="000000"/>
                <w:sz w:val="19"/>
                <w:szCs w:val="19"/>
                <w:lang w:val="fr-FR"/>
              </w:rPr>
              <w:t>Chine</w:t>
            </w:r>
          </w:p>
        </w:tc>
        <w:tc>
          <w:tcPr>
            <w:tcW w:w="454" w:type="pct"/>
            <w:tcBorders>
              <w:top w:val="nil"/>
              <w:left w:val="nil"/>
              <w:bottom w:val="single" w:sz="4" w:space="0" w:color="auto"/>
              <w:right w:val="single" w:sz="4" w:space="0" w:color="auto"/>
            </w:tcBorders>
            <w:shd w:val="clear" w:color="auto" w:fill="auto"/>
            <w:noWrap/>
            <w:hideMark/>
          </w:tcPr>
          <w:p w14:paraId="281AF17B" w14:textId="74DC2236" w:rsidR="001F5DC2" w:rsidRPr="003F1052" w:rsidRDefault="00C31CE4" w:rsidP="002B2739">
            <w:pPr>
              <w:jc w:val="right"/>
              <w:rPr>
                <w:color w:val="000000"/>
                <w:sz w:val="19"/>
                <w:szCs w:val="19"/>
                <w:lang w:val="en-US"/>
              </w:rPr>
            </w:pPr>
            <w:r>
              <w:rPr>
                <w:color w:val="000000"/>
                <w:sz w:val="19"/>
                <w:szCs w:val="19"/>
                <w:lang w:val="en-US"/>
              </w:rPr>
              <w:t>0</w:t>
            </w:r>
          </w:p>
        </w:tc>
        <w:tc>
          <w:tcPr>
            <w:tcW w:w="606" w:type="pct"/>
            <w:tcBorders>
              <w:top w:val="nil"/>
              <w:left w:val="nil"/>
              <w:bottom w:val="single" w:sz="4" w:space="0" w:color="auto"/>
              <w:right w:val="single" w:sz="4" w:space="0" w:color="auto"/>
            </w:tcBorders>
            <w:shd w:val="clear" w:color="auto" w:fill="auto"/>
            <w:noWrap/>
            <w:hideMark/>
          </w:tcPr>
          <w:p w14:paraId="2CAED0A7" w14:textId="5210A44E" w:rsidR="001F5DC2" w:rsidRPr="003F1052" w:rsidRDefault="00C31CE4" w:rsidP="002B2739">
            <w:pPr>
              <w:jc w:val="right"/>
              <w:rPr>
                <w:color w:val="000000"/>
                <w:sz w:val="19"/>
                <w:szCs w:val="19"/>
                <w:lang w:val="en-US"/>
              </w:rPr>
            </w:pPr>
            <w:r>
              <w:rPr>
                <w:color w:val="000000"/>
                <w:sz w:val="19"/>
                <w:szCs w:val="19"/>
                <w:lang w:val="en-US"/>
              </w:rPr>
              <w:t>69</w:t>
            </w:r>
            <w:r w:rsidR="007A7FCC">
              <w:rPr>
                <w:color w:val="000000"/>
                <w:sz w:val="19"/>
                <w:szCs w:val="19"/>
                <w:lang w:val="en-US"/>
              </w:rPr>
              <w:t>,</w:t>
            </w:r>
            <w:r>
              <w:rPr>
                <w:color w:val="000000"/>
                <w:sz w:val="19"/>
                <w:szCs w:val="19"/>
                <w:lang w:val="en-US"/>
              </w:rPr>
              <w:t>00</w:t>
            </w:r>
          </w:p>
        </w:tc>
        <w:tc>
          <w:tcPr>
            <w:tcW w:w="457" w:type="pct"/>
            <w:tcBorders>
              <w:top w:val="nil"/>
              <w:left w:val="nil"/>
              <w:bottom w:val="single" w:sz="4" w:space="0" w:color="auto"/>
              <w:right w:val="single" w:sz="4" w:space="0" w:color="auto"/>
            </w:tcBorders>
            <w:shd w:val="clear" w:color="auto" w:fill="auto"/>
            <w:noWrap/>
            <w:hideMark/>
          </w:tcPr>
          <w:p w14:paraId="49876FC2" w14:textId="2C452E85" w:rsidR="001F5DC2" w:rsidRPr="003F1052" w:rsidRDefault="001F5DC2" w:rsidP="002B2739">
            <w:pPr>
              <w:jc w:val="right"/>
              <w:rPr>
                <w:color w:val="000000"/>
                <w:sz w:val="19"/>
                <w:szCs w:val="19"/>
                <w:lang w:val="en-US"/>
              </w:rPr>
            </w:pPr>
            <w:r w:rsidRPr="003F1052">
              <w:rPr>
                <w:color w:val="000000"/>
                <w:sz w:val="19"/>
                <w:szCs w:val="19"/>
                <w:lang w:val="en-US"/>
              </w:rPr>
              <w:t>69</w:t>
            </w:r>
            <w:r w:rsidR="007A7FCC">
              <w:rPr>
                <w:color w:val="000000"/>
                <w:sz w:val="19"/>
                <w:szCs w:val="19"/>
                <w:lang w:val="en-US"/>
              </w:rPr>
              <w:t>,</w:t>
            </w:r>
            <w:r w:rsidRPr="003F1052">
              <w:rPr>
                <w:color w:val="000000"/>
                <w:sz w:val="19"/>
                <w:szCs w:val="19"/>
                <w:lang w:val="en-US"/>
              </w:rPr>
              <w:t>00</w:t>
            </w:r>
          </w:p>
        </w:tc>
        <w:tc>
          <w:tcPr>
            <w:tcW w:w="757" w:type="pct"/>
            <w:tcBorders>
              <w:top w:val="nil"/>
              <w:left w:val="nil"/>
              <w:bottom w:val="single" w:sz="4" w:space="0" w:color="auto"/>
              <w:right w:val="single" w:sz="4" w:space="0" w:color="auto"/>
            </w:tcBorders>
            <w:shd w:val="clear" w:color="auto" w:fill="auto"/>
            <w:noWrap/>
            <w:tcMar>
              <w:left w:w="85" w:type="dxa"/>
              <w:right w:w="0" w:type="dxa"/>
            </w:tcMar>
            <w:hideMark/>
          </w:tcPr>
          <w:p w14:paraId="6BD73E30" w14:textId="34DDEB44" w:rsidR="001F5DC2" w:rsidRPr="00AA45A6" w:rsidRDefault="00AA45A6" w:rsidP="00615082">
            <w:pPr>
              <w:jc w:val="left"/>
              <w:rPr>
                <w:color w:val="000000"/>
                <w:sz w:val="19"/>
                <w:szCs w:val="19"/>
                <w:lang w:val="en-US"/>
              </w:rPr>
            </w:pPr>
            <w:r w:rsidRPr="00AA45A6">
              <w:rPr>
                <w:color w:val="000000"/>
                <w:sz w:val="19"/>
                <w:szCs w:val="19"/>
                <w:lang w:val="fr-FR"/>
              </w:rPr>
              <w:t>KC-6</w:t>
            </w:r>
            <w:r w:rsidRPr="00AA45A6">
              <w:rPr>
                <w:color w:val="000000"/>
                <w:sz w:val="16"/>
                <w:szCs w:val="16"/>
                <w:lang w:val="fr-FR"/>
              </w:rPr>
              <w:t>*,</w:t>
            </w:r>
            <w:r w:rsidRPr="00AA45A6">
              <w:rPr>
                <w:color w:val="000000"/>
                <w:sz w:val="19"/>
                <w:szCs w:val="19"/>
                <w:lang w:val="fr-FR"/>
              </w:rPr>
              <w:t xml:space="preserve"> HC, HFE</w:t>
            </w:r>
          </w:p>
        </w:tc>
        <w:tc>
          <w:tcPr>
            <w:tcW w:w="606" w:type="pct"/>
            <w:tcBorders>
              <w:top w:val="nil"/>
              <w:left w:val="nil"/>
              <w:bottom w:val="single" w:sz="4" w:space="0" w:color="auto"/>
              <w:right w:val="single" w:sz="4" w:space="0" w:color="auto"/>
            </w:tcBorders>
            <w:shd w:val="clear" w:color="auto" w:fill="auto"/>
            <w:noWrap/>
            <w:tcMar>
              <w:left w:w="0" w:type="dxa"/>
              <w:right w:w="85" w:type="dxa"/>
            </w:tcMar>
            <w:hideMark/>
          </w:tcPr>
          <w:p w14:paraId="3B79BA0A" w14:textId="274F462E" w:rsidR="001F5DC2" w:rsidRPr="003F1052" w:rsidRDefault="001F5DC2" w:rsidP="002B2739">
            <w:pPr>
              <w:jc w:val="right"/>
              <w:rPr>
                <w:color w:val="000000"/>
                <w:sz w:val="19"/>
                <w:szCs w:val="19"/>
                <w:lang w:val="en-US"/>
              </w:rPr>
            </w:pPr>
            <w:r w:rsidRPr="003F1052">
              <w:rPr>
                <w:color w:val="000000"/>
                <w:sz w:val="16"/>
                <w:szCs w:val="19"/>
                <w:lang w:val="en-US"/>
              </w:rPr>
              <w:t>**</w:t>
            </w:r>
            <w:r w:rsidRPr="003F1052">
              <w:rPr>
                <w:color w:val="000000"/>
                <w:sz w:val="19"/>
                <w:szCs w:val="19"/>
                <w:lang w:val="en-US"/>
              </w:rPr>
              <w:t>5</w:t>
            </w:r>
            <w:r w:rsidR="007A7FCC">
              <w:rPr>
                <w:color w:val="000000"/>
                <w:sz w:val="19"/>
                <w:szCs w:val="19"/>
                <w:lang w:val="en-US"/>
              </w:rPr>
              <w:t> </w:t>
            </w:r>
            <w:r w:rsidRPr="003F1052">
              <w:rPr>
                <w:color w:val="000000"/>
                <w:sz w:val="19"/>
                <w:szCs w:val="19"/>
                <w:lang w:val="en-US"/>
              </w:rPr>
              <w:t>000</w:t>
            </w:r>
            <w:r w:rsidR="007A7FCC">
              <w:rPr>
                <w:color w:val="000000"/>
                <w:sz w:val="19"/>
                <w:szCs w:val="19"/>
                <w:lang w:val="en-US"/>
              </w:rPr>
              <w:t> </w:t>
            </w:r>
            <w:r w:rsidRPr="003F1052">
              <w:rPr>
                <w:color w:val="000000"/>
                <w:sz w:val="19"/>
                <w:szCs w:val="19"/>
                <w:lang w:val="en-US"/>
              </w:rPr>
              <w:t>000</w:t>
            </w:r>
          </w:p>
        </w:tc>
        <w:tc>
          <w:tcPr>
            <w:tcW w:w="531" w:type="pct"/>
            <w:tcBorders>
              <w:top w:val="nil"/>
              <w:left w:val="nil"/>
              <w:bottom w:val="single" w:sz="4" w:space="0" w:color="auto"/>
              <w:right w:val="single" w:sz="4" w:space="0" w:color="auto"/>
            </w:tcBorders>
            <w:shd w:val="clear" w:color="auto" w:fill="auto"/>
            <w:noWrap/>
            <w:tcMar>
              <w:right w:w="85" w:type="dxa"/>
            </w:tcMar>
            <w:hideMark/>
          </w:tcPr>
          <w:p w14:paraId="47E2DC30" w14:textId="77777777" w:rsidR="001F5DC2" w:rsidRPr="003F1052" w:rsidRDefault="001F5DC2" w:rsidP="002B2739">
            <w:pPr>
              <w:jc w:val="right"/>
              <w:rPr>
                <w:color w:val="000000"/>
                <w:sz w:val="19"/>
                <w:szCs w:val="19"/>
                <w:lang w:val="en-US"/>
              </w:rPr>
            </w:pPr>
          </w:p>
        </w:tc>
        <w:tc>
          <w:tcPr>
            <w:tcW w:w="530" w:type="pct"/>
            <w:tcBorders>
              <w:top w:val="nil"/>
              <w:left w:val="nil"/>
              <w:bottom w:val="single" w:sz="4" w:space="0" w:color="auto"/>
              <w:right w:val="single" w:sz="4" w:space="0" w:color="auto"/>
            </w:tcBorders>
            <w:shd w:val="clear" w:color="auto" w:fill="auto"/>
            <w:noWrap/>
            <w:tcMar>
              <w:right w:w="85" w:type="dxa"/>
            </w:tcMar>
            <w:hideMark/>
          </w:tcPr>
          <w:p w14:paraId="6525ED02" w14:textId="77777777" w:rsidR="001F5DC2" w:rsidRPr="003F1052" w:rsidRDefault="001F5DC2" w:rsidP="002B2739">
            <w:pPr>
              <w:jc w:val="right"/>
              <w:rPr>
                <w:color w:val="000000"/>
                <w:sz w:val="19"/>
                <w:szCs w:val="19"/>
                <w:lang w:val="en-US"/>
              </w:rPr>
            </w:pPr>
          </w:p>
        </w:tc>
        <w:tc>
          <w:tcPr>
            <w:tcW w:w="455" w:type="pct"/>
            <w:tcBorders>
              <w:top w:val="nil"/>
              <w:left w:val="nil"/>
              <w:bottom w:val="single" w:sz="4" w:space="0" w:color="auto"/>
              <w:right w:val="single" w:sz="4" w:space="0" w:color="auto"/>
            </w:tcBorders>
            <w:shd w:val="clear" w:color="auto" w:fill="auto"/>
            <w:noWrap/>
            <w:tcMar>
              <w:right w:w="85" w:type="dxa"/>
            </w:tcMar>
            <w:hideMark/>
          </w:tcPr>
          <w:p w14:paraId="7B02622E" w14:textId="798E263C" w:rsidR="001F5DC2" w:rsidRPr="003F1052" w:rsidRDefault="001F5DC2" w:rsidP="002B2739">
            <w:pPr>
              <w:jc w:val="right"/>
              <w:rPr>
                <w:color w:val="000000"/>
                <w:sz w:val="19"/>
                <w:szCs w:val="19"/>
                <w:lang w:val="en-US"/>
              </w:rPr>
            </w:pPr>
            <w:r w:rsidRPr="003F1052">
              <w:rPr>
                <w:color w:val="000000"/>
                <w:sz w:val="19"/>
                <w:szCs w:val="19"/>
                <w:lang w:val="en-US"/>
              </w:rPr>
              <w:t>7</w:t>
            </w:r>
            <w:r w:rsidR="007A7FCC">
              <w:rPr>
                <w:color w:val="000000"/>
                <w:sz w:val="19"/>
                <w:szCs w:val="19"/>
                <w:lang w:val="en-US"/>
              </w:rPr>
              <w:t>,</w:t>
            </w:r>
            <w:r w:rsidRPr="003F1052">
              <w:rPr>
                <w:color w:val="000000"/>
                <w:sz w:val="19"/>
                <w:szCs w:val="19"/>
                <w:lang w:val="en-US"/>
              </w:rPr>
              <w:t>97</w:t>
            </w:r>
          </w:p>
        </w:tc>
      </w:tr>
      <w:tr w:rsidR="001F5DC2" w:rsidRPr="00740C96" w14:paraId="5E3AF6F6" w14:textId="77777777" w:rsidTr="008C4FE8">
        <w:tc>
          <w:tcPr>
            <w:tcW w:w="604" w:type="pct"/>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58C89C35" w14:textId="0A8DD89F" w:rsidR="001F5DC2" w:rsidRPr="00AA45A6" w:rsidRDefault="00AA45A6" w:rsidP="00615082">
            <w:pPr>
              <w:jc w:val="left"/>
              <w:rPr>
                <w:color w:val="000000"/>
                <w:sz w:val="19"/>
                <w:szCs w:val="19"/>
                <w:lang w:val="en-US"/>
              </w:rPr>
            </w:pPr>
            <w:r w:rsidRPr="00AA45A6">
              <w:rPr>
                <w:color w:val="000000"/>
                <w:sz w:val="19"/>
                <w:szCs w:val="19"/>
                <w:lang w:val="fr-FR"/>
              </w:rPr>
              <w:t>Tunisie</w:t>
            </w:r>
          </w:p>
        </w:tc>
        <w:tc>
          <w:tcPr>
            <w:tcW w:w="454" w:type="pct"/>
            <w:tcBorders>
              <w:top w:val="nil"/>
              <w:left w:val="nil"/>
              <w:bottom w:val="single" w:sz="4" w:space="0" w:color="auto"/>
              <w:right w:val="single" w:sz="4" w:space="0" w:color="auto"/>
            </w:tcBorders>
            <w:shd w:val="clear" w:color="auto" w:fill="auto"/>
            <w:noWrap/>
            <w:hideMark/>
          </w:tcPr>
          <w:p w14:paraId="231D7F1D" w14:textId="34114D7F" w:rsidR="001F5DC2" w:rsidRPr="003F1052" w:rsidRDefault="00C31CE4" w:rsidP="002B2739">
            <w:pPr>
              <w:jc w:val="right"/>
              <w:rPr>
                <w:color w:val="000000"/>
                <w:sz w:val="19"/>
                <w:szCs w:val="19"/>
                <w:lang w:val="en-US"/>
              </w:rPr>
            </w:pPr>
            <w:r>
              <w:rPr>
                <w:color w:val="000000"/>
                <w:sz w:val="19"/>
                <w:szCs w:val="19"/>
                <w:lang w:val="en-US"/>
              </w:rPr>
              <w:t>0</w:t>
            </w:r>
          </w:p>
        </w:tc>
        <w:tc>
          <w:tcPr>
            <w:tcW w:w="606" w:type="pct"/>
            <w:tcBorders>
              <w:top w:val="nil"/>
              <w:left w:val="nil"/>
              <w:bottom w:val="single" w:sz="4" w:space="0" w:color="auto"/>
              <w:right w:val="single" w:sz="4" w:space="0" w:color="auto"/>
            </w:tcBorders>
            <w:shd w:val="clear" w:color="auto" w:fill="auto"/>
            <w:noWrap/>
            <w:hideMark/>
          </w:tcPr>
          <w:p w14:paraId="3DA2378E" w14:textId="7433D90D" w:rsidR="00C31CE4" w:rsidRPr="003F1052" w:rsidRDefault="00C31CE4" w:rsidP="00C31CE4">
            <w:pPr>
              <w:jc w:val="right"/>
              <w:rPr>
                <w:color w:val="000000"/>
                <w:sz w:val="19"/>
                <w:szCs w:val="19"/>
                <w:lang w:val="en-US"/>
              </w:rPr>
            </w:pPr>
            <w:r>
              <w:rPr>
                <w:color w:val="000000"/>
                <w:sz w:val="19"/>
                <w:szCs w:val="19"/>
                <w:lang w:val="en-US"/>
              </w:rPr>
              <w:t>0</w:t>
            </w:r>
            <w:r w:rsidR="007A7FCC">
              <w:rPr>
                <w:color w:val="000000"/>
                <w:sz w:val="19"/>
                <w:szCs w:val="19"/>
                <w:lang w:val="en-US"/>
              </w:rPr>
              <w:t>,</w:t>
            </w:r>
            <w:r>
              <w:rPr>
                <w:color w:val="000000"/>
                <w:sz w:val="19"/>
                <w:szCs w:val="19"/>
                <w:lang w:val="en-US"/>
              </w:rPr>
              <w:t>94</w:t>
            </w:r>
          </w:p>
        </w:tc>
        <w:tc>
          <w:tcPr>
            <w:tcW w:w="457" w:type="pct"/>
            <w:tcBorders>
              <w:top w:val="nil"/>
              <w:left w:val="nil"/>
              <w:bottom w:val="single" w:sz="4" w:space="0" w:color="auto"/>
              <w:right w:val="single" w:sz="4" w:space="0" w:color="auto"/>
            </w:tcBorders>
            <w:shd w:val="clear" w:color="auto" w:fill="auto"/>
            <w:noWrap/>
            <w:hideMark/>
          </w:tcPr>
          <w:p w14:paraId="133A0906" w14:textId="125AC216" w:rsidR="001F5DC2" w:rsidRPr="003F1052" w:rsidRDefault="001F5DC2" w:rsidP="002B2739">
            <w:pPr>
              <w:jc w:val="right"/>
              <w:rPr>
                <w:color w:val="000000"/>
                <w:sz w:val="19"/>
                <w:szCs w:val="19"/>
                <w:lang w:val="en-US"/>
              </w:rPr>
            </w:pPr>
            <w:r w:rsidRPr="003F1052">
              <w:rPr>
                <w:color w:val="000000"/>
                <w:sz w:val="19"/>
                <w:szCs w:val="19"/>
                <w:lang w:val="en-US"/>
              </w:rPr>
              <w:t>0</w:t>
            </w:r>
            <w:r w:rsidR="007A7FCC">
              <w:rPr>
                <w:color w:val="000000"/>
                <w:sz w:val="19"/>
                <w:szCs w:val="19"/>
                <w:lang w:val="en-US"/>
              </w:rPr>
              <w:t>,</w:t>
            </w:r>
            <w:r w:rsidRPr="003F1052">
              <w:rPr>
                <w:color w:val="000000"/>
                <w:sz w:val="19"/>
                <w:szCs w:val="19"/>
                <w:lang w:val="en-US"/>
              </w:rPr>
              <w:t>94</w:t>
            </w:r>
          </w:p>
        </w:tc>
        <w:tc>
          <w:tcPr>
            <w:tcW w:w="757" w:type="pct"/>
            <w:tcBorders>
              <w:top w:val="nil"/>
              <w:left w:val="nil"/>
              <w:bottom w:val="single" w:sz="4" w:space="0" w:color="auto"/>
              <w:right w:val="single" w:sz="4" w:space="0" w:color="auto"/>
            </w:tcBorders>
            <w:shd w:val="clear" w:color="auto" w:fill="auto"/>
            <w:noWrap/>
            <w:tcMar>
              <w:left w:w="85" w:type="dxa"/>
              <w:right w:w="0" w:type="dxa"/>
            </w:tcMar>
            <w:hideMark/>
          </w:tcPr>
          <w:p w14:paraId="3478D4C4" w14:textId="0E274E3B" w:rsidR="001F5DC2" w:rsidRPr="00AA45A6" w:rsidRDefault="00AA45A6" w:rsidP="00615082">
            <w:pPr>
              <w:jc w:val="left"/>
              <w:rPr>
                <w:color w:val="000000"/>
                <w:sz w:val="19"/>
                <w:szCs w:val="19"/>
                <w:lang w:val="en-US"/>
              </w:rPr>
            </w:pPr>
            <w:r w:rsidRPr="00AA45A6">
              <w:rPr>
                <w:color w:val="000000"/>
                <w:sz w:val="19"/>
                <w:szCs w:val="19"/>
                <w:lang w:val="fr-FR"/>
              </w:rPr>
              <w:t>HFC</w:t>
            </w:r>
            <w:r w:rsidRPr="00AA45A6">
              <w:rPr>
                <w:color w:val="000000"/>
                <w:sz w:val="19"/>
                <w:szCs w:val="19"/>
                <w:lang w:val="fr-FR"/>
              </w:rPr>
              <w:noBreakHyphen/>
              <w:t>365mfc</w:t>
            </w:r>
          </w:p>
        </w:tc>
        <w:tc>
          <w:tcPr>
            <w:tcW w:w="606" w:type="pct"/>
            <w:tcBorders>
              <w:top w:val="nil"/>
              <w:left w:val="nil"/>
              <w:bottom w:val="single" w:sz="4" w:space="0" w:color="auto"/>
              <w:right w:val="single" w:sz="4" w:space="0" w:color="auto"/>
            </w:tcBorders>
            <w:shd w:val="clear" w:color="auto" w:fill="auto"/>
            <w:noWrap/>
            <w:tcMar>
              <w:right w:w="85" w:type="dxa"/>
            </w:tcMar>
            <w:hideMark/>
          </w:tcPr>
          <w:p w14:paraId="1A8735C7" w14:textId="7AEA0BDC" w:rsidR="001F5DC2" w:rsidRPr="003F1052" w:rsidRDefault="001F5DC2" w:rsidP="002B2739">
            <w:pPr>
              <w:jc w:val="right"/>
              <w:rPr>
                <w:color w:val="000000"/>
                <w:sz w:val="19"/>
                <w:szCs w:val="19"/>
                <w:lang w:val="en-US"/>
              </w:rPr>
            </w:pPr>
            <w:r w:rsidRPr="003F1052">
              <w:rPr>
                <w:color w:val="000000"/>
                <w:sz w:val="19"/>
                <w:szCs w:val="19"/>
                <w:lang w:val="en-US"/>
              </w:rPr>
              <w:t>182</w:t>
            </w:r>
            <w:r w:rsidR="007A7FCC">
              <w:rPr>
                <w:color w:val="000000"/>
                <w:sz w:val="19"/>
                <w:szCs w:val="19"/>
                <w:lang w:val="en-US"/>
              </w:rPr>
              <w:t> </w:t>
            </w:r>
            <w:r w:rsidRPr="003F1052">
              <w:rPr>
                <w:color w:val="000000"/>
                <w:sz w:val="19"/>
                <w:szCs w:val="19"/>
                <w:lang w:val="en-US"/>
              </w:rPr>
              <w:t>500</w:t>
            </w:r>
          </w:p>
        </w:tc>
        <w:tc>
          <w:tcPr>
            <w:tcW w:w="531" w:type="pct"/>
            <w:tcBorders>
              <w:top w:val="nil"/>
              <w:left w:val="nil"/>
              <w:bottom w:val="single" w:sz="4" w:space="0" w:color="auto"/>
              <w:right w:val="single" w:sz="4" w:space="0" w:color="auto"/>
            </w:tcBorders>
            <w:shd w:val="clear" w:color="auto" w:fill="auto"/>
            <w:noWrap/>
            <w:tcMar>
              <w:right w:w="85" w:type="dxa"/>
            </w:tcMar>
            <w:hideMark/>
          </w:tcPr>
          <w:p w14:paraId="5026CD36" w14:textId="4EC11502" w:rsidR="001F5DC2" w:rsidRPr="003F1052" w:rsidRDefault="001F5DC2" w:rsidP="002B2739">
            <w:pPr>
              <w:jc w:val="right"/>
              <w:rPr>
                <w:color w:val="000000"/>
                <w:sz w:val="19"/>
                <w:szCs w:val="19"/>
                <w:lang w:val="en-US"/>
              </w:rPr>
            </w:pPr>
            <w:r w:rsidRPr="003F1052">
              <w:rPr>
                <w:color w:val="000000"/>
                <w:sz w:val="19"/>
                <w:szCs w:val="19"/>
                <w:lang w:val="en-US"/>
              </w:rPr>
              <w:t>157</w:t>
            </w:r>
            <w:r w:rsidR="007A7FCC">
              <w:rPr>
                <w:color w:val="000000"/>
                <w:sz w:val="19"/>
                <w:szCs w:val="19"/>
                <w:lang w:val="en-US"/>
              </w:rPr>
              <w:t> </w:t>
            </w:r>
            <w:r w:rsidRPr="003F1052">
              <w:rPr>
                <w:color w:val="000000"/>
                <w:sz w:val="19"/>
                <w:szCs w:val="19"/>
                <w:lang w:val="en-US"/>
              </w:rPr>
              <w:t>500</w:t>
            </w:r>
          </w:p>
        </w:tc>
        <w:tc>
          <w:tcPr>
            <w:tcW w:w="530" w:type="pct"/>
            <w:tcBorders>
              <w:top w:val="nil"/>
              <w:left w:val="nil"/>
              <w:bottom w:val="single" w:sz="4" w:space="0" w:color="auto"/>
              <w:right w:val="single" w:sz="4" w:space="0" w:color="auto"/>
            </w:tcBorders>
            <w:shd w:val="clear" w:color="auto" w:fill="auto"/>
            <w:noWrap/>
            <w:tcMar>
              <w:right w:w="85" w:type="dxa"/>
            </w:tcMar>
            <w:hideMark/>
          </w:tcPr>
          <w:p w14:paraId="7B9B7A1D" w14:textId="71D57E41" w:rsidR="001F5DC2" w:rsidRPr="003F1052" w:rsidRDefault="001F5DC2" w:rsidP="002B2739">
            <w:pPr>
              <w:jc w:val="right"/>
              <w:rPr>
                <w:color w:val="000000"/>
                <w:sz w:val="19"/>
                <w:szCs w:val="19"/>
                <w:lang w:val="en-US"/>
              </w:rPr>
            </w:pPr>
            <w:r w:rsidRPr="003F1052">
              <w:rPr>
                <w:color w:val="000000"/>
                <w:sz w:val="19"/>
                <w:szCs w:val="19"/>
                <w:lang w:val="en-US"/>
              </w:rPr>
              <w:t>12</w:t>
            </w:r>
            <w:r w:rsidR="007A7FCC">
              <w:rPr>
                <w:color w:val="000000"/>
                <w:sz w:val="19"/>
                <w:szCs w:val="19"/>
                <w:lang w:val="en-US"/>
              </w:rPr>
              <w:t> </w:t>
            </w:r>
            <w:r w:rsidRPr="003F1052">
              <w:rPr>
                <w:color w:val="000000"/>
                <w:sz w:val="19"/>
                <w:szCs w:val="19"/>
                <w:lang w:val="en-US"/>
              </w:rPr>
              <w:t>000</w:t>
            </w:r>
          </w:p>
        </w:tc>
        <w:tc>
          <w:tcPr>
            <w:tcW w:w="455" w:type="pct"/>
            <w:tcBorders>
              <w:top w:val="nil"/>
              <w:left w:val="nil"/>
              <w:bottom w:val="single" w:sz="4" w:space="0" w:color="auto"/>
              <w:right w:val="single" w:sz="4" w:space="0" w:color="auto"/>
            </w:tcBorders>
            <w:shd w:val="clear" w:color="auto" w:fill="auto"/>
            <w:noWrap/>
            <w:tcMar>
              <w:right w:w="85" w:type="dxa"/>
            </w:tcMar>
            <w:hideMark/>
          </w:tcPr>
          <w:p w14:paraId="16A8A126" w14:textId="7A194D2F" w:rsidR="001F5DC2" w:rsidRPr="003F1052" w:rsidRDefault="001F5DC2" w:rsidP="002B2739">
            <w:pPr>
              <w:jc w:val="right"/>
              <w:rPr>
                <w:color w:val="000000"/>
                <w:sz w:val="19"/>
                <w:szCs w:val="19"/>
                <w:lang w:val="en-US"/>
              </w:rPr>
            </w:pPr>
            <w:r w:rsidRPr="003F1052">
              <w:rPr>
                <w:color w:val="000000"/>
                <w:sz w:val="19"/>
                <w:szCs w:val="19"/>
                <w:lang w:val="en-US"/>
              </w:rPr>
              <w:t>21</w:t>
            </w:r>
            <w:r w:rsidR="007A7FCC">
              <w:rPr>
                <w:color w:val="000000"/>
                <w:sz w:val="19"/>
                <w:szCs w:val="19"/>
                <w:lang w:val="en-US"/>
              </w:rPr>
              <w:t>,</w:t>
            </w:r>
            <w:r w:rsidRPr="003F1052">
              <w:rPr>
                <w:color w:val="000000"/>
                <w:sz w:val="19"/>
                <w:szCs w:val="19"/>
                <w:lang w:val="en-US"/>
              </w:rPr>
              <w:t>47</w:t>
            </w:r>
          </w:p>
        </w:tc>
      </w:tr>
      <w:tr w:rsidR="001F5DC2" w:rsidRPr="00740C96" w14:paraId="00FCB845" w14:textId="77777777" w:rsidTr="001840D8">
        <w:tc>
          <w:tcPr>
            <w:tcW w:w="604" w:type="pct"/>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14:paraId="17211223" w14:textId="78F9906A" w:rsidR="001F5DC2" w:rsidRPr="00AA45A6" w:rsidRDefault="00AA45A6" w:rsidP="00615082">
            <w:pPr>
              <w:jc w:val="left"/>
              <w:rPr>
                <w:b/>
                <w:bCs/>
                <w:color w:val="000000"/>
                <w:sz w:val="19"/>
                <w:szCs w:val="19"/>
                <w:lang w:val="en-US"/>
              </w:rPr>
            </w:pPr>
            <w:r w:rsidRPr="00AA45A6">
              <w:rPr>
                <w:b/>
                <w:bCs/>
                <w:color w:val="000000"/>
                <w:sz w:val="19"/>
                <w:szCs w:val="19"/>
                <w:lang w:val="fr-FR"/>
              </w:rPr>
              <w:t>Total partiel phase I</w:t>
            </w:r>
          </w:p>
        </w:tc>
        <w:tc>
          <w:tcPr>
            <w:tcW w:w="454" w:type="pct"/>
            <w:tcBorders>
              <w:top w:val="nil"/>
              <w:left w:val="nil"/>
              <w:bottom w:val="single" w:sz="4" w:space="0" w:color="auto"/>
              <w:right w:val="single" w:sz="4" w:space="0" w:color="auto"/>
            </w:tcBorders>
            <w:shd w:val="clear" w:color="auto" w:fill="auto"/>
            <w:noWrap/>
            <w:hideMark/>
          </w:tcPr>
          <w:p w14:paraId="6AC1893A" w14:textId="3A8E6A19" w:rsidR="001F5DC2" w:rsidRPr="003F1052" w:rsidRDefault="00C31CE4" w:rsidP="00C31CE4">
            <w:pPr>
              <w:jc w:val="right"/>
              <w:rPr>
                <w:b/>
                <w:color w:val="000000"/>
                <w:sz w:val="19"/>
                <w:szCs w:val="19"/>
                <w:lang w:val="en-US"/>
              </w:rPr>
            </w:pPr>
            <w:r>
              <w:rPr>
                <w:b/>
                <w:color w:val="000000"/>
                <w:sz w:val="19"/>
                <w:szCs w:val="19"/>
                <w:lang w:val="en-US"/>
              </w:rPr>
              <w:t>0</w:t>
            </w:r>
          </w:p>
        </w:tc>
        <w:tc>
          <w:tcPr>
            <w:tcW w:w="606" w:type="pct"/>
            <w:tcBorders>
              <w:top w:val="nil"/>
              <w:left w:val="nil"/>
              <w:bottom w:val="single" w:sz="4" w:space="0" w:color="auto"/>
              <w:right w:val="single" w:sz="4" w:space="0" w:color="auto"/>
            </w:tcBorders>
            <w:shd w:val="clear" w:color="auto" w:fill="auto"/>
            <w:noWrap/>
            <w:hideMark/>
          </w:tcPr>
          <w:p w14:paraId="1DBA5EF9" w14:textId="66B86BFE" w:rsidR="001F5DC2" w:rsidRPr="003F1052" w:rsidRDefault="00C31CE4" w:rsidP="002B2739">
            <w:pPr>
              <w:jc w:val="right"/>
              <w:rPr>
                <w:b/>
                <w:color w:val="000000"/>
                <w:sz w:val="19"/>
                <w:szCs w:val="19"/>
                <w:lang w:val="en-US"/>
              </w:rPr>
            </w:pPr>
            <w:r>
              <w:rPr>
                <w:b/>
                <w:color w:val="000000"/>
                <w:sz w:val="19"/>
                <w:szCs w:val="19"/>
                <w:lang w:val="en-US"/>
              </w:rPr>
              <w:t>69</w:t>
            </w:r>
            <w:r w:rsidR="007A7FCC">
              <w:rPr>
                <w:b/>
                <w:color w:val="000000"/>
                <w:sz w:val="19"/>
                <w:szCs w:val="19"/>
                <w:lang w:val="en-US"/>
              </w:rPr>
              <w:t>,</w:t>
            </w:r>
            <w:r>
              <w:rPr>
                <w:b/>
                <w:color w:val="000000"/>
                <w:sz w:val="19"/>
                <w:szCs w:val="19"/>
                <w:lang w:val="en-US"/>
              </w:rPr>
              <w:t>94</w:t>
            </w:r>
          </w:p>
        </w:tc>
        <w:tc>
          <w:tcPr>
            <w:tcW w:w="457" w:type="pct"/>
            <w:tcBorders>
              <w:top w:val="nil"/>
              <w:left w:val="nil"/>
              <w:bottom w:val="single" w:sz="4" w:space="0" w:color="auto"/>
              <w:right w:val="single" w:sz="4" w:space="0" w:color="auto"/>
            </w:tcBorders>
            <w:shd w:val="clear" w:color="auto" w:fill="auto"/>
            <w:noWrap/>
            <w:hideMark/>
          </w:tcPr>
          <w:p w14:paraId="11DA3553" w14:textId="31F122D9" w:rsidR="001F5DC2" w:rsidRPr="003F1052" w:rsidRDefault="001F5DC2" w:rsidP="002B2739">
            <w:pPr>
              <w:jc w:val="right"/>
              <w:rPr>
                <w:b/>
                <w:color w:val="000000"/>
                <w:sz w:val="19"/>
                <w:szCs w:val="19"/>
                <w:lang w:val="en-US"/>
              </w:rPr>
            </w:pPr>
            <w:r w:rsidRPr="003F1052">
              <w:rPr>
                <w:b/>
                <w:color w:val="000000"/>
                <w:sz w:val="19"/>
                <w:szCs w:val="19"/>
                <w:lang w:val="en-US"/>
              </w:rPr>
              <w:t>69</w:t>
            </w:r>
            <w:r w:rsidR="007A7FCC">
              <w:rPr>
                <w:b/>
                <w:color w:val="000000"/>
                <w:sz w:val="19"/>
                <w:szCs w:val="19"/>
                <w:lang w:val="en-US"/>
              </w:rPr>
              <w:t>,</w:t>
            </w:r>
            <w:r w:rsidRPr="003F1052">
              <w:rPr>
                <w:b/>
                <w:color w:val="000000"/>
                <w:sz w:val="19"/>
                <w:szCs w:val="19"/>
                <w:lang w:val="en-US"/>
              </w:rPr>
              <w:t>94</w:t>
            </w:r>
          </w:p>
        </w:tc>
        <w:tc>
          <w:tcPr>
            <w:tcW w:w="757" w:type="pct"/>
            <w:tcBorders>
              <w:top w:val="nil"/>
              <w:left w:val="nil"/>
              <w:bottom w:val="single" w:sz="4" w:space="0" w:color="auto"/>
              <w:right w:val="single" w:sz="4" w:space="0" w:color="auto"/>
            </w:tcBorders>
            <w:shd w:val="clear" w:color="auto" w:fill="auto"/>
            <w:noWrap/>
            <w:hideMark/>
          </w:tcPr>
          <w:p w14:paraId="7B3C73D6" w14:textId="77777777" w:rsidR="001F5DC2" w:rsidRPr="003F1052" w:rsidRDefault="001F5DC2" w:rsidP="002B2739">
            <w:pPr>
              <w:jc w:val="left"/>
              <w:rPr>
                <w:b/>
                <w:color w:val="000000"/>
                <w:sz w:val="19"/>
                <w:szCs w:val="19"/>
                <w:lang w:val="en-US"/>
              </w:rPr>
            </w:pPr>
          </w:p>
        </w:tc>
        <w:tc>
          <w:tcPr>
            <w:tcW w:w="606" w:type="pct"/>
            <w:tcBorders>
              <w:top w:val="nil"/>
              <w:left w:val="nil"/>
              <w:bottom w:val="single" w:sz="4" w:space="0" w:color="auto"/>
              <w:right w:val="single" w:sz="4" w:space="0" w:color="auto"/>
            </w:tcBorders>
            <w:shd w:val="clear" w:color="auto" w:fill="auto"/>
            <w:noWrap/>
            <w:tcMar>
              <w:right w:w="85" w:type="dxa"/>
            </w:tcMar>
            <w:hideMark/>
          </w:tcPr>
          <w:p w14:paraId="5934CBE8" w14:textId="5F194FFB" w:rsidR="001F5DC2" w:rsidRPr="003F1052" w:rsidRDefault="001F5DC2" w:rsidP="002B2739">
            <w:pPr>
              <w:jc w:val="right"/>
              <w:rPr>
                <w:b/>
                <w:color w:val="000000"/>
                <w:sz w:val="19"/>
                <w:szCs w:val="19"/>
                <w:lang w:val="en-US"/>
              </w:rPr>
            </w:pPr>
            <w:r w:rsidRPr="003F1052">
              <w:rPr>
                <w:b/>
                <w:color w:val="000000"/>
                <w:sz w:val="19"/>
                <w:szCs w:val="19"/>
                <w:lang w:val="en-US"/>
              </w:rPr>
              <w:t>5</w:t>
            </w:r>
            <w:r w:rsidR="007A7FCC">
              <w:rPr>
                <w:b/>
                <w:color w:val="000000"/>
                <w:sz w:val="19"/>
                <w:szCs w:val="19"/>
                <w:lang w:val="en-US"/>
              </w:rPr>
              <w:t> </w:t>
            </w:r>
            <w:r w:rsidRPr="003F1052">
              <w:rPr>
                <w:b/>
                <w:color w:val="000000"/>
                <w:sz w:val="19"/>
                <w:szCs w:val="19"/>
                <w:lang w:val="en-US"/>
              </w:rPr>
              <w:t>182</w:t>
            </w:r>
            <w:r w:rsidR="007A7FCC">
              <w:rPr>
                <w:b/>
                <w:color w:val="000000"/>
                <w:sz w:val="19"/>
                <w:szCs w:val="19"/>
                <w:lang w:val="en-US"/>
              </w:rPr>
              <w:t> </w:t>
            </w:r>
            <w:r w:rsidRPr="003F1052">
              <w:rPr>
                <w:b/>
                <w:color w:val="000000"/>
                <w:sz w:val="19"/>
                <w:szCs w:val="19"/>
                <w:lang w:val="en-US"/>
              </w:rPr>
              <w:t>500</w:t>
            </w:r>
          </w:p>
        </w:tc>
        <w:tc>
          <w:tcPr>
            <w:tcW w:w="531" w:type="pct"/>
            <w:tcBorders>
              <w:top w:val="nil"/>
              <w:left w:val="nil"/>
              <w:bottom w:val="single" w:sz="4" w:space="0" w:color="auto"/>
              <w:right w:val="single" w:sz="4" w:space="0" w:color="auto"/>
            </w:tcBorders>
            <w:shd w:val="clear" w:color="auto" w:fill="auto"/>
            <w:noWrap/>
            <w:tcMar>
              <w:right w:w="85" w:type="dxa"/>
            </w:tcMar>
            <w:hideMark/>
          </w:tcPr>
          <w:p w14:paraId="597F642A" w14:textId="49132DC0" w:rsidR="001F5DC2" w:rsidRPr="003F1052" w:rsidRDefault="001F5DC2" w:rsidP="002B2739">
            <w:pPr>
              <w:jc w:val="right"/>
              <w:rPr>
                <w:b/>
                <w:color w:val="000000"/>
                <w:sz w:val="19"/>
                <w:szCs w:val="19"/>
                <w:lang w:val="en-US"/>
              </w:rPr>
            </w:pPr>
            <w:r w:rsidRPr="003F1052">
              <w:rPr>
                <w:b/>
                <w:color w:val="000000"/>
                <w:sz w:val="19"/>
                <w:szCs w:val="19"/>
                <w:lang w:val="en-US"/>
              </w:rPr>
              <w:t>157</w:t>
            </w:r>
            <w:r w:rsidR="007A7FCC">
              <w:rPr>
                <w:b/>
                <w:color w:val="000000"/>
                <w:sz w:val="19"/>
                <w:szCs w:val="19"/>
                <w:lang w:val="en-US"/>
              </w:rPr>
              <w:t> </w:t>
            </w:r>
            <w:r w:rsidRPr="003F1052">
              <w:rPr>
                <w:b/>
                <w:color w:val="000000"/>
                <w:sz w:val="19"/>
                <w:szCs w:val="19"/>
                <w:lang w:val="en-US"/>
              </w:rPr>
              <w:t>500</w:t>
            </w:r>
          </w:p>
        </w:tc>
        <w:tc>
          <w:tcPr>
            <w:tcW w:w="530" w:type="pct"/>
            <w:tcBorders>
              <w:top w:val="nil"/>
              <w:left w:val="nil"/>
              <w:bottom w:val="single" w:sz="4" w:space="0" w:color="auto"/>
              <w:right w:val="single" w:sz="4" w:space="0" w:color="auto"/>
            </w:tcBorders>
            <w:shd w:val="clear" w:color="auto" w:fill="auto"/>
            <w:noWrap/>
            <w:tcMar>
              <w:right w:w="85" w:type="dxa"/>
            </w:tcMar>
            <w:hideMark/>
          </w:tcPr>
          <w:p w14:paraId="073273C8" w14:textId="443192DC" w:rsidR="001F5DC2" w:rsidRPr="003F1052" w:rsidRDefault="001F5DC2" w:rsidP="002B2739">
            <w:pPr>
              <w:jc w:val="right"/>
              <w:rPr>
                <w:b/>
                <w:color w:val="000000"/>
                <w:sz w:val="19"/>
                <w:szCs w:val="19"/>
                <w:lang w:val="en-US"/>
              </w:rPr>
            </w:pPr>
            <w:r w:rsidRPr="003F1052">
              <w:rPr>
                <w:b/>
                <w:color w:val="000000"/>
                <w:sz w:val="19"/>
                <w:szCs w:val="19"/>
                <w:lang w:val="en-US"/>
              </w:rPr>
              <w:t>12</w:t>
            </w:r>
            <w:r w:rsidR="007A7FCC">
              <w:rPr>
                <w:b/>
                <w:color w:val="000000"/>
                <w:sz w:val="19"/>
                <w:szCs w:val="19"/>
                <w:lang w:val="en-US"/>
              </w:rPr>
              <w:t> </w:t>
            </w:r>
            <w:r w:rsidRPr="003F1052">
              <w:rPr>
                <w:b/>
                <w:color w:val="000000"/>
                <w:sz w:val="19"/>
                <w:szCs w:val="19"/>
                <w:lang w:val="en-US"/>
              </w:rPr>
              <w:t>000</w:t>
            </w:r>
          </w:p>
        </w:tc>
        <w:tc>
          <w:tcPr>
            <w:tcW w:w="455" w:type="pct"/>
            <w:tcBorders>
              <w:top w:val="nil"/>
              <w:left w:val="nil"/>
              <w:bottom w:val="single" w:sz="4" w:space="0" w:color="auto"/>
              <w:right w:val="single" w:sz="4" w:space="0" w:color="auto"/>
            </w:tcBorders>
            <w:shd w:val="clear" w:color="auto" w:fill="auto"/>
            <w:noWrap/>
            <w:tcMar>
              <w:right w:w="85" w:type="dxa"/>
            </w:tcMar>
            <w:hideMark/>
          </w:tcPr>
          <w:p w14:paraId="35906EF0" w14:textId="51D546B7" w:rsidR="001F5DC2" w:rsidRPr="003F1052" w:rsidRDefault="001F5DC2" w:rsidP="002B2739">
            <w:pPr>
              <w:jc w:val="right"/>
              <w:rPr>
                <w:b/>
                <w:color w:val="000000"/>
                <w:sz w:val="19"/>
                <w:szCs w:val="19"/>
                <w:lang w:val="en-US"/>
              </w:rPr>
            </w:pPr>
            <w:r w:rsidRPr="003F1052">
              <w:rPr>
                <w:b/>
                <w:color w:val="000000"/>
                <w:sz w:val="19"/>
                <w:szCs w:val="19"/>
                <w:lang w:val="en-US"/>
              </w:rPr>
              <w:t>8</w:t>
            </w:r>
            <w:r w:rsidR="007A7FCC">
              <w:rPr>
                <w:b/>
                <w:color w:val="000000"/>
                <w:sz w:val="19"/>
                <w:szCs w:val="19"/>
                <w:lang w:val="en-US"/>
              </w:rPr>
              <w:t>,</w:t>
            </w:r>
            <w:r w:rsidRPr="003F1052">
              <w:rPr>
                <w:b/>
                <w:color w:val="000000"/>
                <w:sz w:val="19"/>
                <w:szCs w:val="19"/>
                <w:lang w:val="en-US"/>
              </w:rPr>
              <w:t>15</w:t>
            </w:r>
          </w:p>
        </w:tc>
      </w:tr>
      <w:tr w:rsidR="001F5DC2" w:rsidRPr="00740C96" w14:paraId="00467FEA" w14:textId="77777777" w:rsidTr="001840D8">
        <w:tc>
          <w:tcPr>
            <w:tcW w:w="5000" w:type="pct"/>
            <w:gridSpan w:val="9"/>
            <w:tcBorders>
              <w:top w:val="nil"/>
              <w:left w:val="single" w:sz="4" w:space="0" w:color="auto"/>
              <w:bottom w:val="single" w:sz="4" w:space="0" w:color="auto"/>
              <w:right w:val="single" w:sz="4" w:space="0" w:color="auto"/>
            </w:tcBorders>
            <w:shd w:val="clear" w:color="auto" w:fill="auto"/>
            <w:noWrap/>
            <w:hideMark/>
          </w:tcPr>
          <w:p w14:paraId="7A35E2B0" w14:textId="6A0F7AE1" w:rsidR="001F5DC2" w:rsidRPr="00AA45A6" w:rsidRDefault="00AA45A6" w:rsidP="00615082">
            <w:pPr>
              <w:jc w:val="center"/>
              <w:rPr>
                <w:color w:val="000000"/>
                <w:sz w:val="19"/>
                <w:szCs w:val="19"/>
                <w:lang w:val="en-US"/>
              </w:rPr>
            </w:pPr>
            <w:r w:rsidRPr="00AA45A6">
              <w:rPr>
                <w:b/>
                <w:bCs/>
                <w:color w:val="000000"/>
                <w:sz w:val="19"/>
                <w:szCs w:val="19"/>
                <w:lang w:val="fr-FR"/>
              </w:rPr>
              <w:t>Phase II</w:t>
            </w:r>
          </w:p>
        </w:tc>
      </w:tr>
      <w:tr w:rsidR="001F5DC2" w:rsidRPr="00740C96" w14:paraId="688085BD" w14:textId="77777777" w:rsidTr="00616B6C">
        <w:tc>
          <w:tcPr>
            <w:tcW w:w="604"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2BA5EA55" w14:textId="1FEBBDFF" w:rsidR="001F5DC2" w:rsidRPr="00AA45A6" w:rsidRDefault="00AA45A6" w:rsidP="00615082">
            <w:pPr>
              <w:jc w:val="left"/>
              <w:rPr>
                <w:color w:val="000000"/>
                <w:sz w:val="19"/>
                <w:szCs w:val="19"/>
                <w:lang w:val="en-US"/>
              </w:rPr>
            </w:pPr>
            <w:r w:rsidRPr="00AA45A6">
              <w:rPr>
                <w:color w:val="000000"/>
                <w:sz w:val="19"/>
                <w:szCs w:val="19"/>
                <w:lang w:val="fr-FR"/>
              </w:rPr>
              <w:t>Chine</w:t>
            </w:r>
          </w:p>
        </w:tc>
        <w:tc>
          <w:tcPr>
            <w:tcW w:w="454" w:type="pct"/>
            <w:tcBorders>
              <w:top w:val="nil"/>
              <w:left w:val="nil"/>
              <w:bottom w:val="single" w:sz="4" w:space="0" w:color="auto"/>
              <w:right w:val="single" w:sz="4" w:space="0" w:color="auto"/>
            </w:tcBorders>
            <w:shd w:val="clear" w:color="auto" w:fill="auto"/>
            <w:noWrap/>
            <w:hideMark/>
          </w:tcPr>
          <w:p w14:paraId="171B8CCF" w14:textId="3C807980" w:rsidR="001F5DC2" w:rsidRPr="003F1052" w:rsidRDefault="00C31CE4" w:rsidP="002B2739">
            <w:pPr>
              <w:jc w:val="right"/>
              <w:rPr>
                <w:color w:val="000000"/>
                <w:sz w:val="19"/>
                <w:szCs w:val="19"/>
                <w:lang w:val="en-US"/>
              </w:rPr>
            </w:pPr>
            <w:r>
              <w:rPr>
                <w:color w:val="000000"/>
                <w:sz w:val="19"/>
                <w:szCs w:val="19"/>
                <w:lang w:val="en-US"/>
              </w:rPr>
              <w:t>0</w:t>
            </w:r>
          </w:p>
        </w:tc>
        <w:tc>
          <w:tcPr>
            <w:tcW w:w="606" w:type="pct"/>
            <w:tcBorders>
              <w:top w:val="nil"/>
              <w:left w:val="nil"/>
              <w:bottom w:val="single" w:sz="4" w:space="0" w:color="auto"/>
              <w:right w:val="single" w:sz="4" w:space="0" w:color="auto"/>
            </w:tcBorders>
            <w:shd w:val="clear" w:color="auto" w:fill="auto"/>
            <w:hideMark/>
          </w:tcPr>
          <w:p w14:paraId="16F59F78" w14:textId="631815C2" w:rsidR="001F5DC2" w:rsidRPr="003F1052" w:rsidRDefault="001F5DC2" w:rsidP="002B2739">
            <w:pPr>
              <w:jc w:val="right"/>
              <w:rPr>
                <w:color w:val="000000"/>
                <w:sz w:val="19"/>
                <w:szCs w:val="19"/>
                <w:lang w:val="en-US"/>
              </w:rPr>
            </w:pPr>
            <w:r w:rsidRPr="003F1052">
              <w:rPr>
                <w:color w:val="000000"/>
                <w:sz w:val="19"/>
                <w:szCs w:val="19"/>
                <w:lang w:val="en-US"/>
              </w:rPr>
              <w:t>159</w:t>
            </w:r>
            <w:r w:rsidR="007A7FCC">
              <w:rPr>
                <w:color w:val="000000"/>
                <w:sz w:val="19"/>
                <w:szCs w:val="19"/>
                <w:lang w:val="en-US"/>
              </w:rPr>
              <w:t>,</w:t>
            </w:r>
            <w:r w:rsidRPr="003F1052">
              <w:rPr>
                <w:color w:val="000000"/>
                <w:sz w:val="19"/>
                <w:szCs w:val="19"/>
                <w:lang w:val="en-US"/>
              </w:rPr>
              <w:t>80</w:t>
            </w:r>
          </w:p>
        </w:tc>
        <w:tc>
          <w:tcPr>
            <w:tcW w:w="457" w:type="pct"/>
            <w:tcBorders>
              <w:top w:val="nil"/>
              <w:left w:val="nil"/>
              <w:bottom w:val="single" w:sz="4" w:space="0" w:color="auto"/>
              <w:right w:val="single" w:sz="4" w:space="0" w:color="auto"/>
            </w:tcBorders>
            <w:shd w:val="clear" w:color="auto" w:fill="auto"/>
            <w:hideMark/>
          </w:tcPr>
          <w:p w14:paraId="67F36FE5" w14:textId="78233047" w:rsidR="001F5DC2" w:rsidRPr="003F1052" w:rsidRDefault="001F5DC2" w:rsidP="002B2739">
            <w:pPr>
              <w:jc w:val="right"/>
              <w:rPr>
                <w:color w:val="000000"/>
                <w:sz w:val="19"/>
                <w:szCs w:val="19"/>
                <w:lang w:val="en-US"/>
              </w:rPr>
            </w:pPr>
            <w:r w:rsidRPr="003F1052">
              <w:rPr>
                <w:color w:val="000000"/>
                <w:sz w:val="19"/>
                <w:szCs w:val="19"/>
                <w:lang w:val="en-US"/>
              </w:rPr>
              <w:t>159</w:t>
            </w:r>
            <w:r w:rsidR="007A7FCC">
              <w:rPr>
                <w:color w:val="000000"/>
                <w:sz w:val="19"/>
                <w:szCs w:val="19"/>
                <w:lang w:val="en-US"/>
              </w:rPr>
              <w:t>,</w:t>
            </w:r>
            <w:r w:rsidRPr="003F1052">
              <w:rPr>
                <w:color w:val="000000"/>
                <w:sz w:val="19"/>
                <w:szCs w:val="19"/>
                <w:lang w:val="en-US"/>
              </w:rPr>
              <w:t>80</w:t>
            </w:r>
          </w:p>
        </w:tc>
        <w:tc>
          <w:tcPr>
            <w:tcW w:w="757" w:type="pct"/>
            <w:tcBorders>
              <w:top w:val="nil"/>
              <w:left w:val="nil"/>
              <w:bottom w:val="single" w:sz="4" w:space="0" w:color="auto"/>
              <w:right w:val="single" w:sz="4" w:space="0" w:color="auto"/>
            </w:tcBorders>
            <w:shd w:val="clear" w:color="auto" w:fill="auto"/>
            <w:noWrap/>
            <w:tcMar>
              <w:left w:w="85" w:type="dxa"/>
            </w:tcMar>
            <w:hideMark/>
          </w:tcPr>
          <w:p w14:paraId="011891F7" w14:textId="2CE063B0" w:rsidR="001F5DC2" w:rsidRPr="00AA45A6" w:rsidRDefault="00AA45A6" w:rsidP="00615082">
            <w:pPr>
              <w:jc w:val="left"/>
              <w:rPr>
                <w:color w:val="000000"/>
                <w:sz w:val="19"/>
                <w:szCs w:val="19"/>
                <w:lang w:val="en-US"/>
              </w:rPr>
            </w:pPr>
            <w:r w:rsidRPr="00AA45A6">
              <w:rPr>
                <w:color w:val="000000"/>
                <w:sz w:val="19"/>
                <w:szCs w:val="19"/>
                <w:lang w:val="fr-FR"/>
              </w:rPr>
              <w:t>KC-6</w:t>
            </w:r>
          </w:p>
        </w:tc>
        <w:tc>
          <w:tcPr>
            <w:tcW w:w="606" w:type="pct"/>
            <w:tcBorders>
              <w:top w:val="nil"/>
              <w:left w:val="nil"/>
              <w:bottom w:val="single" w:sz="4" w:space="0" w:color="auto"/>
              <w:right w:val="single" w:sz="4" w:space="0" w:color="auto"/>
            </w:tcBorders>
            <w:shd w:val="clear" w:color="auto" w:fill="auto"/>
            <w:noWrap/>
            <w:tcMar>
              <w:left w:w="28" w:type="dxa"/>
              <w:right w:w="85" w:type="dxa"/>
            </w:tcMar>
            <w:hideMark/>
          </w:tcPr>
          <w:p w14:paraId="26A4682E" w14:textId="408F20E1" w:rsidR="001F5DC2" w:rsidRPr="003F1052" w:rsidRDefault="001F5DC2" w:rsidP="002B2739">
            <w:pPr>
              <w:jc w:val="right"/>
              <w:rPr>
                <w:color w:val="000000"/>
                <w:sz w:val="19"/>
                <w:szCs w:val="19"/>
                <w:lang w:val="en-US"/>
              </w:rPr>
            </w:pPr>
            <w:r w:rsidRPr="003F1052">
              <w:rPr>
                <w:color w:val="000000"/>
                <w:sz w:val="19"/>
                <w:szCs w:val="19"/>
                <w:lang w:val="en-US"/>
              </w:rPr>
              <w:t>13</w:t>
            </w:r>
            <w:r w:rsidR="007A7FCC">
              <w:rPr>
                <w:color w:val="000000"/>
                <w:sz w:val="19"/>
                <w:szCs w:val="19"/>
                <w:lang w:val="en-US"/>
              </w:rPr>
              <w:t> </w:t>
            </w:r>
            <w:r w:rsidRPr="003F1052">
              <w:rPr>
                <w:color w:val="000000"/>
                <w:sz w:val="19"/>
                <w:szCs w:val="19"/>
                <w:lang w:val="en-US"/>
              </w:rPr>
              <w:t>565</w:t>
            </w:r>
            <w:r w:rsidR="007A7FCC">
              <w:rPr>
                <w:color w:val="000000"/>
                <w:sz w:val="19"/>
                <w:szCs w:val="19"/>
                <w:lang w:val="en-US"/>
              </w:rPr>
              <w:t> </w:t>
            </w:r>
            <w:r w:rsidRPr="003F1052">
              <w:rPr>
                <w:color w:val="000000"/>
                <w:sz w:val="19"/>
                <w:szCs w:val="19"/>
                <w:lang w:val="en-US"/>
              </w:rPr>
              <w:t>034</w:t>
            </w:r>
          </w:p>
        </w:tc>
        <w:tc>
          <w:tcPr>
            <w:tcW w:w="531" w:type="pct"/>
            <w:tcBorders>
              <w:top w:val="nil"/>
              <w:left w:val="nil"/>
              <w:bottom w:val="single" w:sz="4" w:space="0" w:color="auto"/>
              <w:right w:val="single" w:sz="4" w:space="0" w:color="auto"/>
            </w:tcBorders>
            <w:shd w:val="clear" w:color="auto" w:fill="auto"/>
            <w:noWrap/>
            <w:tcMar>
              <w:left w:w="28" w:type="dxa"/>
              <w:right w:w="85" w:type="dxa"/>
            </w:tcMar>
            <w:hideMark/>
          </w:tcPr>
          <w:p w14:paraId="0C3D7013" w14:textId="2C4BD6BD" w:rsidR="001F5DC2" w:rsidRPr="003F1052" w:rsidRDefault="001F5DC2" w:rsidP="002B2739">
            <w:pPr>
              <w:jc w:val="right"/>
              <w:rPr>
                <w:color w:val="000000"/>
                <w:sz w:val="19"/>
                <w:szCs w:val="19"/>
                <w:lang w:val="en-US"/>
              </w:rPr>
            </w:pPr>
            <w:r w:rsidRPr="003F1052">
              <w:rPr>
                <w:color w:val="000000"/>
                <w:sz w:val="19"/>
                <w:szCs w:val="19"/>
                <w:lang w:val="en-US"/>
              </w:rPr>
              <w:t>13</w:t>
            </w:r>
            <w:r w:rsidR="007A7FCC">
              <w:rPr>
                <w:color w:val="000000"/>
                <w:sz w:val="19"/>
                <w:szCs w:val="19"/>
                <w:lang w:val="en-US"/>
              </w:rPr>
              <w:t> </w:t>
            </w:r>
            <w:r w:rsidRPr="003F1052">
              <w:rPr>
                <w:color w:val="000000"/>
                <w:sz w:val="19"/>
                <w:szCs w:val="19"/>
                <w:lang w:val="en-US"/>
              </w:rPr>
              <w:t>808</w:t>
            </w:r>
            <w:r w:rsidR="007A7FCC">
              <w:rPr>
                <w:color w:val="000000"/>
                <w:sz w:val="19"/>
                <w:szCs w:val="19"/>
                <w:lang w:val="en-US"/>
              </w:rPr>
              <w:t> </w:t>
            </w:r>
            <w:r w:rsidRPr="003F1052">
              <w:rPr>
                <w:color w:val="000000"/>
                <w:sz w:val="19"/>
                <w:szCs w:val="19"/>
                <w:lang w:val="en-US"/>
              </w:rPr>
              <w:t>832</w:t>
            </w:r>
          </w:p>
        </w:tc>
        <w:tc>
          <w:tcPr>
            <w:tcW w:w="530" w:type="pct"/>
            <w:tcBorders>
              <w:top w:val="nil"/>
              <w:left w:val="nil"/>
              <w:bottom w:val="single" w:sz="4" w:space="0" w:color="auto"/>
              <w:right w:val="single" w:sz="4" w:space="0" w:color="auto"/>
            </w:tcBorders>
            <w:shd w:val="clear" w:color="auto" w:fill="auto"/>
            <w:noWrap/>
            <w:tcMar>
              <w:left w:w="28" w:type="dxa"/>
              <w:right w:w="57" w:type="dxa"/>
            </w:tcMar>
            <w:hideMark/>
          </w:tcPr>
          <w:p w14:paraId="2C015332" w14:textId="7F57B985" w:rsidR="001F5DC2" w:rsidRPr="003F1052" w:rsidRDefault="001F5DC2" w:rsidP="002B2739">
            <w:pPr>
              <w:jc w:val="right"/>
              <w:rPr>
                <w:color w:val="000000"/>
                <w:sz w:val="19"/>
                <w:szCs w:val="19"/>
                <w:lang w:val="en-US"/>
              </w:rPr>
            </w:pPr>
            <w:r w:rsidRPr="003F1052">
              <w:rPr>
                <w:color w:val="000000"/>
                <w:sz w:val="19"/>
                <w:szCs w:val="19"/>
                <w:lang w:val="en-US"/>
              </w:rPr>
              <w:t>(243</w:t>
            </w:r>
            <w:r w:rsidR="007A7FCC">
              <w:rPr>
                <w:color w:val="000000"/>
                <w:sz w:val="19"/>
                <w:szCs w:val="19"/>
                <w:lang w:val="en-US"/>
              </w:rPr>
              <w:t> </w:t>
            </w:r>
            <w:r w:rsidRPr="003F1052">
              <w:rPr>
                <w:color w:val="000000"/>
                <w:sz w:val="19"/>
                <w:szCs w:val="19"/>
                <w:lang w:val="en-US"/>
              </w:rPr>
              <w:t>798)</w:t>
            </w:r>
          </w:p>
        </w:tc>
        <w:tc>
          <w:tcPr>
            <w:tcW w:w="455" w:type="pct"/>
            <w:tcBorders>
              <w:top w:val="nil"/>
              <w:left w:val="nil"/>
              <w:bottom w:val="single" w:sz="4" w:space="0" w:color="auto"/>
              <w:right w:val="single" w:sz="4" w:space="0" w:color="auto"/>
            </w:tcBorders>
            <w:shd w:val="clear" w:color="auto" w:fill="auto"/>
            <w:noWrap/>
            <w:tcMar>
              <w:left w:w="28" w:type="dxa"/>
              <w:right w:w="85" w:type="dxa"/>
            </w:tcMar>
            <w:hideMark/>
          </w:tcPr>
          <w:p w14:paraId="49E16F88" w14:textId="10FB072F" w:rsidR="001F5DC2" w:rsidRPr="003F1052" w:rsidRDefault="001F5DC2" w:rsidP="002B2739">
            <w:pPr>
              <w:jc w:val="right"/>
              <w:rPr>
                <w:color w:val="000000"/>
                <w:sz w:val="19"/>
                <w:szCs w:val="19"/>
                <w:lang w:val="en-US"/>
              </w:rPr>
            </w:pPr>
            <w:r w:rsidRPr="003F1052">
              <w:rPr>
                <w:color w:val="000000"/>
                <w:sz w:val="19"/>
                <w:szCs w:val="19"/>
                <w:lang w:val="en-US"/>
              </w:rPr>
              <w:t>9</w:t>
            </w:r>
            <w:r w:rsidR="007A7FCC">
              <w:rPr>
                <w:color w:val="000000"/>
                <w:sz w:val="19"/>
                <w:szCs w:val="19"/>
                <w:lang w:val="en-US"/>
              </w:rPr>
              <w:t>,</w:t>
            </w:r>
            <w:r w:rsidRPr="003F1052">
              <w:rPr>
                <w:color w:val="000000"/>
                <w:sz w:val="19"/>
                <w:szCs w:val="19"/>
                <w:lang w:val="en-US"/>
              </w:rPr>
              <w:t>34</w:t>
            </w:r>
          </w:p>
        </w:tc>
      </w:tr>
      <w:tr w:rsidR="001F5DC2" w:rsidRPr="00740C96" w14:paraId="0B99933F" w14:textId="77777777" w:rsidTr="00616B6C">
        <w:tc>
          <w:tcPr>
            <w:tcW w:w="604"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25979734" w14:textId="08680A8B" w:rsidR="001F5DC2" w:rsidRPr="00AA45A6" w:rsidRDefault="00AA45A6" w:rsidP="00615082">
            <w:pPr>
              <w:jc w:val="left"/>
              <w:rPr>
                <w:color w:val="000000"/>
                <w:sz w:val="19"/>
                <w:szCs w:val="19"/>
                <w:lang w:val="en-US"/>
              </w:rPr>
            </w:pPr>
            <w:r w:rsidRPr="00AA45A6">
              <w:rPr>
                <w:color w:val="000000"/>
                <w:sz w:val="19"/>
                <w:szCs w:val="19"/>
                <w:lang w:val="fr-FR"/>
              </w:rPr>
              <w:t>Chine</w:t>
            </w:r>
          </w:p>
        </w:tc>
        <w:tc>
          <w:tcPr>
            <w:tcW w:w="454" w:type="pct"/>
            <w:tcBorders>
              <w:top w:val="nil"/>
              <w:left w:val="nil"/>
              <w:bottom w:val="single" w:sz="4" w:space="0" w:color="auto"/>
              <w:right w:val="single" w:sz="4" w:space="0" w:color="auto"/>
            </w:tcBorders>
            <w:shd w:val="clear" w:color="auto" w:fill="auto"/>
            <w:noWrap/>
            <w:hideMark/>
          </w:tcPr>
          <w:p w14:paraId="43905CD0" w14:textId="06E3780F" w:rsidR="001F5DC2" w:rsidRPr="003F1052" w:rsidRDefault="00A6415A" w:rsidP="00A6415A">
            <w:pPr>
              <w:jc w:val="right"/>
              <w:rPr>
                <w:color w:val="000000"/>
                <w:sz w:val="19"/>
                <w:szCs w:val="19"/>
                <w:lang w:val="en-US"/>
              </w:rPr>
            </w:pPr>
            <w:r>
              <w:rPr>
                <w:color w:val="000000"/>
                <w:sz w:val="19"/>
                <w:szCs w:val="19"/>
                <w:lang w:val="en-US"/>
              </w:rPr>
              <w:t>0</w:t>
            </w:r>
          </w:p>
        </w:tc>
        <w:tc>
          <w:tcPr>
            <w:tcW w:w="606" w:type="pct"/>
            <w:tcBorders>
              <w:top w:val="nil"/>
              <w:left w:val="nil"/>
              <w:bottom w:val="single" w:sz="4" w:space="0" w:color="auto"/>
              <w:right w:val="single" w:sz="4" w:space="0" w:color="auto"/>
            </w:tcBorders>
            <w:shd w:val="clear" w:color="auto" w:fill="auto"/>
            <w:hideMark/>
          </w:tcPr>
          <w:p w14:paraId="144576E0" w14:textId="41697C08" w:rsidR="001F5DC2" w:rsidRPr="003F1052" w:rsidRDefault="001F5DC2" w:rsidP="002B2739">
            <w:pPr>
              <w:jc w:val="right"/>
              <w:rPr>
                <w:color w:val="000000"/>
                <w:sz w:val="19"/>
                <w:szCs w:val="19"/>
                <w:lang w:val="en-US"/>
              </w:rPr>
            </w:pPr>
            <w:r w:rsidRPr="003F1052">
              <w:rPr>
                <w:color w:val="000000"/>
                <w:sz w:val="19"/>
                <w:szCs w:val="19"/>
                <w:lang w:val="en-US"/>
              </w:rPr>
              <w:t>77</w:t>
            </w:r>
            <w:r w:rsidR="007A7FCC">
              <w:rPr>
                <w:color w:val="000000"/>
                <w:sz w:val="19"/>
                <w:szCs w:val="19"/>
                <w:lang w:val="en-US"/>
              </w:rPr>
              <w:t>,</w:t>
            </w:r>
            <w:r w:rsidRPr="003F1052">
              <w:rPr>
                <w:color w:val="000000"/>
                <w:sz w:val="19"/>
                <w:szCs w:val="19"/>
                <w:lang w:val="en-US"/>
              </w:rPr>
              <w:t>18</w:t>
            </w:r>
          </w:p>
        </w:tc>
        <w:tc>
          <w:tcPr>
            <w:tcW w:w="457" w:type="pct"/>
            <w:tcBorders>
              <w:top w:val="nil"/>
              <w:left w:val="nil"/>
              <w:bottom w:val="single" w:sz="4" w:space="0" w:color="auto"/>
              <w:right w:val="single" w:sz="4" w:space="0" w:color="auto"/>
            </w:tcBorders>
            <w:shd w:val="clear" w:color="auto" w:fill="auto"/>
            <w:hideMark/>
          </w:tcPr>
          <w:p w14:paraId="47EE24A6" w14:textId="47DCCCDE" w:rsidR="001F5DC2" w:rsidRPr="003F1052" w:rsidRDefault="001F5DC2" w:rsidP="002B2739">
            <w:pPr>
              <w:jc w:val="right"/>
              <w:rPr>
                <w:color w:val="000000"/>
                <w:sz w:val="19"/>
                <w:szCs w:val="19"/>
                <w:lang w:val="en-US"/>
              </w:rPr>
            </w:pPr>
            <w:r w:rsidRPr="003F1052">
              <w:rPr>
                <w:color w:val="000000"/>
                <w:sz w:val="19"/>
                <w:szCs w:val="19"/>
                <w:lang w:val="en-US"/>
              </w:rPr>
              <w:t>77</w:t>
            </w:r>
            <w:r w:rsidR="007A7FCC">
              <w:rPr>
                <w:color w:val="000000"/>
                <w:sz w:val="19"/>
                <w:szCs w:val="19"/>
                <w:lang w:val="en-US"/>
              </w:rPr>
              <w:t>,</w:t>
            </w:r>
            <w:r w:rsidRPr="003F1052">
              <w:rPr>
                <w:color w:val="000000"/>
                <w:sz w:val="19"/>
                <w:szCs w:val="19"/>
                <w:lang w:val="en-US"/>
              </w:rPr>
              <w:t>18</w:t>
            </w:r>
          </w:p>
        </w:tc>
        <w:tc>
          <w:tcPr>
            <w:tcW w:w="757" w:type="pct"/>
            <w:tcBorders>
              <w:top w:val="nil"/>
              <w:left w:val="nil"/>
              <w:bottom w:val="single" w:sz="4" w:space="0" w:color="auto"/>
              <w:right w:val="single" w:sz="4" w:space="0" w:color="auto"/>
            </w:tcBorders>
            <w:shd w:val="clear" w:color="auto" w:fill="auto"/>
            <w:noWrap/>
            <w:tcMar>
              <w:left w:w="85" w:type="dxa"/>
            </w:tcMar>
            <w:hideMark/>
          </w:tcPr>
          <w:p w14:paraId="1600D3C4" w14:textId="515371EB" w:rsidR="001F5DC2" w:rsidRPr="00AA45A6" w:rsidRDefault="00AA45A6" w:rsidP="00615082">
            <w:pPr>
              <w:jc w:val="left"/>
              <w:rPr>
                <w:color w:val="000000"/>
                <w:sz w:val="19"/>
                <w:szCs w:val="19"/>
                <w:lang w:val="en-US"/>
              </w:rPr>
            </w:pPr>
            <w:r w:rsidRPr="00AA45A6">
              <w:rPr>
                <w:color w:val="000000"/>
                <w:sz w:val="19"/>
                <w:szCs w:val="19"/>
                <w:lang w:val="fr-FR"/>
              </w:rPr>
              <w:t>HC</w:t>
            </w:r>
          </w:p>
        </w:tc>
        <w:tc>
          <w:tcPr>
            <w:tcW w:w="606" w:type="pct"/>
            <w:tcBorders>
              <w:top w:val="nil"/>
              <w:left w:val="nil"/>
              <w:bottom w:val="single" w:sz="4" w:space="0" w:color="auto"/>
              <w:right w:val="single" w:sz="4" w:space="0" w:color="auto"/>
            </w:tcBorders>
            <w:shd w:val="clear" w:color="auto" w:fill="auto"/>
            <w:noWrap/>
            <w:tcMar>
              <w:left w:w="28" w:type="dxa"/>
              <w:right w:w="85" w:type="dxa"/>
            </w:tcMar>
            <w:hideMark/>
          </w:tcPr>
          <w:p w14:paraId="38C8C96A" w14:textId="07573BD9" w:rsidR="001F5DC2" w:rsidRPr="003F1052" w:rsidRDefault="001F5DC2" w:rsidP="002B2739">
            <w:pPr>
              <w:jc w:val="right"/>
              <w:rPr>
                <w:color w:val="000000"/>
                <w:sz w:val="19"/>
                <w:szCs w:val="19"/>
                <w:lang w:val="en-US"/>
              </w:rPr>
            </w:pPr>
            <w:r w:rsidRPr="003F1052">
              <w:rPr>
                <w:color w:val="000000"/>
                <w:sz w:val="19"/>
                <w:szCs w:val="19"/>
                <w:lang w:val="en-US"/>
              </w:rPr>
              <w:t>8</w:t>
            </w:r>
            <w:r w:rsidR="007A7FCC">
              <w:rPr>
                <w:color w:val="000000"/>
                <w:sz w:val="19"/>
                <w:szCs w:val="19"/>
                <w:lang w:val="en-US"/>
              </w:rPr>
              <w:t> </w:t>
            </w:r>
            <w:r w:rsidRPr="003F1052">
              <w:rPr>
                <w:color w:val="000000"/>
                <w:sz w:val="19"/>
                <w:szCs w:val="19"/>
                <w:lang w:val="en-US"/>
              </w:rPr>
              <w:t>760</w:t>
            </w:r>
            <w:r w:rsidR="007A7FCC">
              <w:rPr>
                <w:color w:val="000000"/>
                <w:sz w:val="19"/>
                <w:szCs w:val="19"/>
                <w:lang w:val="en-US"/>
              </w:rPr>
              <w:t> </w:t>
            </w:r>
            <w:r w:rsidRPr="003F1052">
              <w:rPr>
                <w:color w:val="000000"/>
                <w:sz w:val="19"/>
                <w:szCs w:val="19"/>
                <w:lang w:val="en-US"/>
              </w:rPr>
              <w:t>807</w:t>
            </w:r>
          </w:p>
        </w:tc>
        <w:tc>
          <w:tcPr>
            <w:tcW w:w="531" w:type="pct"/>
            <w:tcBorders>
              <w:top w:val="nil"/>
              <w:left w:val="nil"/>
              <w:bottom w:val="single" w:sz="4" w:space="0" w:color="auto"/>
              <w:right w:val="single" w:sz="4" w:space="0" w:color="auto"/>
            </w:tcBorders>
            <w:shd w:val="clear" w:color="auto" w:fill="auto"/>
            <w:noWrap/>
            <w:tcMar>
              <w:left w:w="28" w:type="dxa"/>
              <w:right w:w="85" w:type="dxa"/>
            </w:tcMar>
            <w:hideMark/>
          </w:tcPr>
          <w:p w14:paraId="09E3BEBA" w14:textId="021C13B4" w:rsidR="001F5DC2" w:rsidRPr="003F1052" w:rsidRDefault="001F5DC2" w:rsidP="002B2739">
            <w:pPr>
              <w:jc w:val="right"/>
              <w:rPr>
                <w:color w:val="000000"/>
                <w:sz w:val="19"/>
                <w:szCs w:val="19"/>
                <w:lang w:val="en-US"/>
              </w:rPr>
            </w:pPr>
            <w:r w:rsidRPr="003F1052">
              <w:rPr>
                <w:color w:val="000000"/>
                <w:sz w:val="19"/>
                <w:szCs w:val="19"/>
                <w:lang w:val="en-US"/>
              </w:rPr>
              <w:t>9</w:t>
            </w:r>
            <w:r w:rsidR="007A7FCC">
              <w:rPr>
                <w:color w:val="000000"/>
                <w:sz w:val="19"/>
                <w:szCs w:val="19"/>
                <w:lang w:val="en-US"/>
              </w:rPr>
              <w:t> </w:t>
            </w:r>
            <w:r w:rsidRPr="003F1052">
              <w:rPr>
                <w:color w:val="000000"/>
                <w:sz w:val="19"/>
                <w:szCs w:val="19"/>
                <w:lang w:val="en-US"/>
              </w:rPr>
              <w:t>842</w:t>
            </w:r>
            <w:r w:rsidR="007A7FCC">
              <w:rPr>
                <w:color w:val="000000"/>
                <w:sz w:val="19"/>
                <w:szCs w:val="19"/>
                <w:lang w:val="en-US"/>
              </w:rPr>
              <w:t> </w:t>
            </w:r>
            <w:r w:rsidRPr="003F1052">
              <w:rPr>
                <w:color w:val="000000"/>
                <w:sz w:val="19"/>
                <w:szCs w:val="19"/>
                <w:lang w:val="en-US"/>
              </w:rPr>
              <w:t>707</w:t>
            </w:r>
          </w:p>
        </w:tc>
        <w:tc>
          <w:tcPr>
            <w:tcW w:w="530" w:type="pct"/>
            <w:tcBorders>
              <w:top w:val="nil"/>
              <w:left w:val="nil"/>
              <w:bottom w:val="single" w:sz="4" w:space="0" w:color="auto"/>
              <w:right w:val="single" w:sz="4" w:space="0" w:color="auto"/>
            </w:tcBorders>
            <w:shd w:val="clear" w:color="auto" w:fill="auto"/>
            <w:noWrap/>
            <w:tcMar>
              <w:left w:w="28" w:type="dxa"/>
              <w:right w:w="57" w:type="dxa"/>
            </w:tcMar>
            <w:hideMark/>
          </w:tcPr>
          <w:p w14:paraId="0118A989" w14:textId="4C19E4DD" w:rsidR="001F5DC2" w:rsidRPr="003F1052" w:rsidRDefault="001F5DC2" w:rsidP="002B2739">
            <w:pPr>
              <w:jc w:val="right"/>
              <w:rPr>
                <w:color w:val="000000"/>
                <w:sz w:val="19"/>
                <w:szCs w:val="19"/>
                <w:lang w:val="en-US"/>
              </w:rPr>
            </w:pPr>
            <w:r w:rsidRPr="003F1052">
              <w:rPr>
                <w:color w:val="000000"/>
                <w:sz w:val="19"/>
                <w:szCs w:val="19"/>
                <w:lang w:val="en-US"/>
              </w:rPr>
              <w:t>(1</w:t>
            </w:r>
            <w:r w:rsidR="007A7FCC">
              <w:rPr>
                <w:color w:val="000000"/>
                <w:sz w:val="19"/>
                <w:szCs w:val="19"/>
                <w:lang w:val="en-US"/>
              </w:rPr>
              <w:t> </w:t>
            </w:r>
            <w:r w:rsidRPr="003F1052">
              <w:rPr>
                <w:color w:val="000000"/>
                <w:sz w:val="19"/>
                <w:szCs w:val="19"/>
                <w:lang w:val="en-US"/>
              </w:rPr>
              <w:t>081</w:t>
            </w:r>
            <w:r w:rsidR="007A7FCC">
              <w:rPr>
                <w:color w:val="000000"/>
                <w:sz w:val="19"/>
                <w:szCs w:val="19"/>
                <w:lang w:val="en-US"/>
              </w:rPr>
              <w:t> </w:t>
            </w:r>
            <w:r w:rsidRPr="003F1052">
              <w:rPr>
                <w:color w:val="000000"/>
                <w:sz w:val="19"/>
                <w:szCs w:val="19"/>
                <w:lang w:val="en-US"/>
              </w:rPr>
              <w:t>900)</w:t>
            </w:r>
          </w:p>
        </w:tc>
        <w:tc>
          <w:tcPr>
            <w:tcW w:w="455" w:type="pct"/>
            <w:tcBorders>
              <w:top w:val="nil"/>
              <w:left w:val="nil"/>
              <w:bottom w:val="single" w:sz="4" w:space="0" w:color="auto"/>
              <w:right w:val="single" w:sz="4" w:space="0" w:color="auto"/>
            </w:tcBorders>
            <w:shd w:val="clear" w:color="auto" w:fill="auto"/>
            <w:noWrap/>
            <w:tcMar>
              <w:left w:w="28" w:type="dxa"/>
              <w:right w:w="85" w:type="dxa"/>
            </w:tcMar>
            <w:hideMark/>
          </w:tcPr>
          <w:p w14:paraId="2A2C9695" w14:textId="73D43B88" w:rsidR="001F5DC2" w:rsidRPr="003F1052" w:rsidRDefault="001F5DC2" w:rsidP="002B2739">
            <w:pPr>
              <w:jc w:val="right"/>
              <w:rPr>
                <w:color w:val="000000"/>
                <w:sz w:val="19"/>
                <w:szCs w:val="19"/>
                <w:lang w:val="en-US"/>
              </w:rPr>
            </w:pPr>
            <w:r w:rsidRPr="003F1052">
              <w:rPr>
                <w:color w:val="000000"/>
                <w:sz w:val="19"/>
                <w:szCs w:val="19"/>
                <w:lang w:val="en-US"/>
              </w:rPr>
              <w:t>12</w:t>
            </w:r>
            <w:r w:rsidR="007A7FCC">
              <w:rPr>
                <w:color w:val="000000"/>
                <w:sz w:val="19"/>
                <w:szCs w:val="19"/>
                <w:lang w:val="en-US"/>
              </w:rPr>
              <w:t>,</w:t>
            </w:r>
            <w:r w:rsidRPr="003F1052">
              <w:rPr>
                <w:color w:val="000000"/>
                <w:sz w:val="19"/>
                <w:szCs w:val="19"/>
                <w:lang w:val="en-US"/>
              </w:rPr>
              <w:t>49</w:t>
            </w:r>
          </w:p>
        </w:tc>
      </w:tr>
      <w:tr w:rsidR="001F5DC2" w:rsidRPr="00740C96" w14:paraId="614FDAD5" w14:textId="77777777" w:rsidTr="00616B6C">
        <w:tc>
          <w:tcPr>
            <w:tcW w:w="604"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1DB290F2" w14:textId="6423F6B7" w:rsidR="001F5DC2" w:rsidRPr="00AA45A6" w:rsidRDefault="00AA45A6" w:rsidP="00615082">
            <w:pPr>
              <w:jc w:val="left"/>
              <w:rPr>
                <w:color w:val="000000"/>
                <w:sz w:val="19"/>
                <w:szCs w:val="19"/>
                <w:lang w:val="en-US"/>
              </w:rPr>
            </w:pPr>
            <w:r w:rsidRPr="00AA45A6">
              <w:rPr>
                <w:color w:val="000000"/>
                <w:sz w:val="19"/>
                <w:szCs w:val="19"/>
                <w:lang w:val="fr-FR"/>
              </w:rPr>
              <w:t>Chine</w:t>
            </w:r>
          </w:p>
        </w:tc>
        <w:tc>
          <w:tcPr>
            <w:tcW w:w="454" w:type="pct"/>
            <w:tcBorders>
              <w:top w:val="nil"/>
              <w:left w:val="nil"/>
              <w:bottom w:val="single" w:sz="4" w:space="0" w:color="auto"/>
              <w:right w:val="single" w:sz="4" w:space="0" w:color="auto"/>
            </w:tcBorders>
            <w:shd w:val="clear" w:color="auto" w:fill="auto"/>
            <w:noWrap/>
            <w:hideMark/>
          </w:tcPr>
          <w:p w14:paraId="666F66D2" w14:textId="028A774F" w:rsidR="001F5DC2" w:rsidRPr="003F1052" w:rsidRDefault="00A6415A" w:rsidP="002B2739">
            <w:pPr>
              <w:jc w:val="right"/>
              <w:rPr>
                <w:color w:val="000000"/>
                <w:sz w:val="19"/>
                <w:szCs w:val="19"/>
                <w:lang w:val="en-US"/>
              </w:rPr>
            </w:pPr>
            <w:r>
              <w:rPr>
                <w:color w:val="000000"/>
                <w:sz w:val="19"/>
                <w:szCs w:val="19"/>
                <w:lang w:val="en-US"/>
              </w:rPr>
              <w:t>0</w:t>
            </w:r>
          </w:p>
        </w:tc>
        <w:tc>
          <w:tcPr>
            <w:tcW w:w="606" w:type="pct"/>
            <w:tcBorders>
              <w:top w:val="nil"/>
              <w:left w:val="nil"/>
              <w:bottom w:val="single" w:sz="4" w:space="0" w:color="auto"/>
              <w:right w:val="single" w:sz="4" w:space="0" w:color="auto"/>
            </w:tcBorders>
            <w:shd w:val="clear" w:color="auto" w:fill="auto"/>
            <w:hideMark/>
          </w:tcPr>
          <w:p w14:paraId="5AC872BF" w14:textId="0EB3DB41" w:rsidR="001F5DC2" w:rsidRPr="003F1052" w:rsidRDefault="001F5DC2" w:rsidP="002B2739">
            <w:pPr>
              <w:jc w:val="right"/>
              <w:rPr>
                <w:color w:val="000000"/>
                <w:sz w:val="19"/>
                <w:szCs w:val="19"/>
                <w:lang w:val="en-US"/>
              </w:rPr>
            </w:pPr>
            <w:r w:rsidRPr="003F1052">
              <w:rPr>
                <w:color w:val="000000"/>
                <w:sz w:val="19"/>
                <w:szCs w:val="19"/>
                <w:lang w:val="en-US"/>
              </w:rPr>
              <w:t>81</w:t>
            </w:r>
            <w:r w:rsidR="007A7FCC">
              <w:rPr>
                <w:color w:val="000000"/>
                <w:sz w:val="19"/>
                <w:szCs w:val="19"/>
                <w:lang w:val="en-US"/>
              </w:rPr>
              <w:t>,</w:t>
            </w:r>
            <w:r w:rsidRPr="003F1052">
              <w:rPr>
                <w:color w:val="000000"/>
                <w:sz w:val="19"/>
                <w:szCs w:val="19"/>
                <w:lang w:val="en-US"/>
              </w:rPr>
              <w:t>72</w:t>
            </w:r>
          </w:p>
        </w:tc>
        <w:tc>
          <w:tcPr>
            <w:tcW w:w="457" w:type="pct"/>
            <w:tcBorders>
              <w:top w:val="nil"/>
              <w:left w:val="nil"/>
              <w:bottom w:val="single" w:sz="4" w:space="0" w:color="auto"/>
              <w:right w:val="single" w:sz="4" w:space="0" w:color="auto"/>
            </w:tcBorders>
            <w:shd w:val="clear" w:color="auto" w:fill="auto"/>
            <w:hideMark/>
          </w:tcPr>
          <w:p w14:paraId="56E6F37C" w14:textId="7EB5719A" w:rsidR="001F5DC2" w:rsidRPr="003F1052" w:rsidRDefault="001F5DC2" w:rsidP="002B2739">
            <w:pPr>
              <w:jc w:val="right"/>
              <w:rPr>
                <w:color w:val="000000"/>
                <w:sz w:val="19"/>
                <w:szCs w:val="19"/>
                <w:lang w:val="en-US"/>
              </w:rPr>
            </w:pPr>
            <w:r w:rsidRPr="003F1052">
              <w:rPr>
                <w:color w:val="000000"/>
                <w:sz w:val="19"/>
                <w:szCs w:val="19"/>
                <w:lang w:val="en-US"/>
              </w:rPr>
              <w:t>81</w:t>
            </w:r>
            <w:r w:rsidR="007A7FCC">
              <w:rPr>
                <w:color w:val="000000"/>
                <w:sz w:val="19"/>
                <w:szCs w:val="19"/>
                <w:lang w:val="en-US"/>
              </w:rPr>
              <w:t>,</w:t>
            </w:r>
            <w:r w:rsidRPr="003F1052">
              <w:rPr>
                <w:color w:val="000000"/>
                <w:sz w:val="19"/>
                <w:szCs w:val="19"/>
                <w:lang w:val="en-US"/>
              </w:rPr>
              <w:t>72</w:t>
            </w:r>
          </w:p>
        </w:tc>
        <w:tc>
          <w:tcPr>
            <w:tcW w:w="757" w:type="pct"/>
            <w:tcBorders>
              <w:top w:val="nil"/>
              <w:left w:val="nil"/>
              <w:bottom w:val="single" w:sz="4" w:space="0" w:color="auto"/>
              <w:right w:val="single" w:sz="4" w:space="0" w:color="auto"/>
            </w:tcBorders>
            <w:shd w:val="clear" w:color="auto" w:fill="auto"/>
            <w:noWrap/>
            <w:tcMar>
              <w:left w:w="85" w:type="dxa"/>
            </w:tcMar>
            <w:hideMark/>
          </w:tcPr>
          <w:p w14:paraId="7517BDAD" w14:textId="2D4B892F" w:rsidR="001F5DC2" w:rsidRPr="00AA45A6" w:rsidRDefault="00AA45A6" w:rsidP="00615082">
            <w:pPr>
              <w:jc w:val="left"/>
              <w:rPr>
                <w:color w:val="000000"/>
                <w:sz w:val="19"/>
                <w:szCs w:val="19"/>
                <w:lang w:val="en-US"/>
              </w:rPr>
            </w:pPr>
            <w:r w:rsidRPr="00AA45A6">
              <w:rPr>
                <w:color w:val="000000"/>
                <w:sz w:val="19"/>
                <w:szCs w:val="19"/>
                <w:lang w:val="fr-FR"/>
              </w:rPr>
              <w:t>HC/ HFE solvants</w:t>
            </w:r>
          </w:p>
        </w:tc>
        <w:tc>
          <w:tcPr>
            <w:tcW w:w="606" w:type="pct"/>
            <w:tcBorders>
              <w:top w:val="nil"/>
              <w:left w:val="nil"/>
              <w:bottom w:val="single" w:sz="4" w:space="0" w:color="auto"/>
              <w:right w:val="single" w:sz="4" w:space="0" w:color="auto"/>
            </w:tcBorders>
            <w:shd w:val="clear" w:color="auto" w:fill="auto"/>
            <w:noWrap/>
            <w:tcMar>
              <w:left w:w="28" w:type="dxa"/>
              <w:right w:w="85" w:type="dxa"/>
            </w:tcMar>
            <w:hideMark/>
          </w:tcPr>
          <w:p w14:paraId="2AD489B0" w14:textId="17814460" w:rsidR="001F5DC2" w:rsidRPr="003F1052" w:rsidRDefault="001F5DC2" w:rsidP="002B2739">
            <w:pPr>
              <w:jc w:val="right"/>
              <w:rPr>
                <w:color w:val="000000"/>
                <w:sz w:val="19"/>
                <w:szCs w:val="19"/>
                <w:lang w:val="en-US"/>
              </w:rPr>
            </w:pPr>
            <w:r w:rsidRPr="003F1052">
              <w:rPr>
                <w:color w:val="000000"/>
                <w:sz w:val="19"/>
                <w:szCs w:val="19"/>
                <w:lang w:val="en-US"/>
              </w:rPr>
              <w:t>9</w:t>
            </w:r>
            <w:r w:rsidR="007A7FCC">
              <w:rPr>
                <w:color w:val="000000"/>
                <w:sz w:val="19"/>
                <w:szCs w:val="19"/>
                <w:lang w:val="en-US"/>
              </w:rPr>
              <w:t> </w:t>
            </w:r>
            <w:r w:rsidRPr="003F1052">
              <w:rPr>
                <w:color w:val="000000"/>
                <w:sz w:val="19"/>
                <w:szCs w:val="19"/>
                <w:lang w:val="en-US"/>
              </w:rPr>
              <w:t>115</w:t>
            </w:r>
            <w:r w:rsidR="007A7FCC">
              <w:rPr>
                <w:color w:val="000000"/>
                <w:sz w:val="19"/>
                <w:szCs w:val="19"/>
                <w:lang w:val="en-US"/>
              </w:rPr>
              <w:t> </w:t>
            </w:r>
            <w:r w:rsidRPr="003F1052">
              <w:rPr>
                <w:color w:val="000000"/>
                <w:sz w:val="19"/>
                <w:szCs w:val="19"/>
                <w:lang w:val="en-US"/>
              </w:rPr>
              <w:t>159</w:t>
            </w:r>
          </w:p>
        </w:tc>
        <w:tc>
          <w:tcPr>
            <w:tcW w:w="531" w:type="pct"/>
            <w:tcBorders>
              <w:top w:val="nil"/>
              <w:left w:val="nil"/>
              <w:bottom w:val="single" w:sz="4" w:space="0" w:color="auto"/>
              <w:right w:val="single" w:sz="4" w:space="0" w:color="auto"/>
            </w:tcBorders>
            <w:shd w:val="clear" w:color="auto" w:fill="auto"/>
            <w:noWrap/>
            <w:tcMar>
              <w:left w:w="28" w:type="dxa"/>
              <w:right w:w="85" w:type="dxa"/>
            </w:tcMar>
            <w:hideMark/>
          </w:tcPr>
          <w:p w14:paraId="36B2F7E2" w14:textId="5AC5F67E" w:rsidR="001F5DC2" w:rsidRPr="003F1052" w:rsidRDefault="001F5DC2" w:rsidP="002B2739">
            <w:pPr>
              <w:jc w:val="right"/>
              <w:rPr>
                <w:color w:val="000000"/>
                <w:sz w:val="19"/>
                <w:szCs w:val="19"/>
                <w:lang w:val="en-US"/>
              </w:rPr>
            </w:pPr>
            <w:r w:rsidRPr="003F1052">
              <w:rPr>
                <w:color w:val="000000"/>
                <w:sz w:val="19"/>
                <w:szCs w:val="19"/>
                <w:lang w:val="en-US"/>
              </w:rPr>
              <w:t>8</w:t>
            </w:r>
            <w:r w:rsidR="007A7FCC">
              <w:rPr>
                <w:color w:val="000000"/>
                <w:sz w:val="19"/>
                <w:szCs w:val="19"/>
                <w:lang w:val="en-US"/>
              </w:rPr>
              <w:t> </w:t>
            </w:r>
            <w:r w:rsidRPr="003F1052">
              <w:rPr>
                <w:color w:val="000000"/>
                <w:sz w:val="19"/>
                <w:szCs w:val="19"/>
                <w:lang w:val="en-US"/>
              </w:rPr>
              <w:t>718</w:t>
            </w:r>
            <w:r w:rsidR="007A7FCC">
              <w:rPr>
                <w:color w:val="000000"/>
                <w:sz w:val="19"/>
                <w:szCs w:val="19"/>
                <w:lang w:val="en-US"/>
              </w:rPr>
              <w:t> </w:t>
            </w:r>
            <w:r w:rsidRPr="003F1052">
              <w:rPr>
                <w:color w:val="000000"/>
                <w:sz w:val="19"/>
                <w:szCs w:val="19"/>
                <w:lang w:val="en-US"/>
              </w:rPr>
              <w:t>696</w:t>
            </w:r>
          </w:p>
        </w:tc>
        <w:tc>
          <w:tcPr>
            <w:tcW w:w="530" w:type="pct"/>
            <w:tcBorders>
              <w:top w:val="nil"/>
              <w:left w:val="nil"/>
              <w:bottom w:val="single" w:sz="4" w:space="0" w:color="auto"/>
              <w:right w:val="single" w:sz="4" w:space="0" w:color="auto"/>
            </w:tcBorders>
            <w:shd w:val="clear" w:color="auto" w:fill="auto"/>
            <w:noWrap/>
            <w:tcMar>
              <w:left w:w="28" w:type="dxa"/>
              <w:right w:w="57" w:type="dxa"/>
            </w:tcMar>
            <w:hideMark/>
          </w:tcPr>
          <w:p w14:paraId="0ADC75DE" w14:textId="20FDD345" w:rsidR="001F5DC2" w:rsidRPr="003F1052" w:rsidRDefault="001F5DC2" w:rsidP="002B2739">
            <w:pPr>
              <w:jc w:val="right"/>
              <w:rPr>
                <w:color w:val="000000"/>
                <w:sz w:val="19"/>
                <w:szCs w:val="19"/>
                <w:lang w:val="en-US"/>
              </w:rPr>
            </w:pPr>
            <w:r w:rsidRPr="003F1052">
              <w:rPr>
                <w:color w:val="000000"/>
                <w:sz w:val="19"/>
                <w:szCs w:val="19"/>
                <w:lang w:val="en-US"/>
              </w:rPr>
              <w:t>396</w:t>
            </w:r>
            <w:r w:rsidR="007A7FCC">
              <w:rPr>
                <w:color w:val="000000"/>
                <w:sz w:val="19"/>
                <w:szCs w:val="19"/>
                <w:lang w:val="en-US"/>
              </w:rPr>
              <w:t> </w:t>
            </w:r>
            <w:r w:rsidRPr="003F1052">
              <w:rPr>
                <w:color w:val="000000"/>
                <w:sz w:val="19"/>
                <w:szCs w:val="19"/>
                <w:lang w:val="en-US"/>
              </w:rPr>
              <w:t>463</w:t>
            </w:r>
          </w:p>
        </w:tc>
        <w:tc>
          <w:tcPr>
            <w:tcW w:w="455" w:type="pct"/>
            <w:tcBorders>
              <w:top w:val="nil"/>
              <w:left w:val="nil"/>
              <w:bottom w:val="single" w:sz="4" w:space="0" w:color="auto"/>
              <w:right w:val="single" w:sz="4" w:space="0" w:color="auto"/>
            </w:tcBorders>
            <w:shd w:val="clear" w:color="auto" w:fill="auto"/>
            <w:noWrap/>
            <w:tcMar>
              <w:left w:w="28" w:type="dxa"/>
              <w:right w:w="85" w:type="dxa"/>
            </w:tcMar>
            <w:hideMark/>
          </w:tcPr>
          <w:p w14:paraId="46A2742E" w14:textId="13924EC3" w:rsidR="001F5DC2" w:rsidRPr="003F1052" w:rsidRDefault="001F5DC2" w:rsidP="002B2739">
            <w:pPr>
              <w:jc w:val="right"/>
              <w:rPr>
                <w:color w:val="000000"/>
                <w:sz w:val="19"/>
                <w:szCs w:val="19"/>
                <w:lang w:val="en-US"/>
              </w:rPr>
            </w:pPr>
            <w:r w:rsidRPr="003F1052">
              <w:rPr>
                <w:color w:val="000000"/>
                <w:sz w:val="19"/>
                <w:szCs w:val="19"/>
                <w:lang w:val="en-US"/>
              </w:rPr>
              <w:t>12</w:t>
            </w:r>
            <w:r w:rsidR="007A7FCC">
              <w:rPr>
                <w:color w:val="000000"/>
                <w:sz w:val="19"/>
                <w:szCs w:val="19"/>
                <w:lang w:val="en-US"/>
              </w:rPr>
              <w:t>,</w:t>
            </w:r>
            <w:r w:rsidRPr="003F1052">
              <w:rPr>
                <w:color w:val="000000"/>
                <w:sz w:val="19"/>
                <w:szCs w:val="19"/>
                <w:lang w:val="en-US"/>
              </w:rPr>
              <w:t>27</w:t>
            </w:r>
          </w:p>
        </w:tc>
      </w:tr>
      <w:tr w:rsidR="001F5DC2" w:rsidRPr="00740C96" w14:paraId="23823E0A" w14:textId="77777777" w:rsidTr="00616B6C">
        <w:tc>
          <w:tcPr>
            <w:tcW w:w="604"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F8AFA37" w14:textId="6C0F3D38" w:rsidR="001F5DC2" w:rsidRPr="00AA45A6" w:rsidRDefault="00AA45A6" w:rsidP="00615082">
            <w:pPr>
              <w:jc w:val="left"/>
              <w:rPr>
                <w:color w:val="000000"/>
                <w:sz w:val="19"/>
                <w:szCs w:val="19"/>
                <w:lang w:val="en-US"/>
              </w:rPr>
            </w:pPr>
            <w:r w:rsidRPr="00AA45A6">
              <w:rPr>
                <w:color w:val="000000"/>
                <w:sz w:val="19"/>
                <w:szCs w:val="19"/>
                <w:lang w:val="fr-FR"/>
              </w:rPr>
              <w:t>Chine</w:t>
            </w:r>
          </w:p>
        </w:tc>
        <w:tc>
          <w:tcPr>
            <w:tcW w:w="454" w:type="pct"/>
            <w:tcBorders>
              <w:top w:val="nil"/>
              <w:left w:val="nil"/>
              <w:bottom w:val="single" w:sz="4" w:space="0" w:color="auto"/>
              <w:right w:val="single" w:sz="4" w:space="0" w:color="auto"/>
            </w:tcBorders>
            <w:shd w:val="clear" w:color="auto" w:fill="auto"/>
            <w:noWrap/>
            <w:hideMark/>
          </w:tcPr>
          <w:p w14:paraId="21ADEBD8" w14:textId="13F0576A" w:rsidR="001F5DC2" w:rsidRPr="003F1052" w:rsidRDefault="00A6415A" w:rsidP="002B2739">
            <w:pPr>
              <w:jc w:val="right"/>
              <w:rPr>
                <w:color w:val="000000"/>
                <w:sz w:val="19"/>
                <w:szCs w:val="19"/>
                <w:lang w:val="en-US"/>
              </w:rPr>
            </w:pPr>
            <w:r>
              <w:rPr>
                <w:color w:val="000000"/>
                <w:sz w:val="19"/>
                <w:szCs w:val="19"/>
                <w:lang w:val="en-US"/>
              </w:rPr>
              <w:t>0</w:t>
            </w:r>
          </w:p>
        </w:tc>
        <w:tc>
          <w:tcPr>
            <w:tcW w:w="606" w:type="pct"/>
            <w:tcBorders>
              <w:top w:val="nil"/>
              <w:left w:val="nil"/>
              <w:bottom w:val="single" w:sz="4" w:space="0" w:color="auto"/>
              <w:right w:val="single" w:sz="4" w:space="0" w:color="auto"/>
            </w:tcBorders>
            <w:shd w:val="clear" w:color="auto" w:fill="auto"/>
            <w:hideMark/>
          </w:tcPr>
          <w:p w14:paraId="283D8B79" w14:textId="47607D1F" w:rsidR="001F5DC2" w:rsidRPr="003F1052" w:rsidRDefault="001F5DC2" w:rsidP="002B2739">
            <w:pPr>
              <w:jc w:val="right"/>
              <w:rPr>
                <w:color w:val="000000"/>
                <w:sz w:val="19"/>
                <w:szCs w:val="19"/>
                <w:lang w:val="en-US"/>
              </w:rPr>
            </w:pPr>
            <w:r w:rsidRPr="003F1052">
              <w:rPr>
                <w:color w:val="000000"/>
                <w:sz w:val="19"/>
                <w:szCs w:val="19"/>
                <w:lang w:val="en-US"/>
              </w:rPr>
              <w:t>81</w:t>
            </w:r>
            <w:r w:rsidR="007A7FCC">
              <w:rPr>
                <w:color w:val="000000"/>
                <w:sz w:val="19"/>
                <w:szCs w:val="19"/>
                <w:lang w:val="en-US"/>
              </w:rPr>
              <w:t>,</w:t>
            </w:r>
            <w:r w:rsidRPr="003F1052">
              <w:rPr>
                <w:color w:val="000000"/>
                <w:sz w:val="19"/>
                <w:szCs w:val="19"/>
                <w:lang w:val="en-US"/>
              </w:rPr>
              <w:t>72</w:t>
            </w:r>
          </w:p>
        </w:tc>
        <w:tc>
          <w:tcPr>
            <w:tcW w:w="457" w:type="pct"/>
            <w:tcBorders>
              <w:top w:val="nil"/>
              <w:left w:val="nil"/>
              <w:bottom w:val="single" w:sz="4" w:space="0" w:color="auto"/>
              <w:right w:val="single" w:sz="4" w:space="0" w:color="auto"/>
            </w:tcBorders>
            <w:shd w:val="clear" w:color="auto" w:fill="auto"/>
            <w:hideMark/>
          </w:tcPr>
          <w:p w14:paraId="5C1C57CE" w14:textId="13A73B3E" w:rsidR="001F5DC2" w:rsidRPr="003F1052" w:rsidRDefault="001F5DC2" w:rsidP="002B2739">
            <w:pPr>
              <w:jc w:val="right"/>
              <w:rPr>
                <w:color w:val="000000"/>
                <w:sz w:val="19"/>
                <w:szCs w:val="19"/>
                <w:lang w:val="en-US"/>
              </w:rPr>
            </w:pPr>
            <w:r w:rsidRPr="003F1052">
              <w:rPr>
                <w:color w:val="000000"/>
                <w:sz w:val="19"/>
                <w:szCs w:val="19"/>
                <w:lang w:val="en-US"/>
              </w:rPr>
              <w:t>81</w:t>
            </w:r>
            <w:r w:rsidR="007A7FCC">
              <w:rPr>
                <w:color w:val="000000"/>
                <w:sz w:val="19"/>
                <w:szCs w:val="19"/>
                <w:lang w:val="en-US"/>
              </w:rPr>
              <w:t>,</w:t>
            </w:r>
            <w:r w:rsidRPr="003F1052">
              <w:rPr>
                <w:color w:val="000000"/>
                <w:sz w:val="19"/>
                <w:szCs w:val="19"/>
                <w:lang w:val="en-US"/>
              </w:rPr>
              <w:t>72</w:t>
            </w:r>
          </w:p>
        </w:tc>
        <w:tc>
          <w:tcPr>
            <w:tcW w:w="757" w:type="pct"/>
            <w:tcBorders>
              <w:top w:val="nil"/>
              <w:left w:val="nil"/>
              <w:bottom w:val="single" w:sz="4" w:space="0" w:color="auto"/>
              <w:right w:val="single" w:sz="4" w:space="0" w:color="auto"/>
            </w:tcBorders>
            <w:shd w:val="clear" w:color="auto" w:fill="auto"/>
            <w:noWrap/>
            <w:tcMar>
              <w:left w:w="85" w:type="dxa"/>
            </w:tcMar>
            <w:hideMark/>
          </w:tcPr>
          <w:p w14:paraId="4661522D" w14:textId="36A5A94D" w:rsidR="001F5DC2" w:rsidRPr="00AA45A6" w:rsidRDefault="00AA45A6" w:rsidP="00615082">
            <w:pPr>
              <w:jc w:val="left"/>
              <w:rPr>
                <w:color w:val="000000"/>
                <w:sz w:val="19"/>
                <w:szCs w:val="19"/>
                <w:lang w:val="en-US"/>
              </w:rPr>
            </w:pPr>
            <w:r w:rsidRPr="00AA45A6">
              <w:rPr>
                <w:color w:val="000000"/>
                <w:sz w:val="19"/>
                <w:szCs w:val="19"/>
                <w:lang w:val="fr-FR"/>
              </w:rPr>
              <w:t>HC/ formulations HFE</w:t>
            </w:r>
          </w:p>
        </w:tc>
        <w:tc>
          <w:tcPr>
            <w:tcW w:w="606" w:type="pct"/>
            <w:tcBorders>
              <w:top w:val="nil"/>
              <w:left w:val="nil"/>
              <w:bottom w:val="single" w:sz="4" w:space="0" w:color="auto"/>
              <w:right w:val="single" w:sz="4" w:space="0" w:color="auto"/>
            </w:tcBorders>
            <w:shd w:val="clear" w:color="auto" w:fill="auto"/>
            <w:noWrap/>
            <w:tcMar>
              <w:left w:w="28" w:type="dxa"/>
              <w:right w:w="85" w:type="dxa"/>
            </w:tcMar>
            <w:hideMark/>
          </w:tcPr>
          <w:p w14:paraId="1E9A681C" w14:textId="068E0A95" w:rsidR="001F5DC2" w:rsidRPr="003F1052" w:rsidRDefault="001F5DC2" w:rsidP="002B2739">
            <w:pPr>
              <w:jc w:val="right"/>
              <w:rPr>
                <w:color w:val="000000"/>
                <w:sz w:val="19"/>
                <w:szCs w:val="19"/>
                <w:lang w:val="en-US"/>
              </w:rPr>
            </w:pPr>
            <w:r w:rsidRPr="003F1052">
              <w:rPr>
                <w:color w:val="000000"/>
                <w:sz w:val="19"/>
                <w:szCs w:val="19"/>
                <w:lang w:val="en-US"/>
              </w:rPr>
              <w:t>11</w:t>
            </w:r>
            <w:r w:rsidR="007A7FCC">
              <w:rPr>
                <w:color w:val="000000"/>
                <w:sz w:val="19"/>
                <w:szCs w:val="19"/>
                <w:lang w:val="en-US"/>
              </w:rPr>
              <w:t> </w:t>
            </w:r>
            <w:r w:rsidRPr="003F1052">
              <w:rPr>
                <w:color w:val="000000"/>
                <w:sz w:val="19"/>
                <w:szCs w:val="19"/>
                <w:lang w:val="en-US"/>
              </w:rPr>
              <w:t>171</w:t>
            </w:r>
            <w:r w:rsidR="007A7FCC">
              <w:rPr>
                <w:color w:val="000000"/>
                <w:sz w:val="19"/>
                <w:szCs w:val="19"/>
                <w:lang w:val="en-US"/>
              </w:rPr>
              <w:t> </w:t>
            </w:r>
            <w:r w:rsidRPr="003F1052">
              <w:rPr>
                <w:color w:val="000000"/>
                <w:sz w:val="19"/>
                <w:szCs w:val="19"/>
                <w:lang w:val="en-US"/>
              </w:rPr>
              <w:t>640</w:t>
            </w:r>
          </w:p>
        </w:tc>
        <w:tc>
          <w:tcPr>
            <w:tcW w:w="531" w:type="pct"/>
            <w:tcBorders>
              <w:top w:val="nil"/>
              <w:left w:val="nil"/>
              <w:bottom w:val="single" w:sz="4" w:space="0" w:color="auto"/>
              <w:right w:val="single" w:sz="4" w:space="0" w:color="auto"/>
            </w:tcBorders>
            <w:shd w:val="clear" w:color="auto" w:fill="auto"/>
            <w:noWrap/>
            <w:tcMar>
              <w:left w:w="28" w:type="dxa"/>
              <w:right w:w="85" w:type="dxa"/>
            </w:tcMar>
            <w:hideMark/>
          </w:tcPr>
          <w:p w14:paraId="2498B2E5" w14:textId="77777777" w:rsidR="001F5DC2" w:rsidRPr="003F1052" w:rsidRDefault="001F5DC2" w:rsidP="002B2739">
            <w:pPr>
              <w:jc w:val="right"/>
              <w:rPr>
                <w:color w:val="000000"/>
                <w:sz w:val="19"/>
                <w:szCs w:val="19"/>
                <w:lang w:val="en-US"/>
              </w:rPr>
            </w:pPr>
            <w:r w:rsidRPr="003F1052">
              <w:rPr>
                <w:color w:val="000000"/>
                <w:sz w:val="19"/>
                <w:szCs w:val="19"/>
                <w:lang w:val="en-US"/>
              </w:rPr>
              <w:t>0</w:t>
            </w:r>
          </w:p>
        </w:tc>
        <w:tc>
          <w:tcPr>
            <w:tcW w:w="530" w:type="pct"/>
            <w:tcBorders>
              <w:top w:val="nil"/>
              <w:left w:val="nil"/>
              <w:bottom w:val="single" w:sz="4" w:space="0" w:color="auto"/>
              <w:right w:val="single" w:sz="4" w:space="0" w:color="auto"/>
            </w:tcBorders>
            <w:shd w:val="clear" w:color="auto" w:fill="auto"/>
            <w:noWrap/>
            <w:tcMar>
              <w:left w:w="28" w:type="dxa"/>
              <w:right w:w="57" w:type="dxa"/>
            </w:tcMar>
            <w:hideMark/>
          </w:tcPr>
          <w:p w14:paraId="1113C1ED" w14:textId="775962D0" w:rsidR="001F5DC2" w:rsidRPr="003F1052" w:rsidRDefault="001F5DC2" w:rsidP="002B2739">
            <w:pPr>
              <w:jc w:val="right"/>
              <w:rPr>
                <w:color w:val="000000"/>
                <w:sz w:val="19"/>
                <w:szCs w:val="19"/>
                <w:lang w:val="en-US"/>
              </w:rPr>
            </w:pPr>
            <w:r w:rsidRPr="003F1052">
              <w:rPr>
                <w:color w:val="000000"/>
                <w:sz w:val="19"/>
                <w:szCs w:val="19"/>
                <w:lang w:val="en-US"/>
              </w:rPr>
              <w:t>11</w:t>
            </w:r>
            <w:r w:rsidR="007A7FCC">
              <w:rPr>
                <w:color w:val="000000"/>
                <w:sz w:val="19"/>
                <w:szCs w:val="19"/>
                <w:lang w:val="en-US"/>
              </w:rPr>
              <w:t> </w:t>
            </w:r>
            <w:r w:rsidRPr="003F1052">
              <w:rPr>
                <w:color w:val="000000"/>
                <w:sz w:val="19"/>
                <w:szCs w:val="19"/>
                <w:lang w:val="en-US"/>
              </w:rPr>
              <w:t>171</w:t>
            </w:r>
            <w:r w:rsidR="007A7FCC">
              <w:rPr>
                <w:color w:val="000000"/>
                <w:sz w:val="19"/>
                <w:szCs w:val="19"/>
                <w:lang w:val="en-US"/>
              </w:rPr>
              <w:t> </w:t>
            </w:r>
            <w:r w:rsidRPr="003F1052">
              <w:rPr>
                <w:color w:val="000000"/>
                <w:sz w:val="19"/>
                <w:szCs w:val="19"/>
                <w:lang w:val="en-US"/>
              </w:rPr>
              <w:t>640</w:t>
            </w:r>
          </w:p>
        </w:tc>
        <w:tc>
          <w:tcPr>
            <w:tcW w:w="455" w:type="pct"/>
            <w:tcBorders>
              <w:top w:val="nil"/>
              <w:left w:val="nil"/>
              <w:bottom w:val="single" w:sz="4" w:space="0" w:color="auto"/>
              <w:right w:val="single" w:sz="4" w:space="0" w:color="auto"/>
            </w:tcBorders>
            <w:shd w:val="clear" w:color="auto" w:fill="auto"/>
            <w:noWrap/>
            <w:tcMar>
              <w:left w:w="28" w:type="dxa"/>
              <w:right w:w="85" w:type="dxa"/>
            </w:tcMar>
            <w:hideMark/>
          </w:tcPr>
          <w:p w14:paraId="3E03668E" w14:textId="1E417A31" w:rsidR="001F5DC2" w:rsidRPr="003F1052" w:rsidRDefault="001F5DC2" w:rsidP="002B2739">
            <w:pPr>
              <w:jc w:val="right"/>
              <w:rPr>
                <w:color w:val="000000"/>
                <w:sz w:val="19"/>
                <w:szCs w:val="19"/>
                <w:lang w:val="en-US"/>
              </w:rPr>
            </w:pPr>
            <w:r w:rsidRPr="003F1052">
              <w:rPr>
                <w:color w:val="000000"/>
                <w:sz w:val="19"/>
                <w:szCs w:val="19"/>
                <w:lang w:val="en-US"/>
              </w:rPr>
              <w:t>15</w:t>
            </w:r>
            <w:r w:rsidR="007A7FCC">
              <w:rPr>
                <w:color w:val="000000"/>
                <w:sz w:val="19"/>
                <w:szCs w:val="19"/>
                <w:lang w:val="en-US"/>
              </w:rPr>
              <w:t>,</w:t>
            </w:r>
            <w:r w:rsidRPr="003F1052">
              <w:rPr>
                <w:color w:val="000000"/>
                <w:sz w:val="19"/>
                <w:szCs w:val="19"/>
                <w:lang w:val="en-US"/>
              </w:rPr>
              <w:t>04</w:t>
            </w:r>
          </w:p>
        </w:tc>
      </w:tr>
      <w:tr w:rsidR="001F5DC2" w:rsidRPr="00740C96" w14:paraId="00AE878F" w14:textId="77777777" w:rsidTr="00616B6C">
        <w:tc>
          <w:tcPr>
            <w:tcW w:w="604"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5692C10D" w14:textId="5D855143" w:rsidR="001F5DC2" w:rsidRPr="00AA45A6" w:rsidRDefault="00AA45A6" w:rsidP="00615082">
            <w:pPr>
              <w:jc w:val="left"/>
              <w:rPr>
                <w:color w:val="000000"/>
                <w:sz w:val="19"/>
                <w:szCs w:val="19"/>
                <w:lang w:val="en-US"/>
              </w:rPr>
            </w:pPr>
            <w:r w:rsidRPr="00AA45A6">
              <w:rPr>
                <w:color w:val="000000"/>
                <w:sz w:val="19"/>
                <w:szCs w:val="19"/>
                <w:lang w:val="fr-FR"/>
              </w:rPr>
              <w:t>Mexique</w:t>
            </w:r>
          </w:p>
        </w:tc>
        <w:tc>
          <w:tcPr>
            <w:tcW w:w="454" w:type="pct"/>
            <w:tcBorders>
              <w:top w:val="nil"/>
              <w:left w:val="nil"/>
              <w:bottom w:val="single" w:sz="4" w:space="0" w:color="auto"/>
              <w:right w:val="single" w:sz="4" w:space="0" w:color="auto"/>
            </w:tcBorders>
            <w:shd w:val="clear" w:color="auto" w:fill="auto"/>
            <w:noWrap/>
            <w:hideMark/>
          </w:tcPr>
          <w:p w14:paraId="5704EB22" w14:textId="0E89C446" w:rsidR="001F5DC2" w:rsidRPr="003F1052" w:rsidRDefault="001F5DC2" w:rsidP="002B2739">
            <w:pPr>
              <w:jc w:val="right"/>
              <w:rPr>
                <w:color w:val="000000"/>
                <w:sz w:val="19"/>
                <w:szCs w:val="19"/>
                <w:lang w:val="en-US"/>
              </w:rPr>
            </w:pPr>
            <w:r w:rsidRPr="003F1052">
              <w:rPr>
                <w:color w:val="000000"/>
                <w:sz w:val="19"/>
                <w:szCs w:val="19"/>
                <w:lang w:val="en-US"/>
              </w:rPr>
              <w:t>20</w:t>
            </w:r>
            <w:r w:rsidR="007A7FCC">
              <w:rPr>
                <w:color w:val="000000"/>
                <w:sz w:val="19"/>
                <w:szCs w:val="19"/>
                <w:lang w:val="en-US"/>
              </w:rPr>
              <w:t>,</w:t>
            </w:r>
            <w:r w:rsidRPr="003F1052">
              <w:rPr>
                <w:color w:val="000000"/>
                <w:sz w:val="19"/>
                <w:szCs w:val="19"/>
                <w:lang w:val="en-US"/>
              </w:rPr>
              <w:t>09</w:t>
            </w:r>
          </w:p>
        </w:tc>
        <w:tc>
          <w:tcPr>
            <w:tcW w:w="606" w:type="pct"/>
            <w:tcBorders>
              <w:top w:val="nil"/>
              <w:left w:val="nil"/>
              <w:bottom w:val="single" w:sz="4" w:space="0" w:color="auto"/>
              <w:right w:val="single" w:sz="4" w:space="0" w:color="auto"/>
            </w:tcBorders>
            <w:shd w:val="clear" w:color="auto" w:fill="auto"/>
            <w:hideMark/>
          </w:tcPr>
          <w:p w14:paraId="72BD6844" w14:textId="3D95813B" w:rsidR="001F5DC2" w:rsidRPr="003F1052" w:rsidRDefault="001F5DC2" w:rsidP="002B2739">
            <w:pPr>
              <w:jc w:val="right"/>
              <w:rPr>
                <w:color w:val="000000"/>
                <w:sz w:val="19"/>
                <w:szCs w:val="19"/>
                <w:lang w:val="en-US"/>
              </w:rPr>
            </w:pPr>
            <w:r w:rsidRPr="003F1052">
              <w:rPr>
                <w:color w:val="000000"/>
                <w:sz w:val="19"/>
                <w:szCs w:val="19"/>
                <w:lang w:val="en-US"/>
              </w:rPr>
              <w:t>19</w:t>
            </w:r>
            <w:r w:rsidR="007A7FCC">
              <w:rPr>
                <w:color w:val="000000"/>
                <w:sz w:val="19"/>
                <w:szCs w:val="19"/>
                <w:lang w:val="en-US"/>
              </w:rPr>
              <w:t>,</w:t>
            </w:r>
            <w:r w:rsidRPr="003F1052">
              <w:rPr>
                <w:color w:val="000000"/>
                <w:sz w:val="19"/>
                <w:szCs w:val="19"/>
                <w:lang w:val="en-US"/>
              </w:rPr>
              <w:t>51</w:t>
            </w:r>
          </w:p>
        </w:tc>
        <w:tc>
          <w:tcPr>
            <w:tcW w:w="457" w:type="pct"/>
            <w:tcBorders>
              <w:top w:val="nil"/>
              <w:left w:val="nil"/>
              <w:bottom w:val="single" w:sz="4" w:space="0" w:color="auto"/>
              <w:right w:val="single" w:sz="4" w:space="0" w:color="auto"/>
            </w:tcBorders>
            <w:shd w:val="clear" w:color="auto" w:fill="auto"/>
            <w:hideMark/>
          </w:tcPr>
          <w:p w14:paraId="6755EEA3" w14:textId="25BB0FA3" w:rsidR="001F5DC2" w:rsidRPr="003F1052" w:rsidRDefault="001F5DC2" w:rsidP="002B2739">
            <w:pPr>
              <w:jc w:val="right"/>
              <w:rPr>
                <w:color w:val="000000"/>
                <w:sz w:val="19"/>
                <w:szCs w:val="19"/>
                <w:lang w:val="en-US"/>
              </w:rPr>
            </w:pPr>
            <w:r w:rsidRPr="003F1052">
              <w:rPr>
                <w:color w:val="000000"/>
                <w:sz w:val="19"/>
                <w:szCs w:val="19"/>
                <w:lang w:val="en-US"/>
              </w:rPr>
              <w:t>39</w:t>
            </w:r>
            <w:r w:rsidR="007A7FCC">
              <w:rPr>
                <w:color w:val="000000"/>
                <w:sz w:val="19"/>
                <w:szCs w:val="19"/>
                <w:lang w:val="en-US"/>
              </w:rPr>
              <w:t>,</w:t>
            </w:r>
            <w:r w:rsidRPr="003F1052">
              <w:rPr>
                <w:color w:val="000000"/>
                <w:sz w:val="19"/>
                <w:szCs w:val="19"/>
                <w:lang w:val="en-US"/>
              </w:rPr>
              <w:t>60</w:t>
            </w:r>
          </w:p>
        </w:tc>
        <w:tc>
          <w:tcPr>
            <w:tcW w:w="757" w:type="pct"/>
            <w:tcBorders>
              <w:top w:val="nil"/>
              <w:left w:val="nil"/>
              <w:bottom w:val="single" w:sz="4" w:space="0" w:color="auto"/>
              <w:right w:val="single" w:sz="4" w:space="0" w:color="auto"/>
            </w:tcBorders>
            <w:shd w:val="clear" w:color="auto" w:fill="auto"/>
            <w:noWrap/>
            <w:tcMar>
              <w:left w:w="85" w:type="dxa"/>
              <w:right w:w="28" w:type="dxa"/>
            </w:tcMar>
            <w:hideMark/>
          </w:tcPr>
          <w:p w14:paraId="66B0DFD2" w14:textId="219684CF" w:rsidR="001F5DC2" w:rsidRPr="00AA45A6" w:rsidRDefault="00AA45A6" w:rsidP="00615082">
            <w:pPr>
              <w:jc w:val="left"/>
              <w:rPr>
                <w:color w:val="000000"/>
                <w:sz w:val="19"/>
                <w:szCs w:val="19"/>
                <w:lang w:val="en-US"/>
              </w:rPr>
            </w:pPr>
            <w:r w:rsidRPr="00AA45A6">
              <w:rPr>
                <w:color w:val="000000"/>
                <w:sz w:val="19"/>
                <w:szCs w:val="19"/>
                <w:lang w:val="fr-FR"/>
              </w:rPr>
              <w:t>Perchloroétylène /HFC</w:t>
            </w:r>
            <w:r w:rsidRPr="00AA45A6">
              <w:rPr>
                <w:color w:val="000000"/>
                <w:sz w:val="19"/>
                <w:szCs w:val="19"/>
                <w:lang w:val="fr-FR"/>
              </w:rPr>
              <w:noBreakHyphen/>
              <w:t>152a</w:t>
            </w:r>
          </w:p>
        </w:tc>
        <w:tc>
          <w:tcPr>
            <w:tcW w:w="606" w:type="pct"/>
            <w:tcBorders>
              <w:top w:val="nil"/>
              <w:left w:val="nil"/>
              <w:bottom w:val="single" w:sz="4" w:space="0" w:color="auto"/>
              <w:right w:val="single" w:sz="4" w:space="0" w:color="auto"/>
            </w:tcBorders>
            <w:shd w:val="clear" w:color="auto" w:fill="auto"/>
            <w:noWrap/>
            <w:tcMar>
              <w:left w:w="28" w:type="dxa"/>
              <w:right w:w="85" w:type="dxa"/>
            </w:tcMar>
            <w:hideMark/>
          </w:tcPr>
          <w:p w14:paraId="2A8757C1" w14:textId="3774A252" w:rsidR="001F5DC2" w:rsidRPr="003F1052" w:rsidRDefault="001F5DC2" w:rsidP="002B2739">
            <w:pPr>
              <w:jc w:val="right"/>
              <w:rPr>
                <w:color w:val="000000"/>
                <w:sz w:val="19"/>
                <w:szCs w:val="19"/>
                <w:lang w:val="en-US"/>
              </w:rPr>
            </w:pPr>
            <w:r w:rsidRPr="003F1052">
              <w:rPr>
                <w:color w:val="000000"/>
                <w:sz w:val="19"/>
                <w:szCs w:val="19"/>
                <w:lang w:val="en-US"/>
              </w:rPr>
              <w:t>1</w:t>
            </w:r>
            <w:r w:rsidR="007A7FCC">
              <w:rPr>
                <w:color w:val="000000"/>
                <w:sz w:val="19"/>
                <w:szCs w:val="19"/>
                <w:lang w:val="en-US"/>
              </w:rPr>
              <w:t> </w:t>
            </w:r>
            <w:r w:rsidRPr="003F1052">
              <w:rPr>
                <w:color w:val="000000"/>
                <w:sz w:val="19"/>
                <w:szCs w:val="19"/>
                <w:lang w:val="en-US"/>
              </w:rPr>
              <w:t>731</w:t>
            </w:r>
            <w:r w:rsidR="007A7FCC">
              <w:rPr>
                <w:color w:val="000000"/>
                <w:sz w:val="19"/>
                <w:szCs w:val="19"/>
                <w:lang w:val="en-US"/>
              </w:rPr>
              <w:t> </w:t>
            </w:r>
            <w:r w:rsidRPr="003F1052">
              <w:rPr>
                <w:color w:val="000000"/>
                <w:sz w:val="19"/>
                <w:szCs w:val="19"/>
                <w:lang w:val="en-US"/>
              </w:rPr>
              <w:t>403</w:t>
            </w:r>
          </w:p>
        </w:tc>
        <w:tc>
          <w:tcPr>
            <w:tcW w:w="531" w:type="pct"/>
            <w:tcBorders>
              <w:top w:val="nil"/>
              <w:left w:val="nil"/>
              <w:bottom w:val="single" w:sz="4" w:space="0" w:color="auto"/>
              <w:right w:val="single" w:sz="4" w:space="0" w:color="auto"/>
            </w:tcBorders>
            <w:shd w:val="clear" w:color="auto" w:fill="auto"/>
            <w:noWrap/>
            <w:tcMar>
              <w:left w:w="28" w:type="dxa"/>
              <w:right w:w="85" w:type="dxa"/>
            </w:tcMar>
            <w:hideMark/>
          </w:tcPr>
          <w:p w14:paraId="253E4023" w14:textId="3097D2D4" w:rsidR="001F5DC2" w:rsidRPr="003F1052" w:rsidRDefault="001F5DC2" w:rsidP="002B2739">
            <w:pPr>
              <w:jc w:val="right"/>
              <w:rPr>
                <w:color w:val="000000"/>
                <w:sz w:val="19"/>
                <w:szCs w:val="19"/>
                <w:lang w:val="en-US"/>
              </w:rPr>
            </w:pPr>
            <w:r w:rsidRPr="003F1052">
              <w:rPr>
                <w:color w:val="000000"/>
                <w:sz w:val="19"/>
                <w:szCs w:val="19"/>
                <w:lang w:val="en-US"/>
              </w:rPr>
              <w:t>470</w:t>
            </w:r>
            <w:r w:rsidR="007A7FCC">
              <w:rPr>
                <w:color w:val="000000"/>
                <w:sz w:val="19"/>
                <w:szCs w:val="19"/>
                <w:lang w:val="en-US"/>
              </w:rPr>
              <w:t> </w:t>
            </w:r>
            <w:r w:rsidRPr="003F1052">
              <w:rPr>
                <w:color w:val="000000"/>
                <w:sz w:val="19"/>
                <w:szCs w:val="19"/>
                <w:lang w:val="en-US"/>
              </w:rPr>
              <w:t>420</w:t>
            </w:r>
          </w:p>
        </w:tc>
        <w:tc>
          <w:tcPr>
            <w:tcW w:w="530" w:type="pct"/>
            <w:tcBorders>
              <w:top w:val="nil"/>
              <w:left w:val="nil"/>
              <w:bottom w:val="single" w:sz="4" w:space="0" w:color="auto"/>
              <w:right w:val="single" w:sz="4" w:space="0" w:color="auto"/>
            </w:tcBorders>
            <w:shd w:val="clear" w:color="auto" w:fill="auto"/>
            <w:noWrap/>
            <w:tcMar>
              <w:left w:w="28" w:type="dxa"/>
              <w:right w:w="57" w:type="dxa"/>
            </w:tcMar>
            <w:hideMark/>
          </w:tcPr>
          <w:p w14:paraId="602F3AF5" w14:textId="19242B2F" w:rsidR="001F5DC2" w:rsidRPr="003F1052" w:rsidRDefault="001F5DC2" w:rsidP="002B2739">
            <w:pPr>
              <w:jc w:val="right"/>
              <w:rPr>
                <w:color w:val="000000"/>
                <w:sz w:val="19"/>
                <w:szCs w:val="19"/>
                <w:lang w:val="en-US"/>
              </w:rPr>
            </w:pPr>
            <w:r w:rsidRPr="003F1052">
              <w:rPr>
                <w:color w:val="000000"/>
                <w:sz w:val="19"/>
                <w:szCs w:val="19"/>
                <w:lang w:val="en-US"/>
              </w:rPr>
              <w:t>1</w:t>
            </w:r>
            <w:r w:rsidR="007A7FCC">
              <w:rPr>
                <w:color w:val="000000"/>
                <w:sz w:val="19"/>
                <w:szCs w:val="19"/>
                <w:lang w:val="en-US"/>
              </w:rPr>
              <w:t> </w:t>
            </w:r>
            <w:r w:rsidRPr="003F1052">
              <w:rPr>
                <w:color w:val="000000"/>
                <w:sz w:val="19"/>
                <w:szCs w:val="19"/>
                <w:lang w:val="en-US"/>
              </w:rPr>
              <w:t>260</w:t>
            </w:r>
            <w:r w:rsidR="007A7FCC">
              <w:rPr>
                <w:color w:val="000000"/>
                <w:sz w:val="19"/>
                <w:szCs w:val="19"/>
                <w:lang w:val="en-US"/>
              </w:rPr>
              <w:t> </w:t>
            </w:r>
            <w:r w:rsidRPr="003F1052">
              <w:rPr>
                <w:color w:val="000000"/>
                <w:sz w:val="19"/>
                <w:szCs w:val="19"/>
                <w:lang w:val="en-US"/>
              </w:rPr>
              <w:t>983</w:t>
            </w:r>
          </w:p>
        </w:tc>
        <w:tc>
          <w:tcPr>
            <w:tcW w:w="455" w:type="pct"/>
            <w:tcBorders>
              <w:top w:val="nil"/>
              <w:left w:val="nil"/>
              <w:bottom w:val="single" w:sz="4" w:space="0" w:color="auto"/>
              <w:right w:val="single" w:sz="4" w:space="0" w:color="auto"/>
            </w:tcBorders>
            <w:shd w:val="clear" w:color="auto" w:fill="auto"/>
            <w:noWrap/>
            <w:tcMar>
              <w:left w:w="28" w:type="dxa"/>
              <w:right w:w="85" w:type="dxa"/>
            </w:tcMar>
            <w:hideMark/>
          </w:tcPr>
          <w:p w14:paraId="0EF5A458" w14:textId="663BB4A0" w:rsidR="001F5DC2" w:rsidRPr="003F1052" w:rsidRDefault="001F5DC2" w:rsidP="002B2739">
            <w:pPr>
              <w:jc w:val="right"/>
              <w:rPr>
                <w:color w:val="000000"/>
                <w:sz w:val="19"/>
                <w:szCs w:val="19"/>
                <w:lang w:val="en-US"/>
              </w:rPr>
            </w:pPr>
            <w:r w:rsidRPr="003F1052">
              <w:rPr>
                <w:color w:val="000000"/>
                <w:sz w:val="19"/>
                <w:szCs w:val="19"/>
                <w:lang w:val="en-US"/>
              </w:rPr>
              <w:t>3</w:t>
            </w:r>
            <w:r w:rsidR="007A7FCC">
              <w:rPr>
                <w:color w:val="000000"/>
                <w:sz w:val="19"/>
                <w:szCs w:val="19"/>
                <w:lang w:val="en-US"/>
              </w:rPr>
              <w:t>,</w:t>
            </w:r>
            <w:r w:rsidRPr="003F1052">
              <w:rPr>
                <w:color w:val="000000"/>
                <w:sz w:val="19"/>
                <w:szCs w:val="19"/>
                <w:lang w:val="en-US"/>
              </w:rPr>
              <w:t>19</w:t>
            </w:r>
          </w:p>
        </w:tc>
      </w:tr>
      <w:tr w:rsidR="001F5DC2" w:rsidRPr="00740C96" w14:paraId="750DE859" w14:textId="77777777" w:rsidTr="00616B6C">
        <w:tc>
          <w:tcPr>
            <w:tcW w:w="604"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42932648" w14:textId="72F44F44" w:rsidR="001F5DC2" w:rsidRPr="00AA45A6" w:rsidRDefault="00AA45A6" w:rsidP="00615082">
            <w:pPr>
              <w:jc w:val="left"/>
              <w:rPr>
                <w:color w:val="000000"/>
                <w:sz w:val="19"/>
                <w:szCs w:val="19"/>
                <w:lang w:val="en-US"/>
              </w:rPr>
            </w:pPr>
            <w:r w:rsidRPr="00AA45A6">
              <w:rPr>
                <w:color w:val="000000"/>
                <w:sz w:val="19"/>
                <w:szCs w:val="19"/>
                <w:lang w:val="fr-FR"/>
              </w:rPr>
              <w:t>Mexique</w:t>
            </w:r>
          </w:p>
        </w:tc>
        <w:tc>
          <w:tcPr>
            <w:tcW w:w="454" w:type="pct"/>
            <w:tcBorders>
              <w:top w:val="nil"/>
              <w:left w:val="nil"/>
              <w:bottom w:val="single" w:sz="4" w:space="0" w:color="auto"/>
              <w:right w:val="single" w:sz="4" w:space="0" w:color="auto"/>
            </w:tcBorders>
            <w:shd w:val="clear" w:color="auto" w:fill="auto"/>
            <w:noWrap/>
            <w:hideMark/>
          </w:tcPr>
          <w:p w14:paraId="22306DE1" w14:textId="15ED7648" w:rsidR="001F5DC2" w:rsidRPr="003F1052" w:rsidRDefault="001F5DC2" w:rsidP="002B2739">
            <w:pPr>
              <w:jc w:val="right"/>
              <w:rPr>
                <w:color w:val="000000"/>
                <w:sz w:val="19"/>
                <w:szCs w:val="19"/>
                <w:lang w:val="en-US"/>
              </w:rPr>
            </w:pPr>
            <w:r w:rsidRPr="003F1052">
              <w:rPr>
                <w:color w:val="000000"/>
                <w:sz w:val="19"/>
                <w:szCs w:val="19"/>
                <w:lang w:val="en-US"/>
              </w:rPr>
              <w:t>1</w:t>
            </w:r>
            <w:r w:rsidR="007A7FCC">
              <w:rPr>
                <w:color w:val="000000"/>
                <w:sz w:val="19"/>
                <w:szCs w:val="19"/>
                <w:lang w:val="en-US"/>
              </w:rPr>
              <w:t>,</w:t>
            </w:r>
            <w:r w:rsidRPr="003F1052">
              <w:rPr>
                <w:color w:val="000000"/>
                <w:sz w:val="19"/>
                <w:szCs w:val="19"/>
                <w:lang w:val="en-US"/>
              </w:rPr>
              <w:t>03</w:t>
            </w:r>
          </w:p>
        </w:tc>
        <w:tc>
          <w:tcPr>
            <w:tcW w:w="606" w:type="pct"/>
            <w:tcBorders>
              <w:top w:val="nil"/>
              <w:left w:val="nil"/>
              <w:bottom w:val="single" w:sz="4" w:space="0" w:color="auto"/>
              <w:right w:val="single" w:sz="4" w:space="0" w:color="auto"/>
            </w:tcBorders>
            <w:shd w:val="clear" w:color="auto" w:fill="auto"/>
            <w:hideMark/>
          </w:tcPr>
          <w:p w14:paraId="36F407E3" w14:textId="02749463" w:rsidR="001F5DC2" w:rsidRPr="003F1052" w:rsidRDefault="001F5DC2" w:rsidP="002B2739">
            <w:pPr>
              <w:jc w:val="right"/>
              <w:rPr>
                <w:color w:val="000000"/>
                <w:sz w:val="19"/>
                <w:szCs w:val="19"/>
                <w:lang w:val="en-US"/>
              </w:rPr>
            </w:pPr>
            <w:r w:rsidRPr="003F1052">
              <w:rPr>
                <w:color w:val="000000"/>
                <w:sz w:val="19"/>
                <w:szCs w:val="19"/>
                <w:lang w:val="en-US"/>
              </w:rPr>
              <w:t>22</w:t>
            </w:r>
            <w:r w:rsidR="007A7FCC">
              <w:rPr>
                <w:color w:val="000000"/>
                <w:sz w:val="19"/>
                <w:szCs w:val="19"/>
                <w:lang w:val="en-US"/>
              </w:rPr>
              <w:t>,</w:t>
            </w:r>
            <w:r w:rsidRPr="003F1052">
              <w:rPr>
                <w:color w:val="000000"/>
                <w:sz w:val="19"/>
                <w:szCs w:val="19"/>
                <w:lang w:val="en-US"/>
              </w:rPr>
              <w:t>73</w:t>
            </w:r>
          </w:p>
        </w:tc>
        <w:tc>
          <w:tcPr>
            <w:tcW w:w="457" w:type="pct"/>
            <w:tcBorders>
              <w:top w:val="nil"/>
              <w:left w:val="nil"/>
              <w:bottom w:val="single" w:sz="4" w:space="0" w:color="auto"/>
              <w:right w:val="single" w:sz="4" w:space="0" w:color="auto"/>
            </w:tcBorders>
            <w:shd w:val="clear" w:color="auto" w:fill="auto"/>
            <w:hideMark/>
          </w:tcPr>
          <w:p w14:paraId="4ADF5D51" w14:textId="75C4F3C6" w:rsidR="001F5DC2" w:rsidRPr="003F1052" w:rsidRDefault="001F5DC2" w:rsidP="002B2739">
            <w:pPr>
              <w:jc w:val="right"/>
              <w:rPr>
                <w:color w:val="000000"/>
                <w:sz w:val="19"/>
                <w:szCs w:val="19"/>
                <w:lang w:val="en-US"/>
              </w:rPr>
            </w:pPr>
            <w:r w:rsidRPr="003F1052">
              <w:rPr>
                <w:color w:val="000000"/>
                <w:sz w:val="19"/>
                <w:szCs w:val="19"/>
                <w:lang w:val="en-US"/>
              </w:rPr>
              <w:t>23</w:t>
            </w:r>
            <w:r w:rsidR="007A7FCC">
              <w:rPr>
                <w:color w:val="000000"/>
                <w:sz w:val="19"/>
                <w:szCs w:val="19"/>
                <w:lang w:val="en-US"/>
              </w:rPr>
              <w:t>,</w:t>
            </w:r>
            <w:r w:rsidRPr="003F1052">
              <w:rPr>
                <w:color w:val="000000"/>
                <w:sz w:val="19"/>
                <w:szCs w:val="19"/>
                <w:lang w:val="en-US"/>
              </w:rPr>
              <w:t>76</w:t>
            </w:r>
          </w:p>
        </w:tc>
        <w:tc>
          <w:tcPr>
            <w:tcW w:w="757" w:type="pct"/>
            <w:tcBorders>
              <w:top w:val="nil"/>
              <w:left w:val="nil"/>
              <w:bottom w:val="single" w:sz="4" w:space="0" w:color="auto"/>
              <w:right w:val="single" w:sz="4" w:space="0" w:color="auto"/>
            </w:tcBorders>
            <w:shd w:val="clear" w:color="auto" w:fill="auto"/>
            <w:noWrap/>
            <w:tcMar>
              <w:left w:w="85" w:type="dxa"/>
              <w:right w:w="28" w:type="dxa"/>
            </w:tcMar>
            <w:hideMark/>
          </w:tcPr>
          <w:p w14:paraId="760BBBB2" w14:textId="72D3049E" w:rsidR="001F5DC2" w:rsidRPr="00AA45A6" w:rsidRDefault="00AA45A6" w:rsidP="00615082">
            <w:pPr>
              <w:jc w:val="left"/>
              <w:rPr>
                <w:color w:val="000000"/>
                <w:sz w:val="19"/>
                <w:szCs w:val="19"/>
                <w:lang w:val="en-US"/>
              </w:rPr>
            </w:pPr>
            <w:r w:rsidRPr="00AA45A6">
              <w:rPr>
                <w:color w:val="000000"/>
                <w:sz w:val="19"/>
                <w:szCs w:val="19"/>
                <w:lang w:val="fr-FR"/>
              </w:rPr>
              <w:t>HFO</w:t>
            </w:r>
            <w:r w:rsidRPr="00AA45A6">
              <w:rPr>
                <w:color w:val="000000"/>
                <w:sz w:val="19"/>
                <w:szCs w:val="19"/>
                <w:lang w:val="fr-FR"/>
              </w:rPr>
              <w:noBreakHyphen/>
              <w:t>1233zd(E)</w:t>
            </w:r>
          </w:p>
        </w:tc>
        <w:tc>
          <w:tcPr>
            <w:tcW w:w="606" w:type="pct"/>
            <w:tcBorders>
              <w:top w:val="nil"/>
              <w:left w:val="nil"/>
              <w:bottom w:val="single" w:sz="4" w:space="0" w:color="auto"/>
              <w:right w:val="single" w:sz="4" w:space="0" w:color="auto"/>
            </w:tcBorders>
            <w:shd w:val="clear" w:color="auto" w:fill="auto"/>
            <w:noWrap/>
            <w:tcMar>
              <w:left w:w="28" w:type="dxa"/>
              <w:right w:w="85" w:type="dxa"/>
            </w:tcMar>
            <w:hideMark/>
          </w:tcPr>
          <w:p w14:paraId="3B2CA29C" w14:textId="6738C789" w:rsidR="001F5DC2" w:rsidRPr="003F1052" w:rsidRDefault="001F5DC2" w:rsidP="002B2739">
            <w:pPr>
              <w:jc w:val="right"/>
              <w:rPr>
                <w:color w:val="000000"/>
                <w:sz w:val="19"/>
                <w:szCs w:val="19"/>
                <w:lang w:val="en-US"/>
              </w:rPr>
            </w:pPr>
            <w:r w:rsidRPr="003F1052">
              <w:rPr>
                <w:color w:val="000000"/>
                <w:sz w:val="19"/>
                <w:szCs w:val="19"/>
                <w:lang w:val="en-US"/>
              </w:rPr>
              <w:t>1</w:t>
            </w:r>
            <w:r w:rsidR="007A7FCC">
              <w:rPr>
                <w:color w:val="000000"/>
                <w:sz w:val="19"/>
                <w:szCs w:val="19"/>
                <w:lang w:val="en-US"/>
              </w:rPr>
              <w:t> </w:t>
            </w:r>
            <w:r w:rsidRPr="003F1052">
              <w:rPr>
                <w:color w:val="000000"/>
                <w:sz w:val="19"/>
                <w:szCs w:val="19"/>
                <w:lang w:val="en-US"/>
              </w:rPr>
              <w:t>551</w:t>
            </w:r>
            <w:r w:rsidR="007A7FCC">
              <w:rPr>
                <w:color w:val="000000"/>
                <w:sz w:val="19"/>
                <w:szCs w:val="19"/>
                <w:lang w:val="en-US"/>
              </w:rPr>
              <w:t> </w:t>
            </w:r>
            <w:r w:rsidRPr="003F1052">
              <w:rPr>
                <w:color w:val="000000"/>
                <w:sz w:val="19"/>
                <w:szCs w:val="19"/>
                <w:lang w:val="en-US"/>
              </w:rPr>
              <w:t>229</w:t>
            </w:r>
          </w:p>
        </w:tc>
        <w:tc>
          <w:tcPr>
            <w:tcW w:w="531" w:type="pct"/>
            <w:tcBorders>
              <w:top w:val="nil"/>
              <w:left w:val="nil"/>
              <w:bottom w:val="single" w:sz="4" w:space="0" w:color="auto"/>
              <w:right w:val="single" w:sz="4" w:space="0" w:color="auto"/>
            </w:tcBorders>
            <w:shd w:val="clear" w:color="auto" w:fill="auto"/>
            <w:noWrap/>
            <w:tcMar>
              <w:left w:w="28" w:type="dxa"/>
              <w:right w:w="85" w:type="dxa"/>
            </w:tcMar>
            <w:hideMark/>
          </w:tcPr>
          <w:p w14:paraId="3A6719C2" w14:textId="77777777" w:rsidR="001F5DC2" w:rsidRPr="003F1052" w:rsidRDefault="001F5DC2" w:rsidP="002B2739">
            <w:pPr>
              <w:jc w:val="right"/>
              <w:rPr>
                <w:color w:val="000000"/>
                <w:sz w:val="19"/>
                <w:szCs w:val="19"/>
                <w:lang w:val="en-US"/>
              </w:rPr>
            </w:pPr>
            <w:r w:rsidRPr="003F1052">
              <w:rPr>
                <w:color w:val="000000"/>
                <w:sz w:val="19"/>
                <w:szCs w:val="19"/>
                <w:lang w:val="en-US"/>
              </w:rPr>
              <w:t>0</w:t>
            </w:r>
          </w:p>
        </w:tc>
        <w:tc>
          <w:tcPr>
            <w:tcW w:w="530" w:type="pct"/>
            <w:tcBorders>
              <w:top w:val="nil"/>
              <w:left w:val="nil"/>
              <w:bottom w:val="single" w:sz="4" w:space="0" w:color="auto"/>
              <w:right w:val="single" w:sz="4" w:space="0" w:color="auto"/>
            </w:tcBorders>
            <w:shd w:val="clear" w:color="auto" w:fill="auto"/>
            <w:noWrap/>
            <w:tcMar>
              <w:left w:w="28" w:type="dxa"/>
              <w:right w:w="57" w:type="dxa"/>
            </w:tcMar>
            <w:hideMark/>
          </w:tcPr>
          <w:p w14:paraId="2053EE36" w14:textId="6E1CACF8" w:rsidR="001F5DC2" w:rsidRPr="003F1052" w:rsidRDefault="001F5DC2" w:rsidP="002B2739">
            <w:pPr>
              <w:jc w:val="right"/>
              <w:rPr>
                <w:color w:val="000000"/>
                <w:sz w:val="19"/>
                <w:szCs w:val="19"/>
                <w:lang w:val="en-US"/>
              </w:rPr>
            </w:pPr>
            <w:r w:rsidRPr="003F1052">
              <w:rPr>
                <w:color w:val="000000"/>
                <w:sz w:val="19"/>
                <w:szCs w:val="19"/>
                <w:lang w:val="en-US"/>
              </w:rPr>
              <w:t>1</w:t>
            </w:r>
            <w:r w:rsidR="007A7FCC">
              <w:rPr>
                <w:color w:val="000000"/>
                <w:sz w:val="19"/>
                <w:szCs w:val="19"/>
                <w:lang w:val="en-US"/>
              </w:rPr>
              <w:t> </w:t>
            </w:r>
            <w:r w:rsidRPr="003F1052">
              <w:rPr>
                <w:color w:val="000000"/>
                <w:sz w:val="19"/>
                <w:szCs w:val="19"/>
                <w:lang w:val="en-US"/>
              </w:rPr>
              <w:t>551</w:t>
            </w:r>
            <w:r w:rsidR="007A7FCC">
              <w:rPr>
                <w:color w:val="000000"/>
                <w:sz w:val="19"/>
                <w:szCs w:val="19"/>
                <w:lang w:val="en-US"/>
              </w:rPr>
              <w:t> </w:t>
            </w:r>
            <w:r w:rsidRPr="003F1052">
              <w:rPr>
                <w:color w:val="000000"/>
                <w:sz w:val="19"/>
                <w:szCs w:val="19"/>
                <w:lang w:val="en-US"/>
              </w:rPr>
              <w:t>229</w:t>
            </w:r>
          </w:p>
        </w:tc>
        <w:tc>
          <w:tcPr>
            <w:tcW w:w="455" w:type="pct"/>
            <w:tcBorders>
              <w:top w:val="nil"/>
              <w:left w:val="nil"/>
              <w:bottom w:val="single" w:sz="4" w:space="0" w:color="auto"/>
              <w:right w:val="single" w:sz="4" w:space="0" w:color="auto"/>
            </w:tcBorders>
            <w:shd w:val="clear" w:color="auto" w:fill="auto"/>
            <w:noWrap/>
            <w:tcMar>
              <w:left w:w="28" w:type="dxa"/>
              <w:right w:w="85" w:type="dxa"/>
            </w:tcMar>
            <w:hideMark/>
          </w:tcPr>
          <w:p w14:paraId="4EE65313" w14:textId="791BE894" w:rsidR="001F5DC2" w:rsidRPr="003F1052" w:rsidRDefault="001F5DC2" w:rsidP="002B2739">
            <w:pPr>
              <w:jc w:val="right"/>
              <w:rPr>
                <w:color w:val="000000"/>
                <w:sz w:val="19"/>
                <w:szCs w:val="19"/>
                <w:lang w:val="en-US"/>
              </w:rPr>
            </w:pPr>
            <w:r w:rsidRPr="003F1052">
              <w:rPr>
                <w:color w:val="000000"/>
                <w:sz w:val="19"/>
                <w:szCs w:val="19"/>
                <w:lang w:val="en-US"/>
              </w:rPr>
              <w:t>6</w:t>
            </w:r>
            <w:r w:rsidR="007A7FCC">
              <w:rPr>
                <w:color w:val="000000"/>
                <w:sz w:val="19"/>
                <w:szCs w:val="19"/>
                <w:lang w:val="en-US"/>
              </w:rPr>
              <w:t>,</w:t>
            </w:r>
            <w:r w:rsidRPr="003F1052">
              <w:rPr>
                <w:color w:val="000000"/>
                <w:sz w:val="19"/>
                <w:szCs w:val="19"/>
                <w:lang w:val="en-US"/>
              </w:rPr>
              <w:t>88</w:t>
            </w:r>
          </w:p>
        </w:tc>
      </w:tr>
      <w:tr w:rsidR="001F5DC2" w:rsidRPr="00740C96" w14:paraId="144D85B6" w14:textId="77777777" w:rsidTr="00616B6C">
        <w:tc>
          <w:tcPr>
            <w:tcW w:w="604"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3197A67A" w14:textId="54BE9A2D" w:rsidR="001F5DC2" w:rsidRPr="00AA45A6" w:rsidRDefault="00AA45A6" w:rsidP="00615082">
            <w:pPr>
              <w:jc w:val="left"/>
              <w:rPr>
                <w:b/>
                <w:bCs/>
                <w:color w:val="000000"/>
                <w:sz w:val="19"/>
                <w:szCs w:val="19"/>
                <w:lang w:val="en-US"/>
              </w:rPr>
            </w:pPr>
            <w:r w:rsidRPr="00AA45A6">
              <w:rPr>
                <w:b/>
                <w:bCs/>
                <w:color w:val="000000"/>
                <w:sz w:val="19"/>
                <w:szCs w:val="19"/>
                <w:lang w:val="fr-FR"/>
              </w:rPr>
              <w:t>Total partiel phase II</w:t>
            </w:r>
          </w:p>
        </w:tc>
        <w:tc>
          <w:tcPr>
            <w:tcW w:w="454" w:type="pct"/>
            <w:tcBorders>
              <w:top w:val="nil"/>
              <w:left w:val="nil"/>
              <w:bottom w:val="single" w:sz="4" w:space="0" w:color="auto"/>
              <w:right w:val="single" w:sz="4" w:space="0" w:color="auto"/>
            </w:tcBorders>
            <w:shd w:val="clear" w:color="auto" w:fill="auto"/>
            <w:noWrap/>
            <w:hideMark/>
          </w:tcPr>
          <w:p w14:paraId="21DA71CF" w14:textId="77AAAA7E" w:rsidR="001F5DC2" w:rsidRPr="003F1052" w:rsidRDefault="001F5DC2" w:rsidP="002B2739">
            <w:pPr>
              <w:jc w:val="right"/>
              <w:rPr>
                <w:b/>
                <w:bCs/>
                <w:color w:val="000000"/>
                <w:sz w:val="19"/>
                <w:szCs w:val="19"/>
                <w:lang w:val="en-US"/>
              </w:rPr>
            </w:pPr>
            <w:r w:rsidRPr="003F1052">
              <w:rPr>
                <w:b/>
                <w:bCs/>
                <w:color w:val="000000"/>
                <w:sz w:val="19"/>
                <w:szCs w:val="19"/>
                <w:lang w:val="en-US"/>
              </w:rPr>
              <w:t>21</w:t>
            </w:r>
            <w:r w:rsidR="007A7FCC">
              <w:rPr>
                <w:b/>
                <w:bCs/>
                <w:color w:val="000000"/>
                <w:sz w:val="19"/>
                <w:szCs w:val="19"/>
                <w:lang w:val="en-US"/>
              </w:rPr>
              <w:t>,</w:t>
            </w:r>
            <w:r w:rsidRPr="003F1052">
              <w:rPr>
                <w:b/>
                <w:bCs/>
                <w:color w:val="000000"/>
                <w:sz w:val="19"/>
                <w:szCs w:val="19"/>
                <w:lang w:val="en-US"/>
              </w:rPr>
              <w:t>12</w:t>
            </w:r>
          </w:p>
        </w:tc>
        <w:tc>
          <w:tcPr>
            <w:tcW w:w="606" w:type="pct"/>
            <w:tcBorders>
              <w:top w:val="nil"/>
              <w:left w:val="nil"/>
              <w:bottom w:val="single" w:sz="4" w:space="0" w:color="auto"/>
              <w:right w:val="single" w:sz="4" w:space="0" w:color="auto"/>
            </w:tcBorders>
            <w:shd w:val="clear" w:color="auto" w:fill="auto"/>
            <w:noWrap/>
            <w:hideMark/>
          </w:tcPr>
          <w:p w14:paraId="544CE3B8" w14:textId="798F3815" w:rsidR="001F5DC2" w:rsidRPr="003F1052" w:rsidRDefault="001F5DC2" w:rsidP="002B2739">
            <w:pPr>
              <w:jc w:val="right"/>
              <w:rPr>
                <w:b/>
                <w:bCs/>
                <w:color w:val="000000"/>
                <w:sz w:val="19"/>
                <w:szCs w:val="19"/>
                <w:lang w:val="en-US"/>
              </w:rPr>
            </w:pPr>
            <w:r w:rsidRPr="003F1052">
              <w:rPr>
                <w:b/>
                <w:bCs/>
                <w:color w:val="000000"/>
                <w:sz w:val="19"/>
                <w:szCs w:val="19"/>
                <w:lang w:val="en-US"/>
              </w:rPr>
              <w:t>442</w:t>
            </w:r>
            <w:r w:rsidR="007A7FCC">
              <w:rPr>
                <w:b/>
                <w:bCs/>
                <w:color w:val="000000"/>
                <w:sz w:val="19"/>
                <w:szCs w:val="19"/>
                <w:lang w:val="en-US"/>
              </w:rPr>
              <w:t>,</w:t>
            </w:r>
            <w:r w:rsidRPr="003F1052">
              <w:rPr>
                <w:b/>
                <w:bCs/>
                <w:color w:val="000000"/>
                <w:sz w:val="19"/>
                <w:szCs w:val="19"/>
                <w:lang w:val="en-US"/>
              </w:rPr>
              <w:t>65</w:t>
            </w:r>
          </w:p>
        </w:tc>
        <w:tc>
          <w:tcPr>
            <w:tcW w:w="457" w:type="pct"/>
            <w:tcBorders>
              <w:top w:val="nil"/>
              <w:left w:val="nil"/>
              <w:bottom w:val="single" w:sz="4" w:space="0" w:color="auto"/>
              <w:right w:val="single" w:sz="4" w:space="0" w:color="auto"/>
            </w:tcBorders>
            <w:shd w:val="clear" w:color="auto" w:fill="auto"/>
            <w:noWrap/>
            <w:hideMark/>
          </w:tcPr>
          <w:p w14:paraId="24C8FBA9" w14:textId="49565D17" w:rsidR="001F5DC2" w:rsidRPr="003F1052" w:rsidRDefault="001F5DC2" w:rsidP="002B2739">
            <w:pPr>
              <w:jc w:val="right"/>
              <w:rPr>
                <w:b/>
                <w:bCs/>
                <w:color w:val="000000"/>
                <w:sz w:val="19"/>
                <w:szCs w:val="19"/>
                <w:lang w:val="en-US"/>
              </w:rPr>
            </w:pPr>
            <w:r w:rsidRPr="003F1052">
              <w:rPr>
                <w:b/>
                <w:bCs/>
                <w:color w:val="000000"/>
                <w:sz w:val="19"/>
                <w:szCs w:val="19"/>
                <w:lang w:val="en-US"/>
              </w:rPr>
              <w:t>463</w:t>
            </w:r>
            <w:r w:rsidR="007A7FCC">
              <w:rPr>
                <w:b/>
                <w:bCs/>
                <w:color w:val="000000"/>
                <w:sz w:val="19"/>
                <w:szCs w:val="19"/>
                <w:lang w:val="en-US"/>
              </w:rPr>
              <w:t>,</w:t>
            </w:r>
            <w:r w:rsidRPr="003F1052">
              <w:rPr>
                <w:b/>
                <w:bCs/>
                <w:color w:val="000000"/>
                <w:sz w:val="19"/>
                <w:szCs w:val="19"/>
                <w:lang w:val="en-US"/>
              </w:rPr>
              <w:t>77</w:t>
            </w:r>
          </w:p>
        </w:tc>
        <w:tc>
          <w:tcPr>
            <w:tcW w:w="757" w:type="pct"/>
            <w:tcBorders>
              <w:top w:val="nil"/>
              <w:left w:val="nil"/>
              <w:bottom w:val="single" w:sz="4" w:space="0" w:color="auto"/>
              <w:right w:val="single" w:sz="4" w:space="0" w:color="auto"/>
            </w:tcBorders>
            <w:shd w:val="clear" w:color="auto" w:fill="auto"/>
            <w:noWrap/>
            <w:hideMark/>
          </w:tcPr>
          <w:p w14:paraId="4D6B58DC" w14:textId="77777777" w:rsidR="001F5DC2" w:rsidRPr="003F1052" w:rsidRDefault="001F5DC2" w:rsidP="002B2739">
            <w:pPr>
              <w:jc w:val="left"/>
              <w:rPr>
                <w:b/>
                <w:bCs/>
                <w:color w:val="000000"/>
                <w:sz w:val="19"/>
                <w:szCs w:val="19"/>
                <w:lang w:val="en-US"/>
              </w:rPr>
            </w:pPr>
            <w:r w:rsidRPr="003F1052">
              <w:rPr>
                <w:b/>
                <w:bCs/>
                <w:color w:val="000000"/>
                <w:sz w:val="19"/>
                <w:szCs w:val="19"/>
                <w:lang w:val="en-US"/>
              </w:rPr>
              <w:t>-</w:t>
            </w:r>
          </w:p>
        </w:tc>
        <w:tc>
          <w:tcPr>
            <w:tcW w:w="606" w:type="pct"/>
            <w:tcBorders>
              <w:top w:val="nil"/>
              <w:left w:val="nil"/>
              <w:bottom w:val="single" w:sz="4" w:space="0" w:color="auto"/>
              <w:right w:val="single" w:sz="4" w:space="0" w:color="auto"/>
            </w:tcBorders>
            <w:shd w:val="clear" w:color="auto" w:fill="auto"/>
            <w:noWrap/>
            <w:tcMar>
              <w:left w:w="28" w:type="dxa"/>
              <w:right w:w="85" w:type="dxa"/>
            </w:tcMar>
            <w:hideMark/>
          </w:tcPr>
          <w:p w14:paraId="2A3CE14A" w14:textId="2C24C348" w:rsidR="001F5DC2" w:rsidRPr="003F1052" w:rsidRDefault="001F5DC2" w:rsidP="002B2739">
            <w:pPr>
              <w:jc w:val="right"/>
              <w:rPr>
                <w:b/>
                <w:bCs/>
                <w:color w:val="000000"/>
                <w:sz w:val="19"/>
                <w:szCs w:val="19"/>
                <w:lang w:val="en-US"/>
              </w:rPr>
            </w:pPr>
            <w:r w:rsidRPr="003F1052">
              <w:rPr>
                <w:b/>
                <w:bCs/>
                <w:color w:val="000000"/>
                <w:sz w:val="19"/>
                <w:szCs w:val="19"/>
                <w:lang w:val="en-US"/>
              </w:rPr>
              <w:t>45</w:t>
            </w:r>
            <w:r w:rsidR="007A7FCC">
              <w:rPr>
                <w:b/>
                <w:bCs/>
                <w:color w:val="000000"/>
                <w:sz w:val="19"/>
                <w:szCs w:val="19"/>
                <w:lang w:val="en-US"/>
              </w:rPr>
              <w:t> </w:t>
            </w:r>
            <w:r w:rsidRPr="003F1052">
              <w:rPr>
                <w:b/>
                <w:bCs/>
                <w:color w:val="000000"/>
                <w:sz w:val="19"/>
                <w:szCs w:val="19"/>
                <w:lang w:val="en-US"/>
              </w:rPr>
              <w:t>895</w:t>
            </w:r>
            <w:r w:rsidR="007A7FCC">
              <w:rPr>
                <w:b/>
                <w:bCs/>
                <w:color w:val="000000"/>
                <w:sz w:val="19"/>
                <w:szCs w:val="19"/>
                <w:lang w:val="en-US"/>
              </w:rPr>
              <w:t> </w:t>
            </w:r>
            <w:r w:rsidRPr="003F1052">
              <w:rPr>
                <w:b/>
                <w:bCs/>
                <w:color w:val="000000"/>
                <w:sz w:val="19"/>
                <w:szCs w:val="19"/>
                <w:lang w:val="en-US"/>
              </w:rPr>
              <w:t>273</w:t>
            </w:r>
          </w:p>
        </w:tc>
        <w:tc>
          <w:tcPr>
            <w:tcW w:w="531" w:type="pct"/>
            <w:tcBorders>
              <w:top w:val="nil"/>
              <w:left w:val="nil"/>
              <w:bottom w:val="single" w:sz="4" w:space="0" w:color="auto"/>
              <w:right w:val="single" w:sz="4" w:space="0" w:color="auto"/>
            </w:tcBorders>
            <w:shd w:val="clear" w:color="auto" w:fill="auto"/>
            <w:noWrap/>
            <w:tcMar>
              <w:left w:w="28" w:type="dxa"/>
              <w:right w:w="85" w:type="dxa"/>
            </w:tcMar>
            <w:hideMark/>
          </w:tcPr>
          <w:p w14:paraId="7C9BA6E6" w14:textId="1A812AB6" w:rsidR="001F5DC2" w:rsidRPr="003F1052" w:rsidRDefault="001F5DC2" w:rsidP="002B2739">
            <w:pPr>
              <w:jc w:val="right"/>
              <w:rPr>
                <w:b/>
                <w:bCs/>
                <w:color w:val="000000"/>
                <w:sz w:val="19"/>
                <w:szCs w:val="19"/>
                <w:lang w:val="en-US"/>
              </w:rPr>
            </w:pPr>
            <w:r w:rsidRPr="003F1052">
              <w:rPr>
                <w:b/>
                <w:bCs/>
                <w:color w:val="000000"/>
                <w:sz w:val="19"/>
                <w:szCs w:val="19"/>
                <w:lang w:val="en-US"/>
              </w:rPr>
              <w:t>32</w:t>
            </w:r>
            <w:r w:rsidR="007A7FCC">
              <w:rPr>
                <w:b/>
                <w:bCs/>
                <w:color w:val="000000"/>
                <w:sz w:val="19"/>
                <w:szCs w:val="19"/>
                <w:lang w:val="en-US"/>
              </w:rPr>
              <w:t> </w:t>
            </w:r>
            <w:r w:rsidRPr="003F1052">
              <w:rPr>
                <w:b/>
                <w:bCs/>
                <w:color w:val="000000"/>
                <w:sz w:val="19"/>
                <w:szCs w:val="19"/>
                <w:lang w:val="en-US"/>
              </w:rPr>
              <w:t>840</w:t>
            </w:r>
            <w:r w:rsidR="007A7FCC">
              <w:rPr>
                <w:b/>
                <w:bCs/>
                <w:color w:val="000000"/>
                <w:sz w:val="19"/>
                <w:szCs w:val="19"/>
                <w:lang w:val="en-US"/>
              </w:rPr>
              <w:t> </w:t>
            </w:r>
            <w:r w:rsidRPr="003F1052">
              <w:rPr>
                <w:b/>
                <w:bCs/>
                <w:color w:val="000000"/>
                <w:sz w:val="19"/>
                <w:szCs w:val="19"/>
                <w:lang w:val="en-US"/>
              </w:rPr>
              <w:t>655</w:t>
            </w:r>
          </w:p>
        </w:tc>
        <w:tc>
          <w:tcPr>
            <w:tcW w:w="530" w:type="pct"/>
            <w:tcBorders>
              <w:top w:val="nil"/>
              <w:left w:val="nil"/>
              <w:bottom w:val="single" w:sz="4" w:space="0" w:color="auto"/>
              <w:right w:val="single" w:sz="4" w:space="0" w:color="auto"/>
            </w:tcBorders>
            <w:shd w:val="clear" w:color="auto" w:fill="auto"/>
            <w:noWrap/>
            <w:tcMar>
              <w:left w:w="28" w:type="dxa"/>
              <w:right w:w="57" w:type="dxa"/>
            </w:tcMar>
            <w:hideMark/>
          </w:tcPr>
          <w:p w14:paraId="7A5ECFA5" w14:textId="29CA2B0E" w:rsidR="001F5DC2" w:rsidRPr="003F1052" w:rsidRDefault="001F5DC2" w:rsidP="002B2739">
            <w:pPr>
              <w:jc w:val="right"/>
              <w:rPr>
                <w:b/>
                <w:bCs/>
                <w:color w:val="000000"/>
                <w:sz w:val="19"/>
                <w:szCs w:val="19"/>
                <w:lang w:val="en-US"/>
              </w:rPr>
            </w:pPr>
            <w:r w:rsidRPr="003F1052">
              <w:rPr>
                <w:b/>
                <w:bCs/>
                <w:color w:val="000000"/>
                <w:sz w:val="19"/>
                <w:szCs w:val="19"/>
                <w:lang w:val="en-US"/>
              </w:rPr>
              <w:t>13</w:t>
            </w:r>
            <w:r w:rsidR="007A7FCC">
              <w:rPr>
                <w:b/>
                <w:bCs/>
                <w:color w:val="000000"/>
                <w:sz w:val="19"/>
                <w:szCs w:val="19"/>
                <w:lang w:val="en-US"/>
              </w:rPr>
              <w:t> </w:t>
            </w:r>
            <w:r w:rsidRPr="003F1052">
              <w:rPr>
                <w:b/>
                <w:bCs/>
                <w:color w:val="000000"/>
                <w:sz w:val="19"/>
                <w:szCs w:val="19"/>
                <w:lang w:val="en-US"/>
              </w:rPr>
              <w:t>054</w:t>
            </w:r>
            <w:r w:rsidR="007A7FCC">
              <w:rPr>
                <w:b/>
                <w:bCs/>
                <w:color w:val="000000"/>
                <w:sz w:val="19"/>
                <w:szCs w:val="19"/>
                <w:lang w:val="en-US"/>
              </w:rPr>
              <w:t> </w:t>
            </w:r>
            <w:r w:rsidRPr="003F1052">
              <w:rPr>
                <w:b/>
                <w:bCs/>
                <w:color w:val="000000"/>
                <w:sz w:val="19"/>
                <w:szCs w:val="19"/>
                <w:lang w:val="en-US"/>
              </w:rPr>
              <w:t>618</w:t>
            </w:r>
          </w:p>
        </w:tc>
        <w:tc>
          <w:tcPr>
            <w:tcW w:w="455" w:type="pct"/>
            <w:tcBorders>
              <w:top w:val="nil"/>
              <w:left w:val="nil"/>
              <w:bottom w:val="single" w:sz="4" w:space="0" w:color="auto"/>
              <w:right w:val="single" w:sz="4" w:space="0" w:color="auto"/>
            </w:tcBorders>
            <w:shd w:val="clear" w:color="auto" w:fill="auto"/>
            <w:noWrap/>
            <w:tcMar>
              <w:left w:w="28" w:type="dxa"/>
              <w:right w:w="85" w:type="dxa"/>
            </w:tcMar>
            <w:hideMark/>
          </w:tcPr>
          <w:p w14:paraId="2250E428" w14:textId="17D978A8" w:rsidR="001F5DC2" w:rsidRPr="003F1052" w:rsidRDefault="001F5DC2" w:rsidP="002B2739">
            <w:pPr>
              <w:jc w:val="right"/>
              <w:rPr>
                <w:b/>
                <w:bCs/>
                <w:color w:val="000000"/>
                <w:sz w:val="19"/>
                <w:szCs w:val="19"/>
                <w:lang w:val="en-US"/>
              </w:rPr>
            </w:pPr>
            <w:r w:rsidRPr="003F1052">
              <w:rPr>
                <w:b/>
                <w:bCs/>
                <w:color w:val="000000"/>
                <w:sz w:val="19"/>
                <w:szCs w:val="19"/>
                <w:lang w:val="en-US"/>
              </w:rPr>
              <w:t>10</w:t>
            </w:r>
            <w:r w:rsidR="007A7FCC">
              <w:rPr>
                <w:b/>
                <w:bCs/>
                <w:color w:val="000000"/>
                <w:sz w:val="19"/>
                <w:szCs w:val="19"/>
                <w:lang w:val="en-US"/>
              </w:rPr>
              <w:t>,</w:t>
            </w:r>
            <w:r w:rsidRPr="003F1052">
              <w:rPr>
                <w:b/>
                <w:bCs/>
                <w:color w:val="000000"/>
                <w:sz w:val="19"/>
                <w:szCs w:val="19"/>
                <w:lang w:val="en-US"/>
              </w:rPr>
              <w:t>41</w:t>
            </w:r>
          </w:p>
        </w:tc>
      </w:tr>
      <w:tr w:rsidR="001F5DC2" w:rsidRPr="00740C96" w14:paraId="68F47AD9" w14:textId="77777777" w:rsidTr="00616B6C">
        <w:tc>
          <w:tcPr>
            <w:tcW w:w="604" w:type="pc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7D0F4CEA" w14:textId="7FED52AF" w:rsidR="001F5DC2" w:rsidRPr="00AA45A6" w:rsidRDefault="00AA45A6" w:rsidP="00615082">
            <w:pPr>
              <w:jc w:val="left"/>
              <w:rPr>
                <w:b/>
                <w:bCs/>
                <w:color w:val="000000"/>
                <w:sz w:val="19"/>
                <w:szCs w:val="19"/>
                <w:lang w:val="en-US"/>
              </w:rPr>
            </w:pPr>
            <w:r w:rsidRPr="00AA45A6">
              <w:rPr>
                <w:b/>
                <w:bCs/>
                <w:color w:val="000000"/>
                <w:sz w:val="19"/>
                <w:szCs w:val="19"/>
                <w:lang w:val="fr-FR"/>
              </w:rPr>
              <w:t>Total général</w:t>
            </w:r>
          </w:p>
        </w:tc>
        <w:tc>
          <w:tcPr>
            <w:tcW w:w="454" w:type="pct"/>
            <w:tcBorders>
              <w:top w:val="single" w:sz="4" w:space="0" w:color="auto"/>
              <w:left w:val="nil"/>
              <w:bottom w:val="single" w:sz="4" w:space="0" w:color="auto"/>
              <w:right w:val="single" w:sz="4" w:space="0" w:color="auto"/>
            </w:tcBorders>
            <w:shd w:val="clear" w:color="auto" w:fill="auto"/>
            <w:noWrap/>
            <w:hideMark/>
          </w:tcPr>
          <w:p w14:paraId="4F0696E2" w14:textId="65E74B7E" w:rsidR="001F5DC2" w:rsidRPr="003F1052" w:rsidRDefault="001F5DC2" w:rsidP="002B2739">
            <w:pPr>
              <w:jc w:val="right"/>
              <w:rPr>
                <w:b/>
                <w:bCs/>
                <w:color w:val="000000"/>
                <w:sz w:val="19"/>
                <w:szCs w:val="19"/>
                <w:lang w:val="en-US"/>
              </w:rPr>
            </w:pPr>
            <w:r w:rsidRPr="003F1052">
              <w:rPr>
                <w:b/>
                <w:bCs/>
                <w:color w:val="000000"/>
                <w:sz w:val="19"/>
                <w:szCs w:val="19"/>
                <w:lang w:val="en-US"/>
              </w:rPr>
              <w:t>21</w:t>
            </w:r>
            <w:r w:rsidR="007A7FCC">
              <w:rPr>
                <w:b/>
                <w:bCs/>
                <w:color w:val="000000"/>
                <w:sz w:val="19"/>
                <w:szCs w:val="19"/>
                <w:lang w:val="en-US"/>
              </w:rPr>
              <w:t>,</w:t>
            </w:r>
            <w:r w:rsidRPr="003F1052">
              <w:rPr>
                <w:b/>
                <w:bCs/>
                <w:color w:val="000000"/>
                <w:sz w:val="19"/>
                <w:szCs w:val="19"/>
                <w:lang w:val="en-US"/>
              </w:rPr>
              <w:t>12</w:t>
            </w:r>
          </w:p>
        </w:tc>
        <w:tc>
          <w:tcPr>
            <w:tcW w:w="606" w:type="pct"/>
            <w:tcBorders>
              <w:top w:val="single" w:sz="4" w:space="0" w:color="auto"/>
              <w:left w:val="nil"/>
              <w:bottom w:val="single" w:sz="4" w:space="0" w:color="auto"/>
              <w:right w:val="single" w:sz="4" w:space="0" w:color="auto"/>
            </w:tcBorders>
            <w:shd w:val="clear" w:color="auto" w:fill="auto"/>
            <w:noWrap/>
            <w:hideMark/>
          </w:tcPr>
          <w:p w14:paraId="4AD728E7" w14:textId="68152BCC" w:rsidR="001F5DC2" w:rsidRPr="003F1052" w:rsidRDefault="001F5DC2" w:rsidP="002B2739">
            <w:pPr>
              <w:jc w:val="right"/>
              <w:rPr>
                <w:b/>
                <w:bCs/>
                <w:color w:val="000000"/>
                <w:sz w:val="19"/>
                <w:szCs w:val="19"/>
                <w:lang w:val="en-US"/>
              </w:rPr>
            </w:pPr>
            <w:r w:rsidRPr="003F1052">
              <w:rPr>
                <w:b/>
                <w:bCs/>
                <w:color w:val="000000"/>
                <w:sz w:val="19"/>
                <w:szCs w:val="19"/>
                <w:lang w:val="en-US"/>
              </w:rPr>
              <w:t>512</w:t>
            </w:r>
            <w:r w:rsidR="007A7FCC">
              <w:rPr>
                <w:b/>
                <w:bCs/>
                <w:color w:val="000000"/>
                <w:sz w:val="19"/>
                <w:szCs w:val="19"/>
                <w:lang w:val="en-US"/>
              </w:rPr>
              <w:t>,</w:t>
            </w:r>
            <w:r w:rsidRPr="003F1052">
              <w:rPr>
                <w:b/>
                <w:bCs/>
                <w:color w:val="000000"/>
                <w:sz w:val="19"/>
                <w:szCs w:val="19"/>
                <w:lang w:val="en-US"/>
              </w:rPr>
              <w:t>59</w:t>
            </w:r>
          </w:p>
        </w:tc>
        <w:tc>
          <w:tcPr>
            <w:tcW w:w="457" w:type="pct"/>
            <w:tcBorders>
              <w:top w:val="single" w:sz="4" w:space="0" w:color="auto"/>
              <w:left w:val="nil"/>
              <w:bottom w:val="single" w:sz="4" w:space="0" w:color="auto"/>
              <w:right w:val="single" w:sz="4" w:space="0" w:color="auto"/>
            </w:tcBorders>
            <w:shd w:val="clear" w:color="auto" w:fill="auto"/>
            <w:noWrap/>
            <w:hideMark/>
          </w:tcPr>
          <w:p w14:paraId="3B4906BA" w14:textId="5C0888FF" w:rsidR="001F5DC2" w:rsidRPr="003F1052" w:rsidRDefault="001F5DC2" w:rsidP="002B2739">
            <w:pPr>
              <w:jc w:val="right"/>
              <w:rPr>
                <w:b/>
                <w:bCs/>
                <w:color w:val="000000"/>
                <w:sz w:val="19"/>
                <w:szCs w:val="19"/>
                <w:lang w:val="en-US"/>
              </w:rPr>
            </w:pPr>
            <w:r w:rsidRPr="003F1052">
              <w:rPr>
                <w:b/>
                <w:bCs/>
                <w:color w:val="000000"/>
                <w:sz w:val="19"/>
                <w:szCs w:val="19"/>
                <w:lang w:val="en-US"/>
              </w:rPr>
              <w:t>533</w:t>
            </w:r>
            <w:r w:rsidR="007A7FCC">
              <w:rPr>
                <w:b/>
                <w:bCs/>
                <w:color w:val="000000"/>
                <w:sz w:val="19"/>
                <w:szCs w:val="19"/>
                <w:lang w:val="en-US"/>
              </w:rPr>
              <w:t>,</w:t>
            </w:r>
            <w:r w:rsidRPr="003F1052">
              <w:rPr>
                <w:b/>
                <w:bCs/>
                <w:color w:val="000000"/>
                <w:sz w:val="19"/>
                <w:szCs w:val="19"/>
                <w:lang w:val="en-US"/>
              </w:rPr>
              <w:t>71</w:t>
            </w:r>
          </w:p>
        </w:tc>
        <w:tc>
          <w:tcPr>
            <w:tcW w:w="757" w:type="pct"/>
            <w:tcBorders>
              <w:top w:val="single" w:sz="4" w:space="0" w:color="auto"/>
              <w:left w:val="nil"/>
              <w:bottom w:val="single" w:sz="4" w:space="0" w:color="auto"/>
              <w:right w:val="single" w:sz="4" w:space="0" w:color="auto"/>
            </w:tcBorders>
            <w:shd w:val="clear" w:color="auto" w:fill="auto"/>
            <w:noWrap/>
            <w:hideMark/>
          </w:tcPr>
          <w:p w14:paraId="7B93DB1E" w14:textId="77777777" w:rsidR="001F5DC2" w:rsidRPr="003F1052" w:rsidRDefault="001F5DC2" w:rsidP="002B2739">
            <w:pPr>
              <w:jc w:val="left"/>
              <w:rPr>
                <w:b/>
                <w:bCs/>
                <w:color w:val="000000"/>
                <w:sz w:val="19"/>
                <w:szCs w:val="19"/>
                <w:lang w:val="en-US"/>
              </w:rPr>
            </w:pPr>
            <w:r w:rsidRPr="003F1052">
              <w:rPr>
                <w:b/>
                <w:bCs/>
                <w:color w:val="000000"/>
                <w:sz w:val="19"/>
                <w:szCs w:val="19"/>
                <w:lang w:val="en-US"/>
              </w:rPr>
              <w:t>-</w:t>
            </w:r>
          </w:p>
        </w:tc>
        <w:tc>
          <w:tcPr>
            <w:tcW w:w="606" w:type="pct"/>
            <w:tcBorders>
              <w:top w:val="single" w:sz="4" w:space="0" w:color="auto"/>
              <w:left w:val="nil"/>
              <w:bottom w:val="single" w:sz="4" w:space="0" w:color="auto"/>
              <w:right w:val="single" w:sz="4" w:space="0" w:color="auto"/>
            </w:tcBorders>
            <w:shd w:val="clear" w:color="auto" w:fill="auto"/>
            <w:noWrap/>
            <w:tcMar>
              <w:left w:w="28" w:type="dxa"/>
              <w:right w:w="85" w:type="dxa"/>
            </w:tcMar>
            <w:hideMark/>
          </w:tcPr>
          <w:p w14:paraId="724A0E06" w14:textId="56ED5F41" w:rsidR="001F5DC2" w:rsidRPr="003F1052" w:rsidRDefault="001F5DC2" w:rsidP="002B2739">
            <w:pPr>
              <w:jc w:val="right"/>
              <w:rPr>
                <w:b/>
                <w:bCs/>
                <w:color w:val="000000"/>
                <w:sz w:val="19"/>
                <w:szCs w:val="19"/>
                <w:lang w:val="en-US"/>
              </w:rPr>
            </w:pPr>
            <w:r w:rsidRPr="003F1052">
              <w:rPr>
                <w:b/>
                <w:bCs/>
                <w:color w:val="000000"/>
                <w:sz w:val="19"/>
                <w:szCs w:val="19"/>
                <w:lang w:val="en-US"/>
              </w:rPr>
              <w:t>51</w:t>
            </w:r>
            <w:r w:rsidR="007A7FCC">
              <w:rPr>
                <w:b/>
                <w:bCs/>
                <w:color w:val="000000"/>
                <w:sz w:val="19"/>
                <w:szCs w:val="19"/>
                <w:lang w:val="en-US"/>
              </w:rPr>
              <w:t> </w:t>
            </w:r>
            <w:r w:rsidRPr="003F1052">
              <w:rPr>
                <w:b/>
                <w:bCs/>
                <w:color w:val="000000"/>
                <w:sz w:val="19"/>
                <w:szCs w:val="19"/>
                <w:lang w:val="en-US"/>
              </w:rPr>
              <w:t>077</w:t>
            </w:r>
            <w:r w:rsidR="007A7FCC">
              <w:rPr>
                <w:b/>
                <w:bCs/>
                <w:color w:val="000000"/>
                <w:sz w:val="19"/>
                <w:szCs w:val="19"/>
                <w:lang w:val="en-US"/>
              </w:rPr>
              <w:t> </w:t>
            </w:r>
            <w:r w:rsidRPr="003F1052">
              <w:rPr>
                <w:b/>
                <w:bCs/>
                <w:color w:val="000000"/>
                <w:sz w:val="19"/>
                <w:szCs w:val="19"/>
                <w:lang w:val="en-US"/>
              </w:rPr>
              <w:t>773</w:t>
            </w:r>
          </w:p>
        </w:tc>
        <w:tc>
          <w:tcPr>
            <w:tcW w:w="531" w:type="pct"/>
            <w:tcBorders>
              <w:top w:val="single" w:sz="4" w:space="0" w:color="auto"/>
              <w:left w:val="nil"/>
              <w:bottom w:val="single" w:sz="4" w:space="0" w:color="auto"/>
              <w:right w:val="single" w:sz="4" w:space="0" w:color="auto"/>
            </w:tcBorders>
            <w:shd w:val="clear" w:color="auto" w:fill="auto"/>
            <w:noWrap/>
            <w:tcMar>
              <w:left w:w="28" w:type="dxa"/>
              <w:right w:w="85" w:type="dxa"/>
            </w:tcMar>
            <w:hideMark/>
          </w:tcPr>
          <w:p w14:paraId="1E08ED66" w14:textId="3EC011EC" w:rsidR="001F5DC2" w:rsidRPr="003F1052" w:rsidRDefault="001F5DC2" w:rsidP="002B2739">
            <w:pPr>
              <w:jc w:val="right"/>
              <w:rPr>
                <w:b/>
                <w:bCs/>
                <w:color w:val="000000"/>
                <w:sz w:val="19"/>
                <w:szCs w:val="19"/>
                <w:lang w:val="en-US"/>
              </w:rPr>
            </w:pPr>
            <w:r w:rsidRPr="003F1052">
              <w:rPr>
                <w:b/>
                <w:bCs/>
                <w:color w:val="000000"/>
                <w:sz w:val="19"/>
                <w:szCs w:val="19"/>
                <w:lang w:val="en-US"/>
              </w:rPr>
              <w:t>32</w:t>
            </w:r>
            <w:r w:rsidR="007A7FCC">
              <w:rPr>
                <w:b/>
                <w:bCs/>
                <w:color w:val="000000"/>
                <w:sz w:val="19"/>
                <w:szCs w:val="19"/>
                <w:lang w:val="en-US"/>
              </w:rPr>
              <w:t> </w:t>
            </w:r>
            <w:r w:rsidRPr="003F1052">
              <w:rPr>
                <w:b/>
                <w:bCs/>
                <w:color w:val="000000"/>
                <w:sz w:val="19"/>
                <w:szCs w:val="19"/>
                <w:lang w:val="en-US"/>
              </w:rPr>
              <w:t>998</w:t>
            </w:r>
            <w:r w:rsidR="007A7FCC">
              <w:rPr>
                <w:b/>
                <w:bCs/>
                <w:color w:val="000000"/>
                <w:sz w:val="19"/>
                <w:szCs w:val="19"/>
                <w:lang w:val="en-US"/>
              </w:rPr>
              <w:t> </w:t>
            </w:r>
            <w:r w:rsidRPr="003F1052">
              <w:rPr>
                <w:b/>
                <w:bCs/>
                <w:color w:val="000000"/>
                <w:sz w:val="19"/>
                <w:szCs w:val="19"/>
                <w:lang w:val="en-US"/>
              </w:rPr>
              <w:t>155</w:t>
            </w:r>
          </w:p>
        </w:tc>
        <w:tc>
          <w:tcPr>
            <w:tcW w:w="530" w:type="pct"/>
            <w:tcBorders>
              <w:top w:val="single" w:sz="4" w:space="0" w:color="auto"/>
              <w:left w:val="nil"/>
              <w:bottom w:val="single" w:sz="4" w:space="0" w:color="auto"/>
              <w:right w:val="single" w:sz="4" w:space="0" w:color="auto"/>
            </w:tcBorders>
            <w:shd w:val="clear" w:color="auto" w:fill="auto"/>
            <w:noWrap/>
            <w:tcMar>
              <w:left w:w="28" w:type="dxa"/>
              <w:right w:w="57" w:type="dxa"/>
            </w:tcMar>
            <w:hideMark/>
          </w:tcPr>
          <w:p w14:paraId="57882736" w14:textId="35EE80B4" w:rsidR="001F5DC2" w:rsidRPr="003F1052" w:rsidRDefault="001F5DC2" w:rsidP="002B2739">
            <w:pPr>
              <w:jc w:val="right"/>
              <w:rPr>
                <w:b/>
                <w:bCs/>
                <w:color w:val="000000"/>
                <w:sz w:val="19"/>
                <w:szCs w:val="19"/>
                <w:lang w:val="en-US"/>
              </w:rPr>
            </w:pPr>
            <w:r w:rsidRPr="003F1052">
              <w:rPr>
                <w:b/>
                <w:bCs/>
                <w:color w:val="000000"/>
                <w:sz w:val="19"/>
                <w:szCs w:val="19"/>
                <w:lang w:val="en-US"/>
              </w:rPr>
              <w:t>13</w:t>
            </w:r>
            <w:r w:rsidR="007A7FCC">
              <w:rPr>
                <w:b/>
                <w:bCs/>
                <w:color w:val="000000"/>
                <w:sz w:val="19"/>
                <w:szCs w:val="19"/>
                <w:lang w:val="en-US"/>
              </w:rPr>
              <w:t> </w:t>
            </w:r>
            <w:r w:rsidRPr="003F1052">
              <w:rPr>
                <w:b/>
                <w:bCs/>
                <w:color w:val="000000"/>
                <w:sz w:val="19"/>
                <w:szCs w:val="19"/>
                <w:lang w:val="en-US"/>
              </w:rPr>
              <w:t>066</w:t>
            </w:r>
            <w:r w:rsidR="007A7FCC">
              <w:rPr>
                <w:b/>
                <w:bCs/>
                <w:color w:val="000000"/>
                <w:sz w:val="19"/>
                <w:szCs w:val="19"/>
                <w:lang w:val="en-US"/>
              </w:rPr>
              <w:t> </w:t>
            </w:r>
            <w:r w:rsidRPr="003F1052">
              <w:rPr>
                <w:b/>
                <w:bCs/>
                <w:color w:val="000000"/>
                <w:sz w:val="19"/>
                <w:szCs w:val="19"/>
                <w:lang w:val="en-US"/>
              </w:rPr>
              <w:t>618</w:t>
            </w:r>
          </w:p>
        </w:tc>
        <w:tc>
          <w:tcPr>
            <w:tcW w:w="455" w:type="pct"/>
            <w:tcBorders>
              <w:top w:val="single" w:sz="4" w:space="0" w:color="auto"/>
              <w:left w:val="nil"/>
              <w:bottom w:val="single" w:sz="4" w:space="0" w:color="auto"/>
              <w:right w:val="single" w:sz="4" w:space="0" w:color="auto"/>
            </w:tcBorders>
            <w:shd w:val="clear" w:color="auto" w:fill="auto"/>
            <w:noWrap/>
            <w:tcMar>
              <w:left w:w="28" w:type="dxa"/>
              <w:right w:w="85" w:type="dxa"/>
            </w:tcMar>
            <w:hideMark/>
          </w:tcPr>
          <w:p w14:paraId="1D55358F" w14:textId="1B850B32" w:rsidR="001F5DC2" w:rsidRPr="003F1052" w:rsidRDefault="001F5DC2" w:rsidP="002B2739">
            <w:pPr>
              <w:jc w:val="right"/>
              <w:rPr>
                <w:b/>
                <w:bCs/>
                <w:color w:val="000000"/>
                <w:sz w:val="19"/>
                <w:szCs w:val="19"/>
                <w:lang w:val="en-US"/>
              </w:rPr>
            </w:pPr>
            <w:r w:rsidRPr="003F1052">
              <w:rPr>
                <w:b/>
                <w:bCs/>
                <w:color w:val="000000"/>
                <w:sz w:val="19"/>
                <w:szCs w:val="19"/>
                <w:lang w:val="en-US"/>
              </w:rPr>
              <w:t>10</w:t>
            </w:r>
            <w:r w:rsidR="007A7FCC">
              <w:rPr>
                <w:b/>
                <w:bCs/>
                <w:color w:val="000000"/>
                <w:sz w:val="19"/>
                <w:szCs w:val="19"/>
                <w:lang w:val="en-US"/>
              </w:rPr>
              <w:t>,</w:t>
            </w:r>
            <w:r w:rsidRPr="003F1052">
              <w:rPr>
                <w:b/>
                <w:bCs/>
                <w:color w:val="000000"/>
                <w:sz w:val="19"/>
                <w:szCs w:val="19"/>
                <w:lang w:val="en-US"/>
              </w:rPr>
              <w:t>13</w:t>
            </w:r>
          </w:p>
        </w:tc>
      </w:tr>
      <w:tr w:rsidR="001F5DC2" w:rsidRPr="003A28E0" w14:paraId="285E25D0" w14:textId="77777777" w:rsidTr="001840D8">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tcPr>
          <w:p w14:paraId="0619D71D" w14:textId="21498940" w:rsidR="001F5DC2" w:rsidRPr="00710690" w:rsidRDefault="00AA45A6" w:rsidP="00615082">
            <w:pPr>
              <w:jc w:val="center"/>
              <w:rPr>
                <w:b/>
                <w:bCs/>
                <w:color w:val="000000"/>
                <w:sz w:val="19"/>
                <w:szCs w:val="19"/>
                <w:lang w:val="fr-CA"/>
              </w:rPr>
            </w:pPr>
            <w:r w:rsidRPr="00AA45A6">
              <w:rPr>
                <w:b/>
                <w:bCs/>
                <w:color w:val="000000"/>
                <w:sz w:val="19"/>
                <w:szCs w:val="19"/>
                <w:lang w:val="fr-FR"/>
              </w:rPr>
              <w:t>P</w:t>
            </w:r>
            <w:r w:rsidRPr="00AA45A6">
              <w:rPr>
                <w:b/>
                <w:lang w:val="fr-FR"/>
              </w:rPr>
              <w:t xml:space="preserve">rojet de démonstration de </w:t>
            </w:r>
            <w:r w:rsidRPr="00AA45A6">
              <w:rPr>
                <w:b/>
                <w:bCs/>
                <w:color w:val="000000"/>
                <w:sz w:val="19"/>
                <w:szCs w:val="19"/>
                <w:lang w:val="fr-FR"/>
              </w:rPr>
              <w:t xml:space="preserve">solution de remplacement des HCFC </w:t>
            </w:r>
            <w:r w:rsidRPr="00AA45A6">
              <w:rPr>
                <w:b/>
                <w:lang w:val="fr-FR"/>
              </w:rPr>
              <w:t xml:space="preserve">à faible PRP dans le secteur des solvants </w:t>
            </w:r>
          </w:p>
        </w:tc>
      </w:tr>
      <w:tr w:rsidR="001F5DC2" w:rsidRPr="00740C96" w14:paraId="25DBAAF9" w14:textId="77777777" w:rsidTr="001840D8">
        <w:tc>
          <w:tcPr>
            <w:tcW w:w="604" w:type="pct"/>
            <w:tcBorders>
              <w:top w:val="single" w:sz="4" w:space="0" w:color="auto"/>
              <w:left w:val="single" w:sz="4" w:space="0" w:color="auto"/>
              <w:bottom w:val="single" w:sz="4" w:space="0" w:color="auto"/>
              <w:right w:val="single" w:sz="4" w:space="0" w:color="auto"/>
            </w:tcBorders>
            <w:shd w:val="clear" w:color="auto" w:fill="auto"/>
            <w:noWrap/>
          </w:tcPr>
          <w:p w14:paraId="3EDD71D5" w14:textId="66AEB244" w:rsidR="001F5DC2" w:rsidRPr="00AA45A6" w:rsidRDefault="00AA45A6" w:rsidP="00615082">
            <w:pPr>
              <w:jc w:val="left"/>
              <w:rPr>
                <w:bCs/>
                <w:color w:val="000000"/>
                <w:sz w:val="19"/>
                <w:szCs w:val="19"/>
                <w:lang w:val="en-US"/>
              </w:rPr>
            </w:pPr>
            <w:r w:rsidRPr="00AA45A6">
              <w:rPr>
                <w:bCs/>
                <w:color w:val="000000"/>
                <w:sz w:val="19"/>
                <w:szCs w:val="19"/>
                <w:lang w:val="fr-FR"/>
              </w:rPr>
              <w:t>Chine</w:t>
            </w:r>
          </w:p>
        </w:tc>
        <w:tc>
          <w:tcPr>
            <w:tcW w:w="454" w:type="pct"/>
            <w:tcBorders>
              <w:top w:val="single" w:sz="4" w:space="0" w:color="auto"/>
              <w:left w:val="nil"/>
              <w:bottom w:val="single" w:sz="4" w:space="0" w:color="auto"/>
              <w:right w:val="single" w:sz="4" w:space="0" w:color="auto"/>
            </w:tcBorders>
            <w:shd w:val="clear" w:color="auto" w:fill="auto"/>
            <w:noWrap/>
          </w:tcPr>
          <w:p w14:paraId="5064C6FA" w14:textId="726323DA" w:rsidR="001F5DC2" w:rsidRPr="003F1052" w:rsidRDefault="00A6415A" w:rsidP="002B2739">
            <w:pPr>
              <w:jc w:val="right"/>
              <w:rPr>
                <w:bCs/>
                <w:color w:val="000000"/>
                <w:sz w:val="19"/>
                <w:szCs w:val="19"/>
                <w:lang w:val="en-US"/>
              </w:rPr>
            </w:pPr>
            <w:r>
              <w:rPr>
                <w:bCs/>
                <w:color w:val="000000"/>
                <w:sz w:val="19"/>
                <w:szCs w:val="19"/>
                <w:lang w:val="en-US"/>
              </w:rPr>
              <w:t>0</w:t>
            </w:r>
          </w:p>
        </w:tc>
        <w:tc>
          <w:tcPr>
            <w:tcW w:w="606" w:type="pct"/>
            <w:tcBorders>
              <w:top w:val="single" w:sz="4" w:space="0" w:color="auto"/>
              <w:left w:val="nil"/>
              <w:bottom w:val="single" w:sz="4" w:space="0" w:color="auto"/>
              <w:right w:val="single" w:sz="4" w:space="0" w:color="auto"/>
            </w:tcBorders>
            <w:shd w:val="clear" w:color="auto" w:fill="auto"/>
            <w:noWrap/>
          </w:tcPr>
          <w:p w14:paraId="4532536A" w14:textId="7EB6E2CF" w:rsidR="001F5DC2" w:rsidRPr="003F1052" w:rsidRDefault="00A6415A" w:rsidP="002B2739">
            <w:pPr>
              <w:jc w:val="right"/>
              <w:rPr>
                <w:bCs/>
                <w:color w:val="000000"/>
                <w:sz w:val="19"/>
                <w:szCs w:val="19"/>
                <w:lang w:val="en-US"/>
              </w:rPr>
            </w:pPr>
            <w:r>
              <w:rPr>
                <w:bCs/>
                <w:color w:val="000000"/>
                <w:sz w:val="19"/>
                <w:szCs w:val="19"/>
                <w:lang w:val="en-US"/>
              </w:rPr>
              <w:t>3</w:t>
            </w:r>
            <w:r w:rsidR="007A7FCC">
              <w:rPr>
                <w:bCs/>
                <w:color w:val="000000"/>
                <w:sz w:val="19"/>
                <w:szCs w:val="19"/>
                <w:lang w:val="en-US"/>
              </w:rPr>
              <w:t>,</w:t>
            </w:r>
            <w:r>
              <w:rPr>
                <w:bCs/>
                <w:color w:val="000000"/>
                <w:sz w:val="19"/>
                <w:szCs w:val="19"/>
                <w:lang w:val="en-US"/>
              </w:rPr>
              <w:t>06</w:t>
            </w:r>
          </w:p>
        </w:tc>
        <w:tc>
          <w:tcPr>
            <w:tcW w:w="457" w:type="pct"/>
            <w:tcBorders>
              <w:top w:val="single" w:sz="4" w:space="0" w:color="auto"/>
              <w:left w:val="nil"/>
              <w:bottom w:val="single" w:sz="4" w:space="0" w:color="auto"/>
              <w:right w:val="single" w:sz="4" w:space="0" w:color="auto"/>
            </w:tcBorders>
            <w:shd w:val="clear" w:color="auto" w:fill="auto"/>
            <w:noWrap/>
          </w:tcPr>
          <w:p w14:paraId="36B6E73E" w14:textId="23D37DF6" w:rsidR="001F5DC2" w:rsidRPr="003F1052" w:rsidRDefault="001F5DC2" w:rsidP="002B2739">
            <w:pPr>
              <w:jc w:val="right"/>
              <w:rPr>
                <w:bCs/>
                <w:color w:val="000000"/>
                <w:sz w:val="19"/>
                <w:szCs w:val="19"/>
                <w:lang w:val="en-US"/>
              </w:rPr>
            </w:pPr>
            <w:r w:rsidRPr="003F1052">
              <w:rPr>
                <w:bCs/>
                <w:color w:val="000000"/>
                <w:sz w:val="19"/>
                <w:szCs w:val="19"/>
                <w:lang w:val="en-US"/>
              </w:rPr>
              <w:t>3</w:t>
            </w:r>
            <w:r w:rsidR="007A7FCC">
              <w:rPr>
                <w:bCs/>
                <w:color w:val="000000"/>
                <w:sz w:val="19"/>
                <w:szCs w:val="19"/>
                <w:lang w:val="en-US"/>
              </w:rPr>
              <w:t>,</w:t>
            </w:r>
            <w:r w:rsidRPr="003F1052">
              <w:rPr>
                <w:bCs/>
                <w:color w:val="000000"/>
                <w:sz w:val="19"/>
                <w:szCs w:val="19"/>
                <w:lang w:val="en-US"/>
              </w:rPr>
              <w:t>06</w:t>
            </w:r>
          </w:p>
        </w:tc>
        <w:tc>
          <w:tcPr>
            <w:tcW w:w="757" w:type="pct"/>
            <w:tcBorders>
              <w:top w:val="single" w:sz="4" w:space="0" w:color="auto"/>
              <w:left w:val="nil"/>
              <w:bottom w:val="single" w:sz="4" w:space="0" w:color="auto"/>
              <w:right w:val="single" w:sz="4" w:space="0" w:color="auto"/>
            </w:tcBorders>
            <w:shd w:val="clear" w:color="auto" w:fill="auto"/>
            <w:noWrap/>
          </w:tcPr>
          <w:p w14:paraId="21D21848" w14:textId="44E3666B" w:rsidR="001F5DC2" w:rsidRPr="00AA45A6" w:rsidRDefault="00AA45A6" w:rsidP="00615082">
            <w:pPr>
              <w:jc w:val="left"/>
              <w:rPr>
                <w:bCs/>
                <w:color w:val="000000"/>
                <w:sz w:val="19"/>
                <w:szCs w:val="19"/>
                <w:lang w:val="en-US"/>
              </w:rPr>
            </w:pPr>
            <w:r w:rsidRPr="00AA45A6">
              <w:rPr>
                <w:bCs/>
                <w:color w:val="000000"/>
                <w:sz w:val="19"/>
                <w:szCs w:val="19"/>
                <w:lang w:val="fr-FR"/>
              </w:rPr>
              <w:t>KC-6</w:t>
            </w:r>
          </w:p>
        </w:tc>
        <w:tc>
          <w:tcPr>
            <w:tcW w:w="606" w:type="pct"/>
            <w:tcBorders>
              <w:top w:val="single" w:sz="4" w:space="0" w:color="auto"/>
              <w:left w:val="nil"/>
              <w:bottom w:val="single" w:sz="4" w:space="0" w:color="auto"/>
              <w:right w:val="single" w:sz="4" w:space="0" w:color="auto"/>
            </w:tcBorders>
            <w:shd w:val="clear" w:color="auto" w:fill="auto"/>
            <w:noWrap/>
          </w:tcPr>
          <w:p w14:paraId="13FA4512" w14:textId="4C012E5E" w:rsidR="001F5DC2" w:rsidRPr="003F1052" w:rsidRDefault="001F5DC2" w:rsidP="002B2739">
            <w:pPr>
              <w:jc w:val="right"/>
              <w:rPr>
                <w:bCs/>
                <w:color w:val="000000"/>
                <w:sz w:val="19"/>
                <w:szCs w:val="19"/>
                <w:lang w:val="en-US"/>
              </w:rPr>
            </w:pPr>
            <w:r w:rsidRPr="003F1052">
              <w:rPr>
                <w:bCs/>
                <w:color w:val="000000"/>
                <w:sz w:val="19"/>
                <w:szCs w:val="19"/>
                <w:lang w:val="en-US"/>
              </w:rPr>
              <w:t>557</w:t>
            </w:r>
            <w:r w:rsidR="007A7FCC">
              <w:rPr>
                <w:bCs/>
                <w:color w:val="000000"/>
                <w:sz w:val="19"/>
                <w:szCs w:val="19"/>
                <w:lang w:val="en-US"/>
              </w:rPr>
              <w:t> </w:t>
            </w:r>
            <w:r w:rsidRPr="003F1052">
              <w:rPr>
                <w:bCs/>
                <w:color w:val="000000"/>
                <w:sz w:val="19"/>
                <w:szCs w:val="19"/>
                <w:lang w:val="en-US"/>
              </w:rPr>
              <w:t>667</w:t>
            </w:r>
          </w:p>
        </w:tc>
        <w:tc>
          <w:tcPr>
            <w:tcW w:w="531" w:type="pct"/>
            <w:tcBorders>
              <w:top w:val="single" w:sz="4" w:space="0" w:color="auto"/>
              <w:left w:val="nil"/>
              <w:bottom w:val="single" w:sz="4" w:space="0" w:color="auto"/>
              <w:right w:val="single" w:sz="4" w:space="0" w:color="auto"/>
            </w:tcBorders>
            <w:shd w:val="clear" w:color="auto" w:fill="auto"/>
            <w:noWrap/>
          </w:tcPr>
          <w:p w14:paraId="03387EE3" w14:textId="77777777" w:rsidR="001F5DC2" w:rsidRPr="003F1052" w:rsidRDefault="001F5DC2" w:rsidP="002B2739">
            <w:pPr>
              <w:jc w:val="right"/>
              <w:rPr>
                <w:bCs/>
                <w:color w:val="000000"/>
                <w:sz w:val="19"/>
                <w:szCs w:val="19"/>
                <w:lang w:val="en-US"/>
              </w:rPr>
            </w:pPr>
          </w:p>
        </w:tc>
        <w:tc>
          <w:tcPr>
            <w:tcW w:w="530" w:type="pct"/>
            <w:tcBorders>
              <w:top w:val="single" w:sz="4" w:space="0" w:color="auto"/>
              <w:left w:val="nil"/>
              <w:bottom w:val="single" w:sz="4" w:space="0" w:color="auto"/>
              <w:right w:val="single" w:sz="4" w:space="0" w:color="auto"/>
            </w:tcBorders>
            <w:shd w:val="clear" w:color="auto" w:fill="auto"/>
            <w:noWrap/>
          </w:tcPr>
          <w:p w14:paraId="2968788C" w14:textId="77777777" w:rsidR="001F5DC2" w:rsidRPr="003F1052" w:rsidRDefault="001F5DC2" w:rsidP="002B2739">
            <w:pPr>
              <w:jc w:val="right"/>
              <w:rPr>
                <w:bCs/>
                <w:color w:val="000000"/>
                <w:sz w:val="19"/>
                <w:szCs w:val="19"/>
                <w:lang w:val="en-US"/>
              </w:rPr>
            </w:pPr>
          </w:p>
        </w:tc>
        <w:tc>
          <w:tcPr>
            <w:tcW w:w="455" w:type="pct"/>
            <w:tcBorders>
              <w:top w:val="single" w:sz="4" w:space="0" w:color="auto"/>
              <w:left w:val="nil"/>
              <w:bottom w:val="single" w:sz="4" w:space="0" w:color="auto"/>
              <w:right w:val="single" w:sz="4" w:space="0" w:color="auto"/>
            </w:tcBorders>
            <w:shd w:val="clear" w:color="auto" w:fill="auto"/>
            <w:noWrap/>
          </w:tcPr>
          <w:p w14:paraId="27E5618A" w14:textId="5EF8C43C" w:rsidR="001F5DC2" w:rsidRPr="003F1052" w:rsidRDefault="001F5DC2" w:rsidP="002B2739">
            <w:pPr>
              <w:jc w:val="right"/>
              <w:rPr>
                <w:bCs/>
                <w:color w:val="000000"/>
                <w:sz w:val="19"/>
                <w:szCs w:val="19"/>
                <w:lang w:val="en-US"/>
              </w:rPr>
            </w:pPr>
            <w:r w:rsidRPr="003F1052">
              <w:rPr>
                <w:bCs/>
                <w:color w:val="000000"/>
                <w:sz w:val="19"/>
                <w:szCs w:val="19"/>
                <w:lang w:val="en-US"/>
              </w:rPr>
              <w:t>20</w:t>
            </w:r>
            <w:r w:rsidR="007A7FCC">
              <w:rPr>
                <w:bCs/>
                <w:color w:val="000000"/>
                <w:sz w:val="19"/>
                <w:szCs w:val="19"/>
                <w:lang w:val="en-US"/>
              </w:rPr>
              <w:t>,</w:t>
            </w:r>
            <w:r w:rsidRPr="003F1052">
              <w:rPr>
                <w:bCs/>
                <w:color w:val="000000"/>
                <w:sz w:val="19"/>
                <w:szCs w:val="19"/>
                <w:lang w:val="en-US"/>
              </w:rPr>
              <w:t>05</w:t>
            </w:r>
          </w:p>
        </w:tc>
      </w:tr>
    </w:tbl>
    <w:p w14:paraId="773AE300" w14:textId="0023EA04" w:rsidR="001F5DC2" w:rsidRPr="00710690" w:rsidRDefault="00AA45A6" w:rsidP="001F5DC2">
      <w:pPr>
        <w:pStyle w:val="Heading1"/>
        <w:numPr>
          <w:ilvl w:val="0"/>
          <w:numId w:val="0"/>
        </w:numPr>
        <w:spacing w:after="0"/>
        <w:rPr>
          <w:sz w:val="18"/>
          <w:lang w:val="fr-CA"/>
        </w:rPr>
      </w:pPr>
      <w:r w:rsidRPr="00AA45A6">
        <w:rPr>
          <w:sz w:val="18"/>
          <w:lang w:val="fr-FR"/>
        </w:rPr>
        <w:t>* Tout composé chimique organique ou inorganique de silicium, d</w:t>
      </w:r>
      <w:r w:rsidR="0024731A">
        <w:rPr>
          <w:sz w:val="18"/>
          <w:lang w:val="fr-FR"/>
        </w:rPr>
        <w:t>’</w:t>
      </w:r>
      <w:r w:rsidRPr="00AA45A6">
        <w:rPr>
          <w:sz w:val="18"/>
          <w:lang w:val="fr-FR"/>
        </w:rPr>
        <w:t>oxygène et souvent de carbone et d</w:t>
      </w:r>
      <w:r w:rsidR="0024731A">
        <w:rPr>
          <w:sz w:val="18"/>
          <w:lang w:val="fr-FR"/>
        </w:rPr>
        <w:t>’</w:t>
      </w:r>
      <w:r w:rsidRPr="00AA45A6">
        <w:rPr>
          <w:sz w:val="18"/>
          <w:lang w:val="fr-FR"/>
        </w:rPr>
        <w:t>hydrogène, basé sur l</w:t>
      </w:r>
      <w:r w:rsidR="0024731A">
        <w:rPr>
          <w:sz w:val="18"/>
          <w:lang w:val="fr-FR"/>
        </w:rPr>
        <w:t>’</w:t>
      </w:r>
      <w:r w:rsidRPr="00AA45A6">
        <w:rPr>
          <w:sz w:val="18"/>
          <w:lang w:val="fr-FR"/>
        </w:rPr>
        <w:t>unité structurelle R2SiO, où R représente un groupe alkyle, généralement du méthyle.</w:t>
      </w:r>
    </w:p>
    <w:p w14:paraId="29238152" w14:textId="3584DB84" w:rsidR="001F5DC2" w:rsidRPr="00710690" w:rsidRDefault="00AA45A6" w:rsidP="00AA45A6">
      <w:pPr>
        <w:pStyle w:val="Heading1"/>
        <w:numPr>
          <w:ilvl w:val="0"/>
          <w:numId w:val="0"/>
        </w:numPr>
        <w:rPr>
          <w:sz w:val="18"/>
          <w:lang w:val="fr-CA"/>
        </w:rPr>
      </w:pPr>
      <w:r w:rsidRPr="00AA45A6">
        <w:rPr>
          <w:sz w:val="18"/>
          <w:lang w:val="fr-FR"/>
        </w:rPr>
        <w:t>**Il s</w:t>
      </w:r>
      <w:r w:rsidR="0024731A">
        <w:rPr>
          <w:sz w:val="18"/>
          <w:lang w:val="fr-FR"/>
        </w:rPr>
        <w:t>’</w:t>
      </w:r>
      <w:r w:rsidRPr="00AA45A6">
        <w:rPr>
          <w:sz w:val="18"/>
          <w:lang w:val="fr-FR"/>
        </w:rPr>
        <w:t>agit de la valeur de l</w:t>
      </w:r>
      <w:r w:rsidR="0024731A">
        <w:rPr>
          <w:sz w:val="18"/>
          <w:lang w:val="fr-FR"/>
        </w:rPr>
        <w:t>’</w:t>
      </w:r>
      <w:r w:rsidRPr="00AA45A6">
        <w:rPr>
          <w:sz w:val="18"/>
          <w:lang w:val="fr-FR"/>
        </w:rPr>
        <w:t>ensemble du plan sectoriel.</w:t>
      </w:r>
      <w:r w:rsidR="001F5DC2" w:rsidRPr="00710690">
        <w:rPr>
          <w:sz w:val="18"/>
          <w:lang w:val="fr-CA"/>
        </w:rPr>
        <w:t xml:space="preserve"> </w:t>
      </w:r>
      <w:r w:rsidRPr="00AA45A6">
        <w:rPr>
          <w:sz w:val="18"/>
          <w:lang w:val="fr-FR"/>
        </w:rPr>
        <w:t>La part allouée aux projets de reconversion n</w:t>
      </w:r>
      <w:r w:rsidR="0024731A">
        <w:rPr>
          <w:sz w:val="18"/>
          <w:lang w:val="fr-FR"/>
        </w:rPr>
        <w:t>’</w:t>
      </w:r>
      <w:r w:rsidRPr="00AA45A6">
        <w:rPr>
          <w:sz w:val="18"/>
          <w:lang w:val="fr-FR"/>
        </w:rPr>
        <w:t>est pas disponible mais est estimée à</w:t>
      </w:r>
      <w:r>
        <w:rPr>
          <w:sz w:val="18"/>
          <w:lang w:val="fr-FR"/>
        </w:rPr>
        <w:t xml:space="preserve"> près de</w:t>
      </w:r>
      <w:r w:rsidR="0024731A">
        <w:rPr>
          <w:sz w:val="18"/>
          <w:lang w:val="fr-FR"/>
        </w:rPr>
        <w:t> </w:t>
      </w:r>
      <w:r w:rsidRPr="00AA45A6">
        <w:rPr>
          <w:sz w:val="18"/>
          <w:lang w:val="fr-FR"/>
        </w:rPr>
        <w:t>90 pour cent de la valeur.</w:t>
      </w:r>
    </w:p>
    <w:p w14:paraId="3F75104C" w14:textId="4DC54F19" w:rsidR="00AA45A6" w:rsidRPr="00710690" w:rsidRDefault="00AA45A6" w:rsidP="00AA45A6">
      <w:pPr>
        <w:pStyle w:val="Heading1"/>
        <w:rPr>
          <w:lang w:val="fr-CA"/>
        </w:rPr>
      </w:pPr>
      <w:r w:rsidRPr="00AA45A6">
        <w:rPr>
          <w:lang w:val="fr-FR"/>
        </w:rPr>
        <w:t>Le seul projet d</w:t>
      </w:r>
      <w:r w:rsidR="0024731A">
        <w:rPr>
          <w:lang w:val="fr-FR"/>
        </w:rPr>
        <w:t>’</w:t>
      </w:r>
      <w:r w:rsidRPr="00AA45A6">
        <w:rPr>
          <w:lang w:val="fr-FR"/>
        </w:rPr>
        <w:t>investissement pour l</w:t>
      </w:r>
      <w:r w:rsidR="0024731A">
        <w:rPr>
          <w:lang w:val="fr-FR"/>
        </w:rPr>
        <w:t>’</w:t>
      </w:r>
      <w:r w:rsidRPr="00AA45A6">
        <w:rPr>
          <w:lang w:val="fr-FR"/>
        </w:rPr>
        <w:t>élimination des HCFC dans le secteur de la fabrication des aérosols consistait à éliminer 3,3 tonnes PAO (60,0 tm) de HCFC-22 et 7,8 tonnes PAO (70,9 tm) de HCFC-141b utilisées pour la fabrication de produits techniques en aérosol au Mexique</w:t>
      </w:r>
      <w:r w:rsidRPr="00AA45A6">
        <w:rPr>
          <w:vertAlign w:val="superscript"/>
        </w:rPr>
        <w:footnoteReference w:id="23"/>
      </w:r>
      <w:r w:rsidR="0024731A">
        <w:rPr>
          <w:lang w:val="fr-FR"/>
        </w:rPr>
        <w:t>.</w:t>
      </w:r>
      <w:r w:rsidRPr="00710690">
        <w:rPr>
          <w:lang w:val="fr-CA"/>
        </w:rPr>
        <w:t xml:space="preserve"> </w:t>
      </w:r>
      <w:r w:rsidRPr="00AA45A6">
        <w:rPr>
          <w:lang w:val="fr-FR"/>
        </w:rPr>
        <w:t>Le coût total du projet s</w:t>
      </w:r>
      <w:r w:rsidR="0024731A">
        <w:rPr>
          <w:lang w:val="fr-FR"/>
        </w:rPr>
        <w:t>’</w:t>
      </w:r>
      <w:r w:rsidRPr="00AA45A6">
        <w:rPr>
          <w:lang w:val="fr-FR"/>
        </w:rPr>
        <w:t>élevait à 520 916 $US, donnant un rapport coût-efficacité de 3,80 $US/kg (c</w:t>
      </w:r>
      <w:r w:rsidR="0024731A">
        <w:rPr>
          <w:lang w:val="fr-FR"/>
        </w:rPr>
        <w:t>’</w:t>
      </w:r>
      <w:r w:rsidRPr="00AA45A6">
        <w:rPr>
          <w:lang w:val="fr-FR"/>
        </w:rPr>
        <w:t>est-à-dire inférieur au seuil de coût-efficacité pour les CFC de 4,40 $US/kg).</w:t>
      </w:r>
      <w:r w:rsidRPr="00710690">
        <w:rPr>
          <w:lang w:val="fr-CA"/>
        </w:rPr>
        <w:t xml:space="preserve"> </w:t>
      </w:r>
      <w:r w:rsidRPr="00AA45A6">
        <w:rPr>
          <w:lang w:val="fr-FR"/>
        </w:rPr>
        <w:t>L</w:t>
      </w:r>
      <w:r w:rsidR="0024731A">
        <w:rPr>
          <w:lang w:val="fr-FR"/>
        </w:rPr>
        <w:t>’</w:t>
      </w:r>
      <w:r w:rsidRPr="00AA45A6">
        <w:rPr>
          <w:lang w:val="fr-FR"/>
        </w:rPr>
        <w:t>entreprise a sélectionné quatre propulseurs différents</w:t>
      </w:r>
      <w:r w:rsidR="0024731A">
        <w:rPr>
          <w:lang w:val="fr-FR"/>
        </w:rPr>
        <w:t xml:space="preserve"> </w:t>
      </w:r>
      <w:r w:rsidRPr="00AA45A6">
        <w:rPr>
          <w:lang w:val="fr-FR"/>
        </w:rPr>
        <w:t>: hydrocarbures, HFC-152a, HFC</w:t>
      </w:r>
      <w:r w:rsidRPr="00AA45A6">
        <w:rPr>
          <w:lang w:val="fr-FR"/>
        </w:rPr>
        <w:noBreakHyphen/>
        <w:t>134a et mélange</w:t>
      </w:r>
      <w:r w:rsidR="0024731A">
        <w:rPr>
          <w:lang w:val="fr-FR"/>
        </w:rPr>
        <w:t> </w:t>
      </w:r>
      <w:r w:rsidRPr="00AA45A6">
        <w:rPr>
          <w:lang w:val="fr-FR"/>
        </w:rPr>
        <w:t>HFC</w:t>
      </w:r>
      <w:r w:rsidRPr="00AA45A6">
        <w:rPr>
          <w:lang w:val="fr-FR"/>
        </w:rPr>
        <w:noBreakHyphen/>
        <w:t>365mfc/ HFC</w:t>
      </w:r>
      <w:r w:rsidRPr="00AA45A6">
        <w:rPr>
          <w:lang w:val="fr-FR"/>
        </w:rPr>
        <w:noBreakHyphen/>
        <w:t>227ea</w:t>
      </w:r>
      <w:r w:rsidRPr="00AA45A6">
        <w:rPr>
          <w:vertAlign w:val="superscript"/>
        </w:rPr>
        <w:footnoteReference w:id="24"/>
      </w:r>
      <w:r w:rsidR="0024731A">
        <w:rPr>
          <w:lang w:val="fr-FR"/>
        </w:rPr>
        <w:t>.</w:t>
      </w:r>
      <w:r w:rsidRPr="00710690">
        <w:rPr>
          <w:lang w:val="fr-CA"/>
        </w:rPr>
        <w:t xml:space="preserve"> </w:t>
      </w:r>
      <w:r w:rsidRPr="00AA45A6">
        <w:rPr>
          <w:lang w:val="fr-FR"/>
        </w:rPr>
        <w:t>Conformément à la décision 62/9, des surcoûts d</w:t>
      </w:r>
      <w:r w:rsidR="0024731A">
        <w:rPr>
          <w:lang w:val="fr-FR"/>
        </w:rPr>
        <w:t>’</w:t>
      </w:r>
      <w:r w:rsidRPr="00AA45A6">
        <w:rPr>
          <w:lang w:val="fr-FR"/>
        </w:rPr>
        <w:t>exploitation ont été demandés pour une période d</w:t>
      </w:r>
      <w:r w:rsidR="0024731A">
        <w:rPr>
          <w:lang w:val="fr-FR"/>
        </w:rPr>
        <w:t>’</w:t>
      </w:r>
      <w:r w:rsidRPr="00AA45A6">
        <w:rPr>
          <w:lang w:val="fr-FR"/>
        </w:rPr>
        <w:t>un an, représentant environ 40 pour cent du totale des coûts.</w:t>
      </w:r>
      <w:r w:rsidRPr="00710690">
        <w:rPr>
          <w:lang w:val="fr-CA"/>
        </w:rPr>
        <w:t xml:space="preserve"> </w:t>
      </w:r>
    </w:p>
    <w:p w14:paraId="2F929240" w14:textId="4FAE93A1" w:rsidR="008403F5" w:rsidRPr="006B1905" w:rsidRDefault="00AA45A6" w:rsidP="00E03359">
      <w:r w:rsidRPr="00AA45A6">
        <w:rPr>
          <w:b/>
          <w:lang w:val="fr-FR"/>
        </w:rPr>
        <w:t>RECOMMANDATION</w:t>
      </w:r>
      <w:r w:rsidR="008403F5" w:rsidRPr="00AA45A6">
        <w:rPr>
          <w:b/>
        </w:rPr>
        <w:t xml:space="preserve"> </w:t>
      </w:r>
    </w:p>
    <w:p w14:paraId="25017C5E" w14:textId="77777777" w:rsidR="008403F5" w:rsidRPr="0034371D" w:rsidRDefault="008403F5" w:rsidP="00E03359"/>
    <w:p w14:paraId="3254DB9D" w14:textId="7761C2DB" w:rsidR="00AA45A6" w:rsidRPr="00710690" w:rsidRDefault="00AA45A6" w:rsidP="00AA45A6">
      <w:pPr>
        <w:pStyle w:val="Heading1"/>
        <w:rPr>
          <w:lang w:val="fr-CA"/>
        </w:rPr>
      </w:pPr>
      <w:r w:rsidRPr="00AA45A6">
        <w:rPr>
          <w:lang w:val="fr-FR"/>
        </w:rPr>
        <w:t>Le Comité exécutif pourrait envisager de :</w:t>
      </w:r>
      <w:r w:rsidRPr="00710690">
        <w:rPr>
          <w:lang w:val="fr-CA"/>
        </w:rPr>
        <w:t xml:space="preserve"> </w:t>
      </w:r>
    </w:p>
    <w:p w14:paraId="15BF01A9" w14:textId="4A8AA99F" w:rsidR="00AA45A6" w:rsidRPr="00710690" w:rsidRDefault="004A49C7" w:rsidP="004A49C7">
      <w:pPr>
        <w:pStyle w:val="Heading2"/>
        <w:rPr>
          <w:lang w:val="fr-CA"/>
        </w:rPr>
      </w:pPr>
      <w:r w:rsidRPr="004A49C7">
        <w:rPr>
          <w:lang w:val="fr-FR"/>
        </w:rPr>
        <w:t>Prendre note du document sur l</w:t>
      </w:r>
      <w:r w:rsidR="0024731A">
        <w:rPr>
          <w:lang w:val="fr-FR"/>
        </w:rPr>
        <w:t>’</w:t>
      </w:r>
      <w:r w:rsidRPr="004A49C7">
        <w:rPr>
          <w:lang w:val="fr-FR"/>
        </w:rPr>
        <w:t>analyse des surcoûts d</w:t>
      </w:r>
      <w:r w:rsidR="0024731A">
        <w:rPr>
          <w:lang w:val="fr-FR"/>
        </w:rPr>
        <w:t>’</w:t>
      </w:r>
      <w:r w:rsidRPr="004A49C7">
        <w:rPr>
          <w:lang w:val="fr-FR"/>
        </w:rPr>
        <w:t>investissement et des surcoûts d</w:t>
      </w:r>
      <w:r w:rsidR="0024731A">
        <w:rPr>
          <w:lang w:val="fr-FR"/>
        </w:rPr>
        <w:t>’</w:t>
      </w:r>
      <w:r w:rsidRPr="004A49C7">
        <w:rPr>
          <w:lang w:val="fr-FR"/>
        </w:rPr>
        <w:t>exploitation et de leur durée</w:t>
      </w:r>
      <w:r w:rsidR="00610CF6">
        <w:rPr>
          <w:lang w:val="fr-FR"/>
        </w:rPr>
        <w:t>,</w:t>
      </w:r>
      <w:r w:rsidRPr="004A49C7">
        <w:rPr>
          <w:lang w:val="fr-FR"/>
        </w:rPr>
        <w:t xml:space="preserve"> et sur le rapport coût-efficacité de tous les projets d</w:t>
      </w:r>
      <w:r w:rsidR="0024731A">
        <w:rPr>
          <w:lang w:val="fr-FR"/>
        </w:rPr>
        <w:t>’</w:t>
      </w:r>
      <w:r w:rsidRPr="004A49C7">
        <w:rPr>
          <w:lang w:val="fr-FR"/>
        </w:rPr>
        <w:t>investissement approuvés dans les secteurs et sous-secteurs de fabrication concernés, y compris les substances réglementées ayant été éliminées et les substances de remplacement introduites, figurant dans le document UNEP/OzL.Pro/ExCom/87/49 ; et</w:t>
      </w:r>
    </w:p>
    <w:p w14:paraId="0DE3E357" w14:textId="3CBC02B8" w:rsidR="004A49C7" w:rsidRPr="00710690" w:rsidRDefault="004A49C7" w:rsidP="004A49C7">
      <w:pPr>
        <w:pStyle w:val="Heading2"/>
        <w:numPr>
          <w:ilvl w:val="1"/>
          <w:numId w:val="1"/>
        </w:numPr>
        <w:rPr>
          <w:lang w:val="fr-CA"/>
        </w:rPr>
      </w:pPr>
      <w:r w:rsidRPr="004A49C7">
        <w:rPr>
          <w:lang w:val="fr-FR"/>
        </w:rPr>
        <w:lastRenderedPageBreak/>
        <w:t>Tenir compte des informations contenues dans le document visé au sous-paragraphe (a) ci-dessus lors de l</w:t>
      </w:r>
      <w:r w:rsidR="00875036">
        <w:rPr>
          <w:lang w:val="fr-FR"/>
        </w:rPr>
        <w:t>’examen de</w:t>
      </w:r>
      <w:r w:rsidRPr="004A49C7">
        <w:rPr>
          <w:lang w:val="fr-FR"/>
        </w:rPr>
        <w:t xml:space="preserve"> l</w:t>
      </w:r>
      <w:r w:rsidR="0024731A">
        <w:rPr>
          <w:lang w:val="fr-FR"/>
        </w:rPr>
        <w:t>’</w:t>
      </w:r>
      <w:r w:rsidRPr="004A49C7">
        <w:rPr>
          <w:lang w:val="fr-FR"/>
        </w:rPr>
        <w:t>élaboration des lignes directrices relatives aux coûts de la réduction progressive des HFC dans les pays visés à l</w:t>
      </w:r>
      <w:r w:rsidR="0024731A">
        <w:rPr>
          <w:lang w:val="fr-FR"/>
        </w:rPr>
        <w:t>’</w:t>
      </w:r>
      <w:r w:rsidRPr="004A49C7">
        <w:rPr>
          <w:lang w:val="fr-FR"/>
        </w:rPr>
        <w:t>article 5.</w:t>
      </w:r>
    </w:p>
    <w:p w14:paraId="3094DFB8" w14:textId="77777777" w:rsidR="00226D28" w:rsidRPr="00710690" w:rsidRDefault="00226D28" w:rsidP="00226D28">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8403F5" w:rsidRPr="003A28E0" w14:paraId="58CDC67A" w14:textId="77777777" w:rsidTr="00E03359">
        <w:tc>
          <w:tcPr>
            <w:tcW w:w="1871" w:type="dxa"/>
          </w:tcPr>
          <w:p w14:paraId="28784A7B" w14:textId="77777777" w:rsidR="008403F5" w:rsidRPr="00710690" w:rsidRDefault="008403F5" w:rsidP="00E03359">
            <w:pPr>
              <w:rPr>
                <w:lang w:val="fr-CA"/>
              </w:rPr>
            </w:pPr>
          </w:p>
        </w:tc>
        <w:tc>
          <w:tcPr>
            <w:tcW w:w="1872" w:type="dxa"/>
          </w:tcPr>
          <w:p w14:paraId="29CE17B8" w14:textId="77777777" w:rsidR="008403F5" w:rsidRPr="00710690" w:rsidRDefault="008403F5" w:rsidP="00E03359">
            <w:pPr>
              <w:rPr>
                <w:lang w:val="fr-CA"/>
              </w:rPr>
            </w:pPr>
          </w:p>
        </w:tc>
        <w:tc>
          <w:tcPr>
            <w:tcW w:w="1872" w:type="dxa"/>
            <w:tcBorders>
              <w:bottom w:val="single" w:sz="4" w:space="0" w:color="auto"/>
            </w:tcBorders>
          </w:tcPr>
          <w:p w14:paraId="6270A8CF" w14:textId="77777777" w:rsidR="008403F5" w:rsidRPr="00710690" w:rsidRDefault="008403F5" w:rsidP="00E03359">
            <w:pPr>
              <w:rPr>
                <w:lang w:val="fr-CA"/>
              </w:rPr>
            </w:pPr>
          </w:p>
        </w:tc>
        <w:tc>
          <w:tcPr>
            <w:tcW w:w="1872" w:type="dxa"/>
          </w:tcPr>
          <w:p w14:paraId="17090B88" w14:textId="77777777" w:rsidR="008403F5" w:rsidRPr="00710690" w:rsidRDefault="008403F5" w:rsidP="00E03359">
            <w:pPr>
              <w:rPr>
                <w:lang w:val="fr-CA"/>
              </w:rPr>
            </w:pPr>
          </w:p>
        </w:tc>
        <w:tc>
          <w:tcPr>
            <w:tcW w:w="1873" w:type="dxa"/>
          </w:tcPr>
          <w:p w14:paraId="510C1D52" w14:textId="77777777" w:rsidR="008403F5" w:rsidRPr="00710690" w:rsidRDefault="008403F5" w:rsidP="00E03359">
            <w:pPr>
              <w:rPr>
                <w:lang w:val="fr-CA"/>
              </w:rPr>
            </w:pPr>
          </w:p>
        </w:tc>
      </w:tr>
    </w:tbl>
    <w:p w14:paraId="6944218A" w14:textId="3DFFB35A" w:rsidR="008403F5" w:rsidRPr="00710690" w:rsidRDefault="008403F5" w:rsidP="00E03359">
      <w:pPr>
        <w:rPr>
          <w:lang w:val="fr-CA"/>
        </w:rPr>
      </w:pPr>
    </w:p>
    <w:sectPr w:rsidR="008403F5" w:rsidRPr="00710690"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B9925" w16cex:dateUtc="2021-06-09T23:46:00Z"/>
  <w16cex:commentExtensible w16cex:durableId="246B9CBC" w16cex:dateUtc="2021-06-10T0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C0443F" w16cid:durableId="246B9925"/>
  <w16cid:commentId w16cid:paraId="476E7587" w16cid:durableId="246B9CB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2EE62" w14:textId="77777777" w:rsidR="00710690" w:rsidRDefault="00710690" w:rsidP="004A504B">
      <w:r>
        <w:separator/>
      </w:r>
    </w:p>
  </w:endnote>
  <w:endnote w:type="continuationSeparator" w:id="0">
    <w:p w14:paraId="3914373C" w14:textId="77777777" w:rsidR="00710690" w:rsidRDefault="00710690"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erriweather Light">
    <w:altName w:val="Merriweather Ligh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B16FA" w14:textId="55C12C55" w:rsidR="00710690" w:rsidRPr="0033525D" w:rsidRDefault="00710690">
    <w:pPr>
      <w:jc w:val="center"/>
    </w:pPr>
    <w:r>
      <w:fldChar w:fldCharType="begin"/>
    </w:r>
    <w:r>
      <w:instrText xml:space="preserve"> PAGE </w:instrText>
    </w:r>
    <w:r>
      <w:fldChar w:fldCharType="separate"/>
    </w:r>
    <w:r w:rsidR="003A28E0">
      <w:rPr>
        <w:noProof/>
      </w:rPr>
      <w:t>16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B4B6A" w14:textId="3DD8C45C" w:rsidR="00710690" w:rsidRPr="0033525D" w:rsidRDefault="00710690">
    <w:pPr>
      <w:jc w:val="center"/>
    </w:pPr>
    <w:r>
      <w:fldChar w:fldCharType="begin"/>
    </w:r>
    <w:r>
      <w:instrText xml:space="preserve"> PAGE </w:instrText>
    </w:r>
    <w:r>
      <w:fldChar w:fldCharType="separate"/>
    </w:r>
    <w:r w:rsidR="003A28E0">
      <w:rPr>
        <w:noProof/>
      </w:rPr>
      <w:t>17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968E" w14:textId="77777777" w:rsidR="00710690" w:rsidRDefault="00710690" w:rsidP="00461595">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76C3110F" w14:textId="1401AB1E" w:rsidR="00710690" w:rsidRPr="00710690" w:rsidRDefault="00710690" w:rsidP="00461595">
    <w:pPr>
      <w:pBdr>
        <w:top w:val="single" w:sz="4" w:space="1" w:color="auto"/>
        <w:left w:val="single" w:sz="4" w:space="4" w:color="auto"/>
        <w:bottom w:val="single" w:sz="4" w:space="1" w:color="auto"/>
        <w:right w:val="single" w:sz="4" w:space="4" w:color="auto"/>
      </w:pBdr>
      <w:jc w:val="center"/>
      <w:rPr>
        <w:sz w:val="18"/>
        <w:szCs w:val="18"/>
        <w:lang w:val="fr-CA"/>
      </w:rPr>
    </w:pPr>
    <w:r>
      <w:rPr>
        <w:rFonts w:cs="MS Serif"/>
        <w:sz w:val="20"/>
        <w:lang w:val="fr-FR"/>
      </w:rPr>
      <w:t>Montréal sont présentés sous réserve des décisions pouvant être prises par le Comité exécutif après leur publication</w:t>
    </w:r>
    <w:r w:rsidRPr="00710690">
      <w:rPr>
        <w:sz w:val="18"/>
        <w:szCs w:val="18"/>
        <w:lang w:val="fr-CA"/>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BDCE2" w14:textId="77777777" w:rsidR="00710690" w:rsidRDefault="00710690" w:rsidP="004A504B">
      <w:r>
        <w:separator/>
      </w:r>
    </w:p>
  </w:footnote>
  <w:footnote w:type="continuationSeparator" w:id="0">
    <w:p w14:paraId="41D0ABEA" w14:textId="77777777" w:rsidR="00710690" w:rsidRDefault="00710690" w:rsidP="004A504B">
      <w:r>
        <w:continuationSeparator/>
      </w:r>
    </w:p>
  </w:footnote>
  <w:footnote w:id="1">
    <w:p w14:paraId="70542BC5" w14:textId="5149D50F" w:rsidR="00710690" w:rsidRDefault="00710690" w:rsidP="0057289E">
      <w:pPr>
        <w:pStyle w:val="FootnoteText"/>
        <w:pBdr>
          <w:top w:val="single" w:sz="4" w:space="1" w:color="E9FFFF"/>
          <w:left w:val="single" w:sz="4" w:space="4" w:color="E9FFFF"/>
          <w:bottom w:val="single" w:sz="4" w:space="1" w:color="E9FFFF"/>
          <w:right w:val="single" w:sz="4" w:space="4" w:color="E9FFFF"/>
        </w:pBdr>
        <w:rPr>
          <w:lang w:val="fr-FR"/>
        </w:rPr>
      </w:pPr>
      <w:r>
        <w:rPr>
          <w:rStyle w:val="FootnoteReference"/>
        </w:rPr>
        <w:footnoteRef/>
      </w:r>
      <w:r w:rsidRPr="00710690">
        <w:rPr>
          <w:lang w:val="fr-CA"/>
        </w:rPr>
        <w:t xml:space="preserve"> </w:t>
      </w:r>
      <w:r w:rsidRPr="0057289E">
        <w:rPr>
          <w:lang w:val="fr-FR"/>
        </w:rPr>
        <w:t>Des réunions et un processus d</w:t>
      </w:r>
      <w:r>
        <w:rPr>
          <w:lang w:val="fr-FR"/>
        </w:rPr>
        <w:t>’</w:t>
      </w:r>
      <w:r w:rsidRPr="0057289E">
        <w:rPr>
          <w:lang w:val="fr-FR"/>
        </w:rPr>
        <w:t>approbation en période intersessions auront  lieu en ligne en juin et juillet 2021 à cause du coronavirus (COVID-19)</w:t>
      </w:r>
    </w:p>
    <w:p w14:paraId="187F7A71" w14:textId="77777777" w:rsidR="003A28E0" w:rsidRPr="00710690" w:rsidRDefault="003A28E0" w:rsidP="0057289E">
      <w:pPr>
        <w:pStyle w:val="FootnoteText"/>
        <w:pBdr>
          <w:top w:val="single" w:sz="4" w:space="1" w:color="E9FFFF"/>
          <w:left w:val="single" w:sz="4" w:space="4" w:color="E9FFFF"/>
          <w:bottom w:val="single" w:sz="4" w:space="1" w:color="E9FFFF"/>
          <w:right w:val="single" w:sz="4" w:space="4" w:color="E9FFFF"/>
        </w:pBdr>
        <w:rPr>
          <w:lang w:val="fr-CA"/>
        </w:rPr>
      </w:pPr>
    </w:p>
  </w:footnote>
  <w:footnote w:id="2">
    <w:p w14:paraId="7C1C39D4" w14:textId="7AFD6D37" w:rsidR="00710690" w:rsidRPr="00710690" w:rsidRDefault="00710690" w:rsidP="00E03359">
      <w:pPr>
        <w:pStyle w:val="FootnoteText"/>
        <w:rPr>
          <w:lang w:val="fr-CA"/>
        </w:rPr>
      </w:pPr>
      <w:r w:rsidRPr="00DC347D">
        <w:rPr>
          <w:rStyle w:val="FootnoteReference"/>
        </w:rPr>
        <w:footnoteRef/>
      </w:r>
      <w:r w:rsidRPr="00710690">
        <w:rPr>
          <w:lang w:val="fr-CA"/>
        </w:rPr>
        <w:t xml:space="preserve"> </w:t>
      </w:r>
      <w:r w:rsidRPr="0057289E">
        <w:rPr>
          <w:lang w:val="fr-FR"/>
        </w:rPr>
        <w:t>De telles approbations se feront sur la base des éléments suivants : que tout pays visé à l</w:t>
      </w:r>
      <w:r>
        <w:rPr>
          <w:lang w:val="fr-FR"/>
        </w:rPr>
        <w:t>’</w:t>
      </w:r>
      <w:r w:rsidRPr="0057289E">
        <w:rPr>
          <w:lang w:val="fr-FR"/>
        </w:rPr>
        <w:t>article 5 soumettant une proposition de projet devra avoir ratifié l</w:t>
      </w:r>
      <w:r>
        <w:rPr>
          <w:lang w:val="fr-FR"/>
        </w:rPr>
        <w:t>’</w:t>
      </w:r>
      <w:r w:rsidRPr="0057289E">
        <w:rPr>
          <w:lang w:val="fr-FR"/>
        </w:rPr>
        <w:t>Amendement de Kigali ou soumis une lettre officielle indiquant l</w:t>
      </w:r>
      <w:r>
        <w:rPr>
          <w:lang w:val="fr-FR"/>
        </w:rPr>
        <w:t>’</w:t>
      </w:r>
      <w:r w:rsidRPr="0057289E">
        <w:rPr>
          <w:lang w:val="fr-FR"/>
        </w:rPr>
        <w:t>intention du gouvernement de ratifier cet Amendement ; qu</w:t>
      </w:r>
      <w:r>
        <w:rPr>
          <w:lang w:val="fr-FR"/>
        </w:rPr>
        <w:t>’</w:t>
      </w:r>
      <w:r w:rsidRPr="0057289E">
        <w:rPr>
          <w:lang w:val="fr-FR"/>
        </w:rPr>
        <w:t>aucun soutien financier supplémentaire ne sera disponible tant que l</w:t>
      </w:r>
      <w:r>
        <w:rPr>
          <w:lang w:val="fr-FR"/>
        </w:rPr>
        <w:t>’</w:t>
      </w:r>
      <w:r w:rsidRPr="0057289E">
        <w:rPr>
          <w:lang w:val="fr-FR"/>
        </w:rPr>
        <w:t>instrument de ratification n</w:t>
      </w:r>
      <w:r>
        <w:rPr>
          <w:lang w:val="fr-FR"/>
        </w:rPr>
        <w:t>’</w:t>
      </w:r>
      <w:r w:rsidRPr="0057289E">
        <w:rPr>
          <w:lang w:val="fr-FR"/>
        </w:rPr>
        <w:t>aura pas été reçu par le dépositaire au siège des Nations Unies à New York; et que toute quantité de HFC réduite à la suite du projet sera déduite du point de départ.</w:t>
      </w:r>
    </w:p>
  </w:footnote>
  <w:footnote w:id="3">
    <w:p w14:paraId="56C5AD2C" w14:textId="0C200669" w:rsidR="00710690" w:rsidRPr="00710690" w:rsidRDefault="00710690" w:rsidP="00E03359">
      <w:pPr>
        <w:pStyle w:val="FootnoteText"/>
        <w:rPr>
          <w:lang w:val="fr-CA"/>
        </w:rPr>
      </w:pPr>
      <w:r w:rsidRPr="00DC347D">
        <w:rPr>
          <w:rStyle w:val="FootnoteReference"/>
        </w:rPr>
        <w:footnoteRef/>
      </w:r>
      <w:r w:rsidRPr="00710690">
        <w:rPr>
          <w:lang w:val="fr-CA"/>
        </w:rPr>
        <w:t xml:space="preserve"> </w:t>
      </w:r>
      <w:r w:rsidRPr="0057289E">
        <w:rPr>
          <w:lang w:val="fr-FR"/>
        </w:rPr>
        <w:t>Envisager d</w:t>
      </w:r>
      <w:r>
        <w:rPr>
          <w:lang w:val="fr-FR"/>
        </w:rPr>
        <w:t>’</w:t>
      </w:r>
      <w:r w:rsidRPr="0057289E">
        <w:rPr>
          <w:lang w:val="fr-FR"/>
        </w:rPr>
        <w:t>approuver un nombre limité de projets liés aux HFC uniquement dans le secteur de la fabrication, sans préjudice des différents types de technologies, au plus tard lors de la première réunion de 2019, afin de permettre au Comité d</w:t>
      </w:r>
      <w:r>
        <w:rPr>
          <w:lang w:val="fr-FR"/>
        </w:rPr>
        <w:t>’</w:t>
      </w:r>
      <w:r w:rsidRPr="0057289E">
        <w:rPr>
          <w:lang w:val="fr-FR"/>
        </w:rPr>
        <w:t>acquérir une expérience en matière de surcoûts d</w:t>
      </w:r>
      <w:r>
        <w:rPr>
          <w:lang w:val="fr-FR"/>
        </w:rPr>
        <w:t>’</w:t>
      </w:r>
      <w:r w:rsidRPr="0057289E">
        <w:rPr>
          <w:lang w:val="fr-FR"/>
        </w:rPr>
        <w:t>investissement et de surcoûts d</w:t>
      </w:r>
      <w:r>
        <w:rPr>
          <w:lang w:val="fr-FR"/>
        </w:rPr>
        <w:t>’</w:t>
      </w:r>
      <w:r w:rsidRPr="0057289E">
        <w:rPr>
          <w:lang w:val="fr-FR"/>
        </w:rPr>
        <w:t>exploitation qui pourraient être associés à la réduction progressive des HFC dans les pays visés à l</w:t>
      </w:r>
      <w:r>
        <w:rPr>
          <w:lang w:val="fr-FR"/>
        </w:rPr>
        <w:t>’</w:t>
      </w:r>
      <w:r w:rsidRPr="0057289E">
        <w:rPr>
          <w:lang w:val="fr-FR"/>
        </w:rPr>
        <w:t>article 5, étant entendu : que tout pays visé à l</w:t>
      </w:r>
      <w:r>
        <w:rPr>
          <w:lang w:val="fr-FR"/>
        </w:rPr>
        <w:t>’</w:t>
      </w:r>
      <w:r w:rsidRPr="0057289E">
        <w:rPr>
          <w:lang w:val="fr-FR"/>
        </w:rPr>
        <w:t>article 5 soumettant une proposition de projet devra avoir ratifié l</w:t>
      </w:r>
      <w:r>
        <w:rPr>
          <w:lang w:val="fr-FR"/>
        </w:rPr>
        <w:t>’</w:t>
      </w:r>
      <w:r w:rsidRPr="0057289E">
        <w:rPr>
          <w:lang w:val="fr-FR"/>
        </w:rPr>
        <w:t>Amendement de Kigali ou soumis une lettre officielle indiquant l</w:t>
      </w:r>
      <w:r>
        <w:rPr>
          <w:lang w:val="fr-FR"/>
        </w:rPr>
        <w:t>’</w:t>
      </w:r>
      <w:r w:rsidRPr="0057289E">
        <w:rPr>
          <w:lang w:val="fr-FR"/>
        </w:rPr>
        <w:t>intention du gouvernement de ratifier cet Amendement ; qu</w:t>
      </w:r>
      <w:r>
        <w:rPr>
          <w:lang w:val="fr-FR"/>
        </w:rPr>
        <w:t>’</w:t>
      </w:r>
      <w:r w:rsidRPr="0057289E">
        <w:rPr>
          <w:lang w:val="fr-FR"/>
        </w:rPr>
        <w:t>aucun soutien financier supplémentaire ne sera disponible tant que l</w:t>
      </w:r>
      <w:r>
        <w:rPr>
          <w:lang w:val="fr-FR"/>
        </w:rPr>
        <w:t>’</w:t>
      </w:r>
      <w:r w:rsidRPr="0057289E">
        <w:rPr>
          <w:lang w:val="fr-FR"/>
        </w:rPr>
        <w:t>instrument de ratification n</w:t>
      </w:r>
      <w:r>
        <w:rPr>
          <w:lang w:val="fr-FR"/>
        </w:rPr>
        <w:t>’</w:t>
      </w:r>
      <w:r w:rsidRPr="0057289E">
        <w:rPr>
          <w:lang w:val="fr-FR"/>
        </w:rPr>
        <w:t>aura pas été reçu par le dépositaire au siège des Nations Unies à New York</w:t>
      </w:r>
      <w:r>
        <w:rPr>
          <w:lang w:val="fr-FR"/>
        </w:rPr>
        <w:t> </w:t>
      </w:r>
      <w:r w:rsidRPr="0057289E">
        <w:rPr>
          <w:lang w:val="fr-FR"/>
        </w:rPr>
        <w:t>; et que toute quantité de HFC réduite à la suite du projet sera déduite du point de départ.</w:t>
      </w:r>
    </w:p>
  </w:footnote>
  <w:footnote w:id="4">
    <w:p w14:paraId="4B6F828C" w14:textId="18DCACEE" w:rsidR="00710690" w:rsidRPr="00710690" w:rsidRDefault="00710690" w:rsidP="00425BA6">
      <w:pPr>
        <w:pStyle w:val="FootnoteText"/>
        <w:rPr>
          <w:lang w:val="fr-CA"/>
        </w:rPr>
      </w:pPr>
      <w:r>
        <w:rPr>
          <w:rStyle w:val="FootnoteReference"/>
        </w:rPr>
        <w:footnoteRef/>
      </w:r>
      <w:r w:rsidRPr="00710690">
        <w:rPr>
          <w:lang w:val="fr-CA"/>
        </w:rPr>
        <w:t xml:space="preserve"> </w:t>
      </w:r>
      <w:r w:rsidRPr="0057289E">
        <w:rPr>
          <w:lang w:val="fr-FR"/>
        </w:rPr>
        <w:t>Le présent document aurait dû être soumis à la 86</w:t>
      </w:r>
      <w:r w:rsidRPr="0057289E">
        <w:rPr>
          <w:vertAlign w:val="superscript"/>
          <w:lang w:val="fr-FR"/>
        </w:rPr>
        <w:t>e</w:t>
      </w:r>
      <w:r w:rsidRPr="0057289E">
        <w:rPr>
          <w:lang w:val="fr-FR"/>
        </w:rPr>
        <w:t xml:space="preserve"> réunion, mais l</w:t>
      </w:r>
      <w:r>
        <w:rPr>
          <w:lang w:val="fr-FR"/>
        </w:rPr>
        <w:t>’</w:t>
      </w:r>
      <w:r w:rsidRPr="0057289E">
        <w:rPr>
          <w:lang w:val="fr-FR"/>
        </w:rPr>
        <w:t>examen du document a été reporté à la 87</w:t>
      </w:r>
      <w:r w:rsidRPr="0057289E">
        <w:rPr>
          <w:vertAlign w:val="superscript"/>
          <w:lang w:val="fr-FR"/>
        </w:rPr>
        <w:t>e</w:t>
      </w:r>
      <w:r w:rsidRPr="0057289E">
        <w:rPr>
          <w:lang w:val="fr-FR"/>
        </w:rPr>
        <w:t xml:space="preserve"> réunion conformément aux procédures convenues pour la conduite de la 86</w:t>
      </w:r>
      <w:r w:rsidRPr="0057289E">
        <w:rPr>
          <w:vertAlign w:val="superscript"/>
          <w:lang w:val="fr-FR"/>
        </w:rPr>
        <w:t>e</w:t>
      </w:r>
      <w:r w:rsidRPr="0057289E">
        <w:rPr>
          <w:lang w:val="fr-FR"/>
        </w:rPr>
        <w:t xml:space="preserve">  réunion compte tenu de la pandémie de COVID 19.</w:t>
      </w:r>
    </w:p>
  </w:footnote>
  <w:footnote w:id="5">
    <w:p w14:paraId="7E8ADC30" w14:textId="384F34AF" w:rsidR="00710690" w:rsidRPr="00710690" w:rsidRDefault="00710690">
      <w:pPr>
        <w:pStyle w:val="FootnoteText"/>
        <w:rPr>
          <w:lang w:val="fr-CA"/>
        </w:rPr>
      </w:pPr>
      <w:r>
        <w:rPr>
          <w:rStyle w:val="FootnoteReference"/>
        </w:rPr>
        <w:footnoteRef/>
      </w:r>
      <w:r w:rsidRPr="00710690">
        <w:rPr>
          <w:lang w:val="fr-CA"/>
        </w:rPr>
        <w:t xml:space="preserve"> </w:t>
      </w:r>
      <w:r w:rsidRPr="0057289E">
        <w:rPr>
          <w:lang w:val="fr-FR"/>
        </w:rPr>
        <w:t>Paragraphes 44 à 87  du document UNEP/OzL.Pro/ExCom/78/5.</w:t>
      </w:r>
    </w:p>
  </w:footnote>
  <w:footnote w:id="6">
    <w:p w14:paraId="62326974" w14:textId="012FE748" w:rsidR="00710690" w:rsidRPr="00710690" w:rsidRDefault="00710690" w:rsidP="00E03359">
      <w:pPr>
        <w:pStyle w:val="FootnoteText"/>
        <w:rPr>
          <w:lang w:val="fr-CA"/>
        </w:rPr>
      </w:pPr>
      <w:r>
        <w:rPr>
          <w:rStyle w:val="FootnoteReference"/>
        </w:rPr>
        <w:footnoteRef/>
      </w:r>
      <w:r w:rsidRPr="00710690">
        <w:rPr>
          <w:lang w:val="fr-CA"/>
        </w:rPr>
        <w:t xml:space="preserve"> </w:t>
      </w:r>
      <w:r w:rsidRPr="0057289E">
        <w:rPr>
          <w:lang w:val="fr-FR"/>
        </w:rPr>
        <w:t>UNEP/OzL.Pro/ExCom/58/47</w:t>
      </w:r>
    </w:p>
  </w:footnote>
  <w:footnote w:id="7">
    <w:p w14:paraId="4E7B69F6" w14:textId="373FA116" w:rsidR="00710690" w:rsidRPr="00710690" w:rsidRDefault="00710690" w:rsidP="00E03359">
      <w:pPr>
        <w:pStyle w:val="FootnoteText"/>
        <w:rPr>
          <w:lang w:val="fr-CA"/>
        </w:rPr>
      </w:pPr>
      <w:r>
        <w:rPr>
          <w:rStyle w:val="FootnoteReference"/>
        </w:rPr>
        <w:footnoteRef/>
      </w:r>
      <w:r w:rsidRPr="00710690">
        <w:rPr>
          <w:lang w:val="fr-CA"/>
        </w:rPr>
        <w:t xml:space="preserve"> </w:t>
      </w:r>
      <w:r w:rsidRPr="0057289E">
        <w:rPr>
          <w:lang w:val="fr-FR"/>
        </w:rPr>
        <w:t>Les surcoûts comprennent les surcoûts d</w:t>
      </w:r>
      <w:r>
        <w:rPr>
          <w:lang w:val="fr-FR"/>
        </w:rPr>
        <w:t>’</w:t>
      </w:r>
      <w:r w:rsidRPr="0057289E">
        <w:rPr>
          <w:lang w:val="fr-FR"/>
        </w:rPr>
        <w:t>investissement et les surcoûts d</w:t>
      </w:r>
      <w:r>
        <w:rPr>
          <w:lang w:val="fr-FR"/>
        </w:rPr>
        <w:t>’</w:t>
      </w:r>
      <w:r w:rsidRPr="0057289E">
        <w:rPr>
          <w:lang w:val="fr-FR"/>
        </w:rPr>
        <w:t>exploitation.</w:t>
      </w:r>
    </w:p>
  </w:footnote>
  <w:footnote w:id="8">
    <w:p w14:paraId="6F9CE80B" w14:textId="4780250D" w:rsidR="00710690" w:rsidRPr="00710690" w:rsidRDefault="00710690" w:rsidP="00CC1915">
      <w:pPr>
        <w:pStyle w:val="FootnoteText"/>
        <w:rPr>
          <w:lang w:val="fr-CA"/>
        </w:rPr>
      </w:pPr>
      <w:r w:rsidRPr="00616B6C">
        <w:rPr>
          <w:rStyle w:val="FootnoteReference"/>
        </w:rPr>
        <w:footnoteRef/>
      </w:r>
      <w:r w:rsidRPr="00710690">
        <w:rPr>
          <w:lang w:val="fr-CA"/>
        </w:rPr>
        <w:t xml:space="preserve"> </w:t>
      </w:r>
      <w:r w:rsidRPr="0057289E">
        <w:rPr>
          <w:lang w:val="fr-FR"/>
        </w:rPr>
        <w:t>Décisions 18/25 et 25/48</w:t>
      </w:r>
    </w:p>
  </w:footnote>
  <w:footnote w:id="9">
    <w:p w14:paraId="7974DB01" w14:textId="6EA387EA" w:rsidR="00710690" w:rsidRPr="00710690" w:rsidRDefault="00710690" w:rsidP="00E03359">
      <w:pPr>
        <w:pStyle w:val="FootnoteText"/>
        <w:rPr>
          <w:lang w:val="fr-CA"/>
        </w:rPr>
      </w:pPr>
      <w:r w:rsidRPr="00616B6C">
        <w:rPr>
          <w:rStyle w:val="FootnoteReference"/>
        </w:rPr>
        <w:footnoteRef/>
      </w:r>
      <w:r w:rsidRPr="00710690">
        <w:rPr>
          <w:lang w:val="fr-CA"/>
        </w:rPr>
        <w:t xml:space="preserve"> </w:t>
      </w:r>
      <w:r w:rsidRPr="0057289E">
        <w:rPr>
          <w:lang w:val="fr-FR"/>
        </w:rPr>
        <w:t>Conformément à la décision sur les sociétés transnationales adoptée lors de la 7</w:t>
      </w:r>
      <w:r w:rsidRPr="0057289E">
        <w:rPr>
          <w:vertAlign w:val="superscript"/>
          <w:lang w:val="fr-FR"/>
        </w:rPr>
        <w:t>e</w:t>
      </w:r>
      <w:r w:rsidRPr="0057289E">
        <w:rPr>
          <w:lang w:val="fr-FR"/>
        </w:rPr>
        <w:t xml:space="preserve"> réunion (paragraphe 88 du document UNEP/OzL.Pro/ExCom/7/30).</w:t>
      </w:r>
    </w:p>
  </w:footnote>
  <w:footnote w:id="10">
    <w:p w14:paraId="568B4CD3" w14:textId="503DACD5" w:rsidR="00710690" w:rsidRPr="00710690" w:rsidRDefault="00710690">
      <w:pPr>
        <w:pStyle w:val="FootnoteText"/>
        <w:rPr>
          <w:lang w:val="fr-CA"/>
        </w:rPr>
      </w:pPr>
      <w:r w:rsidRPr="00616B6C">
        <w:rPr>
          <w:rStyle w:val="FootnoteReference"/>
        </w:rPr>
        <w:footnoteRef/>
      </w:r>
      <w:r w:rsidRPr="00710690">
        <w:rPr>
          <w:lang w:val="fr-CA"/>
        </w:rPr>
        <w:t xml:space="preserve"> </w:t>
      </w:r>
      <w:r w:rsidRPr="0057289E">
        <w:rPr>
          <w:lang w:val="fr-FR"/>
        </w:rPr>
        <w:t>Conformément à la décision sur les lignes directrices relatives aux entreprises qui exportent une partie de leur production vers des pays non visés à l</w:t>
      </w:r>
      <w:r>
        <w:rPr>
          <w:lang w:val="fr-FR"/>
        </w:rPr>
        <w:t>’</w:t>
      </w:r>
      <w:r w:rsidRPr="0057289E">
        <w:rPr>
          <w:lang w:val="fr-FR"/>
        </w:rPr>
        <w:t>article 5 adoptée lors de la 15</w:t>
      </w:r>
      <w:r w:rsidRPr="0057289E">
        <w:rPr>
          <w:vertAlign w:val="superscript"/>
          <w:lang w:val="fr-FR"/>
        </w:rPr>
        <w:t>e</w:t>
      </w:r>
      <w:r w:rsidRPr="0057289E">
        <w:rPr>
          <w:lang w:val="fr-FR"/>
        </w:rPr>
        <w:t xml:space="preserve">  réunion (paragraphes 146 et 147 du document UNEP/OzL.Pro/ExCom/15/45).</w:t>
      </w:r>
    </w:p>
  </w:footnote>
  <w:footnote w:id="11">
    <w:p w14:paraId="1CD13767" w14:textId="2D068CB5" w:rsidR="00710690" w:rsidRPr="003A28E0" w:rsidRDefault="00710690" w:rsidP="00E92FC5">
      <w:pPr>
        <w:pStyle w:val="FootnoteText"/>
        <w:rPr>
          <w:lang w:val="fr-CA"/>
        </w:rPr>
      </w:pPr>
      <w:r w:rsidRPr="00616B6C">
        <w:rPr>
          <w:rStyle w:val="FootnoteReference"/>
        </w:rPr>
        <w:footnoteRef/>
      </w:r>
      <w:r w:rsidRPr="003A28E0">
        <w:rPr>
          <w:lang w:val="fr-CA"/>
        </w:rPr>
        <w:t xml:space="preserve"> </w:t>
      </w:r>
      <w:r w:rsidRPr="0057289E">
        <w:rPr>
          <w:lang w:val="fr-FR"/>
        </w:rPr>
        <w:t>UNEP/OzL.Pro/ExCom/55/47</w:t>
      </w:r>
    </w:p>
  </w:footnote>
  <w:footnote w:id="12">
    <w:p w14:paraId="70E150ED" w14:textId="7EE191C6" w:rsidR="00710690" w:rsidRPr="00710690" w:rsidRDefault="00710690" w:rsidP="00E03359">
      <w:pPr>
        <w:pStyle w:val="FootnoteText"/>
        <w:rPr>
          <w:lang w:val="fr-CA"/>
        </w:rPr>
      </w:pPr>
      <w:r w:rsidRPr="00616B6C">
        <w:rPr>
          <w:rStyle w:val="FootnoteReference"/>
        </w:rPr>
        <w:footnoteRef/>
      </w:r>
      <w:r w:rsidRPr="00710690">
        <w:rPr>
          <w:lang w:val="fr-CA"/>
        </w:rPr>
        <w:t xml:space="preserve"> </w:t>
      </w:r>
      <w:r w:rsidRPr="0057289E">
        <w:rPr>
          <w:lang w:val="fr-FR"/>
        </w:rPr>
        <w:t>Les agences sont priées d</w:t>
      </w:r>
      <w:r>
        <w:rPr>
          <w:lang w:val="fr-FR"/>
        </w:rPr>
        <w:t>’</w:t>
      </w:r>
      <w:r w:rsidRPr="0057289E">
        <w:rPr>
          <w:lang w:val="fr-FR"/>
        </w:rPr>
        <w:t>utiliser comme guide les informations techniques contenues dans le document (décision 60/44/(f)(i)).</w:t>
      </w:r>
    </w:p>
  </w:footnote>
  <w:footnote w:id="13">
    <w:p w14:paraId="6532E40D" w14:textId="5FE9EA5B" w:rsidR="00710690" w:rsidRPr="00710690" w:rsidRDefault="00710690" w:rsidP="00E03359">
      <w:pPr>
        <w:pStyle w:val="FootnoteText"/>
        <w:rPr>
          <w:lang w:val="fr-CA"/>
        </w:rPr>
      </w:pPr>
      <w:r>
        <w:rPr>
          <w:rStyle w:val="FootnoteReference"/>
        </w:rPr>
        <w:footnoteRef/>
      </w:r>
      <w:r w:rsidRPr="00710690">
        <w:rPr>
          <w:lang w:val="fr-CA"/>
        </w:rPr>
        <w:t xml:space="preserve"> </w:t>
      </w:r>
      <w:r w:rsidRPr="0057289E">
        <w:rPr>
          <w:lang w:val="fr-FR"/>
        </w:rPr>
        <w:t>Paragraphe 32 du rapport final de la 16</w:t>
      </w:r>
      <w:r w:rsidRPr="0057289E">
        <w:rPr>
          <w:vertAlign w:val="superscript"/>
          <w:lang w:val="fr-FR"/>
        </w:rPr>
        <w:t>e</w:t>
      </w:r>
      <w:r w:rsidRPr="0057289E">
        <w:rPr>
          <w:lang w:val="fr-FR"/>
        </w:rPr>
        <w:t xml:space="preserve"> réunion, document UNEP/OzL.Pro/ExCom/16/20</w:t>
      </w:r>
    </w:p>
  </w:footnote>
  <w:footnote w:id="14">
    <w:p w14:paraId="26CC4989" w14:textId="6C117AE9" w:rsidR="00710690" w:rsidRPr="00710690" w:rsidRDefault="00710690" w:rsidP="00E03359">
      <w:pPr>
        <w:pStyle w:val="FootnoteText"/>
        <w:rPr>
          <w:lang w:val="fr-CA"/>
        </w:rPr>
      </w:pPr>
      <w:r>
        <w:rPr>
          <w:rStyle w:val="FootnoteReference"/>
        </w:rPr>
        <w:footnoteRef/>
      </w:r>
      <w:r w:rsidRPr="00710690">
        <w:rPr>
          <w:lang w:val="fr-CA"/>
        </w:rPr>
        <w:t xml:space="preserve"> </w:t>
      </w:r>
      <w:r w:rsidRPr="00C71085">
        <w:rPr>
          <w:lang w:val="fr-FR"/>
        </w:rPr>
        <w:t>À la 60</w:t>
      </w:r>
      <w:r w:rsidRPr="001C5F07">
        <w:rPr>
          <w:vertAlign w:val="superscript"/>
          <w:lang w:val="fr-FR"/>
        </w:rPr>
        <w:t>e</w:t>
      </w:r>
      <w:r>
        <w:rPr>
          <w:lang w:val="fr-FR"/>
        </w:rPr>
        <w:t xml:space="preserve"> </w:t>
      </w:r>
      <w:r w:rsidRPr="00C71085">
        <w:rPr>
          <w:lang w:val="fr-FR"/>
        </w:rPr>
        <w:t>réunion, la gouvernement de Colombie a soumis un projet autonome pour la reconversion de quatre entreprises de fabrication d</w:t>
      </w:r>
      <w:r>
        <w:rPr>
          <w:lang w:val="fr-FR"/>
        </w:rPr>
        <w:t>’</w:t>
      </w:r>
      <w:r w:rsidRPr="00C71085">
        <w:rPr>
          <w:lang w:val="fr-FR"/>
        </w:rPr>
        <w:t xml:space="preserve">équipement de réfrigération domestique utilisant des HCFC pour fabriquer de la mousse </w:t>
      </w:r>
      <w:r>
        <w:rPr>
          <w:lang w:val="fr-FR"/>
        </w:rPr>
        <w:t xml:space="preserve">isolante </w:t>
      </w:r>
      <w:r w:rsidRPr="00C71085">
        <w:rPr>
          <w:lang w:val="fr-FR"/>
        </w:rPr>
        <w:t>de polyuréthane rigide.</w:t>
      </w:r>
      <w:r w:rsidRPr="00710690">
        <w:rPr>
          <w:lang w:val="fr-CA"/>
        </w:rPr>
        <w:t xml:space="preserve"> </w:t>
      </w:r>
      <w:r w:rsidRPr="00C71085">
        <w:rPr>
          <w:lang w:val="fr-FR"/>
        </w:rPr>
        <w:t>Le projet a été approuvé avec  un rapport coût-efficacité de 12,02 $US/kg, ce qui était inférieur aux seuils de 13,76 $US/kg pour la réfrigération domestique et de 15,21 $US/kg pour la réfrigération commerciale (UNEP/OzL.Pro/ExCom/60/25). Par la suite, à la 62</w:t>
      </w:r>
      <w:r w:rsidRPr="00C71085">
        <w:rPr>
          <w:vertAlign w:val="superscript"/>
          <w:lang w:val="fr-FR"/>
        </w:rPr>
        <w:t>e</w:t>
      </w:r>
      <w:r w:rsidRPr="00C71085">
        <w:rPr>
          <w:lang w:val="fr-FR"/>
        </w:rPr>
        <w:t xml:space="preserve">  réunion, le Comité exécutif, s</w:t>
      </w:r>
      <w:r>
        <w:rPr>
          <w:lang w:val="fr-FR"/>
        </w:rPr>
        <w:t>’</w:t>
      </w:r>
      <w:r w:rsidRPr="00C71085">
        <w:rPr>
          <w:lang w:val="fr-FR"/>
        </w:rPr>
        <w:t>appuyant sur l</w:t>
      </w:r>
      <w:r>
        <w:rPr>
          <w:lang w:val="fr-FR"/>
        </w:rPr>
        <w:t>’</w:t>
      </w:r>
      <w:r w:rsidRPr="00C71085">
        <w:rPr>
          <w:lang w:val="fr-FR"/>
        </w:rPr>
        <w:t>expérience acquise lors de l</w:t>
      </w:r>
      <w:r>
        <w:rPr>
          <w:lang w:val="fr-FR"/>
        </w:rPr>
        <w:t>’</w:t>
      </w:r>
      <w:r w:rsidRPr="00C71085">
        <w:rPr>
          <w:lang w:val="fr-FR"/>
        </w:rPr>
        <w:t>examen de projets semblables, a fixé le seuil de coût-efficacité de la mousse isolante de polyuréthane rigide à 7,83 $US/kg, et un maximum de 25 pour cent de plus que ce seuil pour les substances de remplacement à faible PRP.</w:t>
      </w:r>
    </w:p>
  </w:footnote>
  <w:footnote w:id="15">
    <w:p w14:paraId="2DB997F5" w14:textId="1C7A71C7" w:rsidR="00710690" w:rsidRPr="00710690" w:rsidRDefault="00710690" w:rsidP="00C95D97">
      <w:pPr>
        <w:pStyle w:val="FootnoteText"/>
        <w:rPr>
          <w:lang w:val="fr-CA"/>
        </w:rPr>
      </w:pPr>
      <w:r>
        <w:rPr>
          <w:rStyle w:val="FootnoteReference"/>
        </w:rPr>
        <w:footnoteRef/>
      </w:r>
      <w:r w:rsidRPr="00710690">
        <w:rPr>
          <w:lang w:val="fr-CA"/>
        </w:rPr>
        <w:t xml:space="preserve"> </w:t>
      </w:r>
      <w:r w:rsidRPr="00C71085">
        <w:rPr>
          <w:lang w:val="fr-FR"/>
        </w:rPr>
        <w:t>UNEP/OzL.Pro/ExCom/55/47</w:t>
      </w:r>
    </w:p>
  </w:footnote>
  <w:footnote w:id="16">
    <w:p w14:paraId="74FAA696" w14:textId="035FA199" w:rsidR="00710690" w:rsidRPr="00710690" w:rsidRDefault="00710690" w:rsidP="00826B04">
      <w:pPr>
        <w:pStyle w:val="FootnoteText"/>
        <w:rPr>
          <w:lang w:val="fr-CA"/>
        </w:rPr>
      </w:pPr>
      <w:r>
        <w:rPr>
          <w:rStyle w:val="FootnoteReference"/>
        </w:rPr>
        <w:footnoteRef/>
      </w:r>
      <w:r w:rsidRPr="00710690">
        <w:rPr>
          <w:lang w:val="fr-CA"/>
        </w:rPr>
        <w:t xml:space="preserve"> </w:t>
      </w:r>
      <w:r w:rsidRPr="00C71085">
        <w:rPr>
          <w:lang w:val="fr-FR"/>
        </w:rPr>
        <w:t>Le projet d</w:t>
      </w:r>
      <w:r>
        <w:rPr>
          <w:lang w:val="fr-FR"/>
        </w:rPr>
        <w:t>’</w:t>
      </w:r>
      <w:r w:rsidRPr="00C71085">
        <w:rPr>
          <w:lang w:val="fr-FR"/>
        </w:rPr>
        <w:t>élimination de 130,7 tm (11,1 tonnes PAO) de HCFC-22 et de HCFC-141b utilisés dans les produits en aérosol à Silimex (Mexique), soumis par l</w:t>
      </w:r>
      <w:r>
        <w:rPr>
          <w:lang w:val="fr-FR"/>
        </w:rPr>
        <w:t>’</w:t>
      </w:r>
      <w:r w:rsidRPr="00C71085">
        <w:rPr>
          <w:lang w:val="fr-FR"/>
        </w:rPr>
        <w:t>ONUDI, demandait initialement des coûts d</w:t>
      </w:r>
      <w:r>
        <w:rPr>
          <w:lang w:val="fr-FR"/>
        </w:rPr>
        <w:t>’</w:t>
      </w:r>
      <w:r w:rsidRPr="00C71085">
        <w:rPr>
          <w:lang w:val="fr-FR"/>
        </w:rPr>
        <w:t>exploitation calculés sur une période de quatre ans (paragraphes 23 à 26 du document UNEP/OzL.Pro/ExCom/62/10).</w:t>
      </w:r>
    </w:p>
  </w:footnote>
  <w:footnote w:id="17">
    <w:p w14:paraId="5F272A8B" w14:textId="1E212AE9" w:rsidR="00710690" w:rsidRPr="00710690" w:rsidRDefault="00710690" w:rsidP="00F1059F">
      <w:pPr>
        <w:pStyle w:val="FootnoteText"/>
        <w:rPr>
          <w:lang w:val="fr-CA"/>
        </w:rPr>
      </w:pPr>
      <w:r>
        <w:rPr>
          <w:rStyle w:val="FootnoteReference"/>
        </w:rPr>
        <w:footnoteRef/>
      </w:r>
      <w:r w:rsidRPr="00710690">
        <w:rPr>
          <w:lang w:val="fr-CA"/>
        </w:rPr>
        <w:t xml:space="preserve"> </w:t>
      </w:r>
      <w:r w:rsidRPr="00C71085">
        <w:rPr>
          <w:lang w:val="fr-FR"/>
        </w:rPr>
        <w:t>Des informations similaires ont été préparées aux fins d</w:t>
      </w:r>
      <w:r>
        <w:rPr>
          <w:lang w:val="fr-FR"/>
        </w:rPr>
        <w:t>’</w:t>
      </w:r>
      <w:r w:rsidRPr="00C71085">
        <w:rPr>
          <w:lang w:val="fr-FR"/>
        </w:rPr>
        <w:t>examen par le Comité exécutif dans le document UNEP/OzL.Pro/ExCom/71/57 pour aborder les critères de financement de la phase II du PGEH.</w:t>
      </w:r>
    </w:p>
  </w:footnote>
  <w:footnote w:id="18">
    <w:p w14:paraId="3ADEB29C" w14:textId="55DCB013" w:rsidR="00710690" w:rsidRPr="00710690" w:rsidRDefault="00710690" w:rsidP="00E03359">
      <w:pPr>
        <w:pStyle w:val="FootnoteText"/>
        <w:rPr>
          <w:lang w:val="fr-CA"/>
        </w:rPr>
      </w:pPr>
      <w:r>
        <w:rPr>
          <w:rStyle w:val="FootnoteReference"/>
        </w:rPr>
        <w:footnoteRef/>
      </w:r>
      <w:r w:rsidRPr="00710690">
        <w:rPr>
          <w:lang w:val="fr-CA"/>
        </w:rPr>
        <w:t xml:space="preserve"> </w:t>
      </w:r>
      <w:r w:rsidRPr="00C71085">
        <w:rPr>
          <w:lang w:val="fr-FR"/>
        </w:rPr>
        <w:t>Dans le cas de la Chine, la valeur du volet investissement de chaque plan sectoriel a été adoptée par la réunion du Comité exécutif pour un niveau spécifique d</w:t>
      </w:r>
      <w:r>
        <w:rPr>
          <w:lang w:val="fr-FR"/>
        </w:rPr>
        <w:t>’</w:t>
      </w:r>
      <w:r w:rsidRPr="00C71085">
        <w:rPr>
          <w:lang w:val="fr-FR"/>
        </w:rPr>
        <w:t>élimination des HCFC au moment de l</w:t>
      </w:r>
      <w:r>
        <w:rPr>
          <w:lang w:val="fr-FR"/>
        </w:rPr>
        <w:t>’</w:t>
      </w:r>
      <w:r w:rsidRPr="00C71085">
        <w:rPr>
          <w:lang w:val="fr-FR"/>
        </w:rPr>
        <w:t>approbation de la phase I (64</w:t>
      </w:r>
      <w:r w:rsidRPr="00C71085">
        <w:rPr>
          <w:vertAlign w:val="superscript"/>
          <w:lang w:val="fr-FR"/>
        </w:rPr>
        <w:t>e</w:t>
      </w:r>
      <w:r w:rsidRPr="00C71085">
        <w:rPr>
          <w:lang w:val="fr-FR"/>
        </w:rPr>
        <w:t xml:space="preserve">  réunion) et de la phase II (76</w:t>
      </w:r>
      <w:r w:rsidRPr="00C71085">
        <w:rPr>
          <w:vertAlign w:val="superscript"/>
          <w:lang w:val="fr-FR"/>
        </w:rPr>
        <w:t>e</w:t>
      </w:r>
      <w:r w:rsidRPr="00C71085">
        <w:rPr>
          <w:lang w:val="fr-FR"/>
        </w:rPr>
        <w:t xml:space="preserve">  et 77</w:t>
      </w:r>
      <w:r w:rsidRPr="00C71085">
        <w:rPr>
          <w:vertAlign w:val="superscript"/>
          <w:lang w:val="fr-FR"/>
        </w:rPr>
        <w:t>e</w:t>
      </w:r>
      <w:r w:rsidRPr="00C71085">
        <w:rPr>
          <w:lang w:val="fr-FR"/>
        </w:rPr>
        <w:t xml:space="preserve">  réunion)  et ce financement a ensuite été alloué aux entreprises éligibles lors de la mise en œuvre.</w:t>
      </w:r>
      <w:r w:rsidRPr="00710690">
        <w:rPr>
          <w:lang w:val="fr-CA"/>
        </w:rPr>
        <w:t xml:space="preserve"> </w:t>
      </w:r>
    </w:p>
  </w:footnote>
  <w:footnote w:id="19">
    <w:p w14:paraId="2B9D5476" w14:textId="135BB711" w:rsidR="00710690" w:rsidRPr="00710690" w:rsidRDefault="00710690">
      <w:pPr>
        <w:pStyle w:val="FootnoteText"/>
        <w:rPr>
          <w:lang w:val="fr-CA"/>
        </w:rPr>
      </w:pPr>
      <w:r>
        <w:rPr>
          <w:rStyle w:val="FootnoteReference"/>
        </w:rPr>
        <w:footnoteRef/>
      </w:r>
      <w:r w:rsidRPr="00710690">
        <w:rPr>
          <w:lang w:val="fr-CA"/>
        </w:rPr>
        <w:t xml:space="preserve"> </w:t>
      </w:r>
      <w:r w:rsidRPr="00C71085">
        <w:rPr>
          <w:lang w:val="fr-FR"/>
        </w:rPr>
        <w:t>Ces projets ont été approuvés en vue d</w:t>
      </w:r>
      <w:r>
        <w:rPr>
          <w:lang w:val="fr-FR"/>
        </w:rPr>
        <w:t>’</w:t>
      </w:r>
      <w:r w:rsidRPr="00C71085">
        <w:rPr>
          <w:lang w:val="fr-FR"/>
        </w:rPr>
        <w:t>acquérir de l</w:t>
      </w:r>
      <w:r>
        <w:rPr>
          <w:lang w:val="fr-FR"/>
        </w:rPr>
        <w:t>’</w:t>
      </w:r>
      <w:r w:rsidRPr="00C71085">
        <w:rPr>
          <w:lang w:val="fr-FR"/>
        </w:rPr>
        <w:t>expérience en matière de surcoûts d</w:t>
      </w:r>
      <w:r>
        <w:rPr>
          <w:lang w:val="fr-FR"/>
        </w:rPr>
        <w:t>’</w:t>
      </w:r>
      <w:r w:rsidRPr="00C71085">
        <w:rPr>
          <w:lang w:val="fr-FR"/>
        </w:rPr>
        <w:t>investissement et de surcoûts d</w:t>
      </w:r>
      <w:r>
        <w:rPr>
          <w:lang w:val="fr-FR"/>
        </w:rPr>
        <w:t>’</w:t>
      </w:r>
      <w:r w:rsidRPr="00C71085">
        <w:rPr>
          <w:lang w:val="fr-FR"/>
        </w:rPr>
        <w:t>exploitation qui pourraient être associés à réduction progressive des HFC.</w:t>
      </w:r>
      <w:r w:rsidRPr="00710690">
        <w:rPr>
          <w:lang w:val="fr-CA"/>
        </w:rPr>
        <w:t xml:space="preserve"> </w:t>
      </w:r>
      <w:r w:rsidRPr="00C71085">
        <w:rPr>
          <w:lang w:val="fr-FR"/>
        </w:rPr>
        <w:t>Au moment de la finalisation du présent document, le Secrétariat a reçu les rapports de deux projets achevés.</w:t>
      </w:r>
      <w:r w:rsidRPr="00710690">
        <w:rPr>
          <w:lang w:val="fr-CA"/>
        </w:rPr>
        <w:t xml:space="preserve"> </w:t>
      </w:r>
      <w:r w:rsidRPr="00C71085">
        <w:rPr>
          <w:lang w:val="fr-FR"/>
        </w:rPr>
        <w:t>Le Secrétariat examinera ces rapports en détail et présentera son analyse à la 88</w:t>
      </w:r>
      <w:r w:rsidRPr="00C71085">
        <w:rPr>
          <w:vertAlign w:val="superscript"/>
          <w:lang w:val="fr-FR"/>
        </w:rPr>
        <w:t>e</w:t>
      </w:r>
      <w:r w:rsidRPr="00C71085">
        <w:rPr>
          <w:lang w:val="fr-FR"/>
        </w:rPr>
        <w:t xml:space="preserve"> réunion, ainsi que des informations sur des projets supplémentaires qui pourraient être achevés dans les prochains mois.</w:t>
      </w:r>
    </w:p>
  </w:footnote>
  <w:footnote w:id="20">
    <w:p w14:paraId="38314F1D" w14:textId="7340EC73" w:rsidR="00710690" w:rsidRPr="00710690" w:rsidRDefault="00710690" w:rsidP="007E04E2">
      <w:pPr>
        <w:pStyle w:val="FootnoteText"/>
        <w:rPr>
          <w:lang w:val="fr-CA"/>
        </w:rPr>
      </w:pPr>
      <w:r>
        <w:rPr>
          <w:rStyle w:val="FootnoteReference"/>
        </w:rPr>
        <w:footnoteRef/>
      </w:r>
      <w:r w:rsidRPr="00710690">
        <w:rPr>
          <w:lang w:val="fr-CA"/>
        </w:rPr>
        <w:t xml:space="preserve"> </w:t>
      </w:r>
      <w:r w:rsidRPr="00C71085">
        <w:rPr>
          <w:lang w:val="fr-FR"/>
        </w:rPr>
        <w:t>Les projets de reconversion à Bahreïn (décision 84/65(a)(ii)), au Brésil (décision 86/89(a)(iii) et (iv)), aux Philippines (décision à prendre à la 87</w:t>
      </w:r>
      <w:r w:rsidRPr="00C71085">
        <w:rPr>
          <w:vertAlign w:val="superscript"/>
          <w:lang w:val="fr-FR"/>
        </w:rPr>
        <w:t>e</w:t>
      </w:r>
      <w:r w:rsidRPr="00C71085">
        <w:rPr>
          <w:lang w:val="fr-FR"/>
        </w:rPr>
        <w:t xml:space="preserve"> réunion) et en Tunisie (décision 83/28(a)) ont été annulés avant la mise en œuvre et ne sont pas inclus dans le tableau.</w:t>
      </w:r>
    </w:p>
  </w:footnote>
  <w:footnote w:id="21">
    <w:p w14:paraId="2EAE2CDB" w14:textId="6FC3B5AF" w:rsidR="00710690" w:rsidRPr="00710690" w:rsidRDefault="00710690" w:rsidP="00E03359">
      <w:pPr>
        <w:pStyle w:val="FootnoteText"/>
        <w:rPr>
          <w:lang w:val="fr-CA"/>
        </w:rPr>
      </w:pPr>
      <w:r>
        <w:rPr>
          <w:rStyle w:val="FootnoteReference"/>
        </w:rPr>
        <w:footnoteRef/>
      </w:r>
      <w:r w:rsidRPr="00710690">
        <w:rPr>
          <w:lang w:val="fr-CA"/>
        </w:rPr>
        <w:t xml:space="preserve"> </w:t>
      </w:r>
      <w:r w:rsidRPr="00C71085">
        <w:rPr>
          <w:lang w:val="fr-FR"/>
        </w:rPr>
        <w:t>Par exemple, mousse isolante pour réfrigérateurs domestiques, panneaux, isolation pour chauffe-eau, blocs et mousse à peau intégrée.</w:t>
      </w:r>
    </w:p>
  </w:footnote>
  <w:footnote w:id="22">
    <w:p w14:paraId="046BED15" w14:textId="26833AB1" w:rsidR="00710690" w:rsidRPr="00710690" w:rsidRDefault="00710690">
      <w:pPr>
        <w:pStyle w:val="FootnoteText"/>
        <w:rPr>
          <w:lang w:val="fr-CA"/>
        </w:rPr>
      </w:pPr>
      <w:r>
        <w:rPr>
          <w:rStyle w:val="FootnoteReference"/>
        </w:rPr>
        <w:footnoteRef/>
      </w:r>
      <w:r w:rsidRPr="00710690">
        <w:rPr>
          <w:lang w:val="fr-CA"/>
        </w:rPr>
        <w:t xml:space="preserve"> </w:t>
      </w:r>
      <w:r w:rsidRPr="00C71085">
        <w:rPr>
          <w:lang w:val="fr-FR"/>
        </w:rPr>
        <w:t>Le projet de reconversion au Viet Nam (décision devant être prise à la 87</w:t>
      </w:r>
      <w:r w:rsidRPr="00C71085">
        <w:rPr>
          <w:vertAlign w:val="superscript"/>
          <w:lang w:val="fr-FR"/>
        </w:rPr>
        <w:t>e</w:t>
      </w:r>
      <w:r w:rsidRPr="00C71085">
        <w:rPr>
          <w:lang w:val="fr-FR"/>
        </w:rPr>
        <w:t xml:space="preserve"> réunion) a été annulé avant la mise en œuvre et n</w:t>
      </w:r>
      <w:r>
        <w:rPr>
          <w:lang w:val="fr-FR"/>
        </w:rPr>
        <w:t>’</w:t>
      </w:r>
      <w:r w:rsidRPr="00C71085">
        <w:rPr>
          <w:lang w:val="fr-FR"/>
        </w:rPr>
        <w:t>a pas été inclus dans le tableau.</w:t>
      </w:r>
    </w:p>
  </w:footnote>
  <w:footnote w:id="23">
    <w:p w14:paraId="25F707B8" w14:textId="0EAA03D3" w:rsidR="00710690" w:rsidRPr="00710690" w:rsidRDefault="00710690" w:rsidP="00E03359">
      <w:pPr>
        <w:pStyle w:val="FootnoteText"/>
        <w:rPr>
          <w:lang w:val="fr-CA"/>
        </w:rPr>
      </w:pPr>
      <w:r>
        <w:rPr>
          <w:rStyle w:val="FootnoteReference"/>
        </w:rPr>
        <w:footnoteRef/>
      </w:r>
      <w:r w:rsidRPr="00710690">
        <w:rPr>
          <w:lang w:val="fr-CA"/>
        </w:rPr>
        <w:t xml:space="preserve"> </w:t>
      </w:r>
      <w:r w:rsidRPr="00C71085">
        <w:rPr>
          <w:lang w:val="fr-FR"/>
        </w:rPr>
        <w:t>UNEP/OzL.Pro/ExCom/63/42</w:t>
      </w:r>
    </w:p>
  </w:footnote>
  <w:footnote w:id="24">
    <w:p w14:paraId="67A60E9C" w14:textId="01D3C1F4" w:rsidR="00710690" w:rsidRPr="00710690" w:rsidRDefault="00710690" w:rsidP="00E03359">
      <w:pPr>
        <w:pStyle w:val="FootnoteText"/>
        <w:rPr>
          <w:lang w:val="fr-CA"/>
        </w:rPr>
      </w:pPr>
      <w:r>
        <w:rPr>
          <w:rStyle w:val="FootnoteReference"/>
        </w:rPr>
        <w:footnoteRef/>
      </w:r>
      <w:r w:rsidRPr="00710690">
        <w:rPr>
          <w:lang w:val="fr-CA"/>
        </w:rPr>
        <w:t xml:space="preserve"> </w:t>
      </w:r>
      <w:r w:rsidRPr="00C71085">
        <w:rPr>
          <w:lang w:val="fr-FR"/>
        </w:rPr>
        <w:t>Les valeurs du PRP du  HFC-134a et du  HFC-365mfc/HFC-227ea étaient respectivement de 1 430 et 964.</w:t>
      </w:r>
      <w:r w:rsidRPr="00710690">
        <w:rPr>
          <w:lang w:val="fr-CA"/>
        </w:rPr>
        <w:t xml:space="preserve"> </w:t>
      </w:r>
      <w:r w:rsidRPr="00C71085">
        <w:rPr>
          <w:lang w:val="fr-FR"/>
        </w:rPr>
        <w:t>Lors de l</w:t>
      </w:r>
      <w:r>
        <w:rPr>
          <w:lang w:val="fr-FR"/>
        </w:rPr>
        <w:t>’</w:t>
      </w:r>
      <w:r w:rsidRPr="00C71085">
        <w:rPr>
          <w:lang w:val="fr-FR"/>
        </w:rPr>
        <w:t>examen du projet, le Secrétariat a calculé incidences sur le climat de la reconversion, permettant  d</w:t>
      </w:r>
      <w:r>
        <w:rPr>
          <w:lang w:val="fr-FR"/>
        </w:rPr>
        <w:t>’</w:t>
      </w:r>
      <w:r w:rsidRPr="00C71085">
        <w:rPr>
          <w:lang w:val="fr-FR"/>
        </w:rPr>
        <w:t>économiser 133 531 tonnes PAO d</w:t>
      </w:r>
      <w:r>
        <w:rPr>
          <w:lang w:val="fr-FR"/>
        </w:rPr>
        <w:t>’</w:t>
      </w:r>
      <w:r w:rsidRPr="00C71085">
        <w:rPr>
          <w:lang w:val="fr-FR"/>
        </w:rPr>
        <w:t>équivalent CO</w:t>
      </w:r>
      <w:r w:rsidRPr="00C71085">
        <w:rPr>
          <w:vertAlign w:val="subscript"/>
          <w:lang w:val="fr-FR"/>
        </w:rPr>
        <w:t>2</w:t>
      </w:r>
      <w:r w:rsidRPr="00C71085">
        <w:rPr>
          <w:lang w:val="fr-F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468E" w14:textId="77777777" w:rsidR="00710690" w:rsidRPr="0033525D" w:rsidRDefault="003A28E0">
    <w:r>
      <w:fldChar w:fldCharType="begin"/>
    </w:r>
    <w:r>
      <w:instrText xml:space="preserve"> DOCPROPERTY "Document number"  \* MERGEFORMAT </w:instrText>
    </w:r>
    <w:r>
      <w:fldChar w:fldCharType="separate"/>
    </w:r>
    <w:r w:rsidR="00710690">
      <w:t>UNEP/OzL.Pro/ExCom/87/49</w:t>
    </w:r>
    <w:r>
      <w:fldChar w:fldCharType="end"/>
    </w:r>
  </w:p>
  <w:p w14:paraId="4A1BB7E3" w14:textId="77777777" w:rsidR="00710690" w:rsidRPr="0033525D" w:rsidRDefault="00710690"/>
  <w:p w14:paraId="246A5483" w14:textId="77777777" w:rsidR="00710690" w:rsidRPr="0033525D" w:rsidRDefault="0071069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AC81E" w14:textId="77777777" w:rsidR="00710690" w:rsidRPr="0033525D" w:rsidRDefault="003A28E0">
    <w:pPr>
      <w:jc w:val="right"/>
    </w:pPr>
    <w:r>
      <w:fldChar w:fldCharType="begin"/>
    </w:r>
    <w:r>
      <w:instrText xml:space="preserve"> DOCPROPERTY "Document number"  \* MERGEFORMAT </w:instrText>
    </w:r>
    <w:r>
      <w:fldChar w:fldCharType="separate"/>
    </w:r>
    <w:r w:rsidR="00710690">
      <w:t>UNEP/OzL.Pro/ExCom/87/49</w:t>
    </w:r>
    <w:r>
      <w:fldChar w:fldCharType="end"/>
    </w:r>
  </w:p>
  <w:p w14:paraId="123BDD26" w14:textId="77777777" w:rsidR="00710690" w:rsidRPr="0033525D" w:rsidRDefault="00710690" w:rsidP="00616B6C">
    <w:pPr>
      <w:jc w:val="right"/>
    </w:pPr>
  </w:p>
  <w:p w14:paraId="1D9FC1C4" w14:textId="77777777" w:rsidR="00710690" w:rsidRPr="0033525D" w:rsidRDefault="00710690" w:rsidP="00616B6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CE94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8477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4A8C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B882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704E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647E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B2A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3CC6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1A8B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FE65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6660CD0"/>
    <w:multiLevelType w:val="hybridMultilevel"/>
    <w:tmpl w:val="517C6A6A"/>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71113A7"/>
    <w:multiLevelType w:val="multilevel"/>
    <w:tmpl w:val="48241D10"/>
    <w:numStyleLink w:val="Normallist"/>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ED014E3"/>
    <w:multiLevelType w:val="hybridMultilevel"/>
    <w:tmpl w:val="EA9E4D40"/>
    <w:styleLink w:val="1ai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75EB5"/>
    <w:multiLevelType w:val="hybridMultilevel"/>
    <w:tmpl w:val="3A4CD708"/>
    <w:styleLink w:val="11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40E60857"/>
    <w:multiLevelType w:val="hybridMultilevel"/>
    <w:tmpl w:val="69E4ACF2"/>
    <w:styleLink w:val="ArticleSection1"/>
    <w:lvl w:ilvl="0" w:tplc="FF982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1" w15:restartNumberingAfterBreak="0">
    <w:nsid w:val="7B5B29FB"/>
    <w:multiLevelType w:val="multilevel"/>
    <w:tmpl w:val="768C436E"/>
    <w:styleLink w:val="List0"/>
    <w:lvl w:ilvl="0">
      <w:start w:val="1"/>
      <w:numFmt w:val="upperRoman"/>
      <w:lvlText w:val="%1."/>
      <w:lvlJc w:val="left"/>
      <w:pPr>
        <w:tabs>
          <w:tab w:val="num" w:pos="1080"/>
        </w:tabs>
        <w:ind w:left="1080" w:hanging="72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9"/>
  </w:num>
  <w:num w:numId="19">
    <w:abstractNumId w:val="22"/>
  </w:num>
  <w:num w:numId="20">
    <w:abstractNumId w:val="16"/>
  </w:num>
  <w:num w:numId="21">
    <w:abstractNumId w:val="11"/>
  </w:num>
  <w:num w:numId="22">
    <w:abstractNumId w:val="20"/>
  </w:num>
  <w:num w:numId="23">
    <w:abstractNumId w:val="1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4">
    <w:abstractNumId w:val="21"/>
  </w:num>
  <w:num w:numId="25">
    <w:abstractNumId w:val="15"/>
  </w:num>
  <w:num w:numId="26">
    <w:abstractNumId w:val="14"/>
  </w:num>
  <w:num w:numId="27">
    <w:abstractNumId w:val="1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 w:name="WfID" w:val="B8019D25"/>
    <w:docVar w:name="WfLastSegment" w:val="11318"/>
    <w:docVar w:name="WfProtection" w:val="1"/>
    <w:docVar w:name="WfSegPar" w:val="00010 -1 0 0 0 0 0 0"/>
    <w:docVar w:name="WfSetup" w:val="C:\Users\Catherine\AppData\Roaming\Microsoft\Word\OPSTARTEN\wordfast.ini"/>
    <w:docVar w:name="WfStyles" w:val="344 WfIntNo docCells=14A ,C:\Users\Catherine\Documents\Montreal 87\F8749.docx, | ,,_tgc,0 Heading 0,0 Heading 0 Char1,0 Heading 0 Char2,1 / 1.1 / 1.1.1,1 / 1.1 / 1.1.11,1 / a / i,1 / a / i1,3D-effecten voor tabel 1,3D-effecten voor tabel 2,3D-effecten voor tabel 3,A0,Aanhef,Adres envelop,Afsluiting,Afzender,apple-converted-space,Article / Section1,Artikel/sectie,Ballontekst,Berichtkop,Bloktekst,CH1,CH2,CH3,CH4,Char Char Char Char Car Char;Char Char Char Char Car Char Char1 Char Char Char Char1 Char;Char Char Char1 Char Char Char Char1 Char;Char Char Char Char Car Char Char1 Char Char,Datum,Decision,Default,Documentstructuur,Eenvoudige tabel 1,Eenvoudige tabel 2,Eenvoudige tabel 3,Eigentijdse tabel,Eindnootmarkering,Eindnoottekst,Elegante tabel,E-mailhandtekening,font5,Footer1,Formatvorlage1,Geen lijst,GevolgdeHyperlink,Handtekening,Header4;Para 4,Heading,Heading 1 Char1 Char;Heading 1 Char Char Char;Heading 1 Char2 Char1 Char Char;Heading 1 Char Char2 Char Char Char;Heading 1 Char1 Char Char Char Char Char;Heading 1 Char Char Char Char Char Char Char,Heading 3 Char,Heading 3 Char3 Char Char Char,hps,HTML - vooraf opgemaakt,HTML Code,HTML Definition,HTML Variable,HTML-acroniem,HTML-adres,HTML-citaat,HTML-schrijfmachine,HTML-toetsenbord,HTML-voorbeeld,Hyperlink,Hyperlink.0,Indent 1,Inhopg 1,Inhopg 2,Inhopg 3,Inhopg 4,Inhopg 5,Inhopg 6,Inhopg 7,Inhopg 8,Inhopg 9,Klassieke tabel 1,Klassieke tabel 2,Klassieke tabel 3,Klassieke tabel 4,Kleurrijke tabel 1,Kleurrijke tabel 2,Kleurrijke tabel 3,Kop 1;Para (1);Heading 1 Char;Heading 1 Char3 Char;Heading 1 Char Char1 Char;Heading 1 Char1 Char Char1 Char;Heading 1 Char Char Char Char1 Char1;Para (1) Char Char Char Char1 Char;Heading 1 Char3 Char Char Char Char1 Char;Heading 1 Char3;Heading1,Kop 2;SubPara (a);Heading 2 Char3;Heading 2 Char Char2;Heading 2 Char1 Char Char1;SubPara (a) Char Char Char1;Heading 2 Char Char Char Char1;Heading 2 Char1 Char Char Char Char1;SubPara (a) Char1 Char Char Char Char1;Heading 2 Char1;Heading 2 Char2,Kop 3;Char;Char Char;Heading 3 Char1;Heading 3 Char Char;Char Char Char;Char Char1;Heading 3 Char1 Char;Heading 3 Char Char Char;Char Char Char Char;Char Char1 Char;Heading 3 Char2;Char Char2;Char Char Char1;Heading 3 Char Char1 Char,Kop 4;Heading 11;para 4;Título 41;heading 4;Heading 41;标题 41,Kop 5,Kop 6,Kop 7,Kop 8,Kop 9,Koptekst,Lijst,Lijst 2,Lijst 3,Lijst 4,Lijst 5,Lijst opsom.teken,Lijst opsom.teken 2,Lijst opsom.teken 3,Lijst opsom.teken 4,Lijst opsom.teken 5,Lijstalinea,Lijstnummering,Lijstnummering 2,Lijstnummering 3,Lijstnummering 4,Lijstnummering 5,Lijstvoortzetting,Lijstvoortzetting 2,Lijstvoortzetting 3,Lijstvoortzetting 4,Lijstvoortzetting 5,List 0,msonormal,Nadruk,Normaal (web),Normal_list,Normal_No_number,Normal_number,Normal_pool,Normal-pool,Notitiekop,Ondertitel,Onderwerp van opmerking,p7,p9,Pa0,Paginanummer,Para (1) Char1,Platte tekst,Platte tekst 2,Platte tekst 3,Platte tekst eerste inspringing,Platte tekst eerste inspringing 2,Platte tekst inspringen,Platte tekst inspringen 2,Platte tekst inspringen 3,Professionele tabel,Regelnummer,Standaard,Standaardalinea-lettertype,Standaardinspringing,Standaardtabel,Style Header4Para 4 + Left:  0&quot; First line:  0&quot;,sub-title,Tabelkolommen 1,Tabelkolommen 2,Tabelkolommen 3,Tabelkolommen 4,Tabelkolommen 5,Tabellijst 1,Tabellijst 2,Tabellijst 3,Tabellijst 4,Tabellijst 5,Tabellijst 6,Tabellijst 7,Tabellijst 8,Tabelraster,Tabelraster 1,Tabelraster 2,Tabelraster 3,Tabelraster 4,Tabelraster 5,Tabelraster 6,Tabelraster 7,Tabelraster 8,Tabelthema,Table Paragraph,Table_doc_right,Tekst opmerking,Tekst van tijdelijke aanduiding,Tekst zonder opmaak,Titel,title Char,Title1,Title2,tw4winMark,Verfijnde tabel 1,Verfijnde tabel 2,Verwijzing opmerking,Voetnootmarkering;16 Point;Superscript 6 Point;Footnote text;Footnote Text1;Footnote Text2;number;Footnote reference number;Footnote symbol;note TESI;-E Fußnotenzeichen;SUPERS;stylish;ftref;Footnote Reference Superscript;-E Fuﬂnotenzeichen;fr,Voetnoottekst; Char1; Char1 Char Char;Fußnotentextf;Char1;Char1 Char Char;Geneva 9;Font: Geneva 9;Boston 10;f;-E Fußnotentext;Fußnotentext Ursprung;-E Fußnotentext1;-E Fußnotentext2;-E Fußnotentext3;Fußnotentext Char1;Fußnotentext Char Char,Voettekst,Webtabel 1,Webtabel 2,Webtabel 3,xl64,xl65,xl66,xl67,xl68,xl69,xl70,xl71,xl72,xl73,xl74,xl75,xl76,xl77,xl78,xl79,xl80,xl81,xl82,xl83,xl84,xl85,xl86,xl87,xl88,xl89,xl90,xl91,xl92,xl93,xl94,xl95,Zwaar,ZZ_Anx_header,ZZ_Anx_title,"/>
  </w:docVars>
  <w:rsids>
    <w:rsidRoot w:val="00DE652B"/>
    <w:rsid w:val="00000FED"/>
    <w:rsid w:val="0000434E"/>
    <w:rsid w:val="00012EA2"/>
    <w:rsid w:val="000211A9"/>
    <w:rsid w:val="000261A3"/>
    <w:rsid w:val="00031260"/>
    <w:rsid w:val="0003681A"/>
    <w:rsid w:val="000372B7"/>
    <w:rsid w:val="00044A35"/>
    <w:rsid w:val="00050F6E"/>
    <w:rsid w:val="00061EC2"/>
    <w:rsid w:val="00066CE8"/>
    <w:rsid w:val="00074F97"/>
    <w:rsid w:val="00080ED0"/>
    <w:rsid w:val="00081B27"/>
    <w:rsid w:val="00085B8F"/>
    <w:rsid w:val="00090481"/>
    <w:rsid w:val="0009327F"/>
    <w:rsid w:val="000A3826"/>
    <w:rsid w:val="000A4F02"/>
    <w:rsid w:val="000A6C26"/>
    <w:rsid w:val="000B7811"/>
    <w:rsid w:val="000C4805"/>
    <w:rsid w:val="000C50D8"/>
    <w:rsid w:val="000D1DCD"/>
    <w:rsid w:val="000D52A4"/>
    <w:rsid w:val="000D58BB"/>
    <w:rsid w:val="000E07BC"/>
    <w:rsid w:val="000E3185"/>
    <w:rsid w:val="000E7C6F"/>
    <w:rsid w:val="000F1CD4"/>
    <w:rsid w:val="000F4103"/>
    <w:rsid w:val="000F70A7"/>
    <w:rsid w:val="00102982"/>
    <w:rsid w:val="00113CCA"/>
    <w:rsid w:val="00122F25"/>
    <w:rsid w:val="00135980"/>
    <w:rsid w:val="001450E7"/>
    <w:rsid w:val="00160200"/>
    <w:rsid w:val="00164719"/>
    <w:rsid w:val="00166FC4"/>
    <w:rsid w:val="001677AC"/>
    <w:rsid w:val="001804EA"/>
    <w:rsid w:val="001840D8"/>
    <w:rsid w:val="001851F3"/>
    <w:rsid w:val="001869FD"/>
    <w:rsid w:val="00190A61"/>
    <w:rsid w:val="00193E41"/>
    <w:rsid w:val="001A2215"/>
    <w:rsid w:val="001A3342"/>
    <w:rsid w:val="001A3E3D"/>
    <w:rsid w:val="001A7049"/>
    <w:rsid w:val="001B1E40"/>
    <w:rsid w:val="001C5F07"/>
    <w:rsid w:val="001C764E"/>
    <w:rsid w:val="001E1052"/>
    <w:rsid w:val="001E21B1"/>
    <w:rsid w:val="001E2F93"/>
    <w:rsid w:val="001E4554"/>
    <w:rsid w:val="001E61E5"/>
    <w:rsid w:val="001F2159"/>
    <w:rsid w:val="001F5DC2"/>
    <w:rsid w:val="00210B8B"/>
    <w:rsid w:val="00214863"/>
    <w:rsid w:val="002155EF"/>
    <w:rsid w:val="002156B4"/>
    <w:rsid w:val="00221399"/>
    <w:rsid w:val="00224FCD"/>
    <w:rsid w:val="00226D28"/>
    <w:rsid w:val="00232B7B"/>
    <w:rsid w:val="0024078E"/>
    <w:rsid w:val="00242413"/>
    <w:rsid w:val="0024731A"/>
    <w:rsid w:val="00247D34"/>
    <w:rsid w:val="00251F70"/>
    <w:rsid w:val="00253222"/>
    <w:rsid w:val="00256D31"/>
    <w:rsid w:val="00262847"/>
    <w:rsid w:val="00281BB2"/>
    <w:rsid w:val="00297B8F"/>
    <w:rsid w:val="002B254E"/>
    <w:rsid w:val="002B2739"/>
    <w:rsid w:val="002B72E9"/>
    <w:rsid w:val="002C557F"/>
    <w:rsid w:val="002C7987"/>
    <w:rsid w:val="002C7998"/>
    <w:rsid w:val="002E4EBD"/>
    <w:rsid w:val="002F1E53"/>
    <w:rsid w:val="002F2CAA"/>
    <w:rsid w:val="002F7E73"/>
    <w:rsid w:val="0030052C"/>
    <w:rsid w:val="003011A1"/>
    <w:rsid w:val="00316F05"/>
    <w:rsid w:val="003306E1"/>
    <w:rsid w:val="00331782"/>
    <w:rsid w:val="003320E4"/>
    <w:rsid w:val="0033525D"/>
    <w:rsid w:val="003414F3"/>
    <w:rsid w:val="0035613E"/>
    <w:rsid w:val="0036112B"/>
    <w:rsid w:val="00363EE9"/>
    <w:rsid w:val="00376128"/>
    <w:rsid w:val="0037742E"/>
    <w:rsid w:val="00377D56"/>
    <w:rsid w:val="0038245A"/>
    <w:rsid w:val="003840E6"/>
    <w:rsid w:val="00385CFC"/>
    <w:rsid w:val="00386370"/>
    <w:rsid w:val="003866AE"/>
    <w:rsid w:val="0039337A"/>
    <w:rsid w:val="003A0D82"/>
    <w:rsid w:val="003A28E0"/>
    <w:rsid w:val="003A3189"/>
    <w:rsid w:val="003A3CA7"/>
    <w:rsid w:val="003B33BD"/>
    <w:rsid w:val="003B569D"/>
    <w:rsid w:val="003C3C0E"/>
    <w:rsid w:val="003D42A6"/>
    <w:rsid w:val="003D4F21"/>
    <w:rsid w:val="003D4FAC"/>
    <w:rsid w:val="003E43EF"/>
    <w:rsid w:val="003E7906"/>
    <w:rsid w:val="003F2483"/>
    <w:rsid w:val="003F3C50"/>
    <w:rsid w:val="00406A6A"/>
    <w:rsid w:val="00406B22"/>
    <w:rsid w:val="00425BA6"/>
    <w:rsid w:val="004328A7"/>
    <w:rsid w:val="00434C74"/>
    <w:rsid w:val="00453728"/>
    <w:rsid w:val="00456EB4"/>
    <w:rsid w:val="00461595"/>
    <w:rsid w:val="004718F3"/>
    <w:rsid w:val="00475040"/>
    <w:rsid w:val="00493D40"/>
    <w:rsid w:val="00494164"/>
    <w:rsid w:val="004967B6"/>
    <w:rsid w:val="004A49C7"/>
    <w:rsid w:val="004A504B"/>
    <w:rsid w:val="004A6911"/>
    <w:rsid w:val="004B54E0"/>
    <w:rsid w:val="004B7384"/>
    <w:rsid w:val="004C4269"/>
    <w:rsid w:val="004D5D0C"/>
    <w:rsid w:val="004D6236"/>
    <w:rsid w:val="004D7F90"/>
    <w:rsid w:val="004E4DBB"/>
    <w:rsid w:val="004E4E41"/>
    <w:rsid w:val="004E68B2"/>
    <w:rsid w:val="004E7F9C"/>
    <w:rsid w:val="004F3493"/>
    <w:rsid w:val="004F5143"/>
    <w:rsid w:val="005034C4"/>
    <w:rsid w:val="00512B09"/>
    <w:rsid w:val="005220ED"/>
    <w:rsid w:val="00533796"/>
    <w:rsid w:val="00537343"/>
    <w:rsid w:val="00555D75"/>
    <w:rsid w:val="00557E18"/>
    <w:rsid w:val="00560DF0"/>
    <w:rsid w:val="0056759C"/>
    <w:rsid w:val="005705E4"/>
    <w:rsid w:val="0057289E"/>
    <w:rsid w:val="005759B6"/>
    <w:rsid w:val="00583EF6"/>
    <w:rsid w:val="0059513E"/>
    <w:rsid w:val="005A342D"/>
    <w:rsid w:val="005A6AA4"/>
    <w:rsid w:val="005A6D9F"/>
    <w:rsid w:val="005B48FF"/>
    <w:rsid w:val="005D0B5D"/>
    <w:rsid w:val="005D363F"/>
    <w:rsid w:val="005E089C"/>
    <w:rsid w:val="005F56EC"/>
    <w:rsid w:val="00604C15"/>
    <w:rsid w:val="00610CF6"/>
    <w:rsid w:val="00612B73"/>
    <w:rsid w:val="00613977"/>
    <w:rsid w:val="00615082"/>
    <w:rsid w:val="006158D5"/>
    <w:rsid w:val="00616B6C"/>
    <w:rsid w:val="00625D83"/>
    <w:rsid w:val="00633D36"/>
    <w:rsid w:val="00637A77"/>
    <w:rsid w:val="00657406"/>
    <w:rsid w:val="006623E7"/>
    <w:rsid w:val="00662B80"/>
    <w:rsid w:val="00670F6C"/>
    <w:rsid w:val="006728E2"/>
    <w:rsid w:val="00674EDE"/>
    <w:rsid w:val="00676B6E"/>
    <w:rsid w:val="006852C7"/>
    <w:rsid w:val="006852CE"/>
    <w:rsid w:val="00692D14"/>
    <w:rsid w:val="006A11A8"/>
    <w:rsid w:val="006A6F54"/>
    <w:rsid w:val="006B1905"/>
    <w:rsid w:val="006B54E5"/>
    <w:rsid w:val="006B65C7"/>
    <w:rsid w:val="006C1727"/>
    <w:rsid w:val="006C32FD"/>
    <w:rsid w:val="006C39CE"/>
    <w:rsid w:val="006D0FCC"/>
    <w:rsid w:val="006D21F5"/>
    <w:rsid w:val="006D4F91"/>
    <w:rsid w:val="006E126D"/>
    <w:rsid w:val="006E1FC3"/>
    <w:rsid w:val="00701CF9"/>
    <w:rsid w:val="00704CE9"/>
    <w:rsid w:val="00705174"/>
    <w:rsid w:val="0070616B"/>
    <w:rsid w:val="00706295"/>
    <w:rsid w:val="00706FDA"/>
    <w:rsid w:val="00710690"/>
    <w:rsid w:val="00711F9A"/>
    <w:rsid w:val="00713810"/>
    <w:rsid w:val="007303A5"/>
    <w:rsid w:val="00730B3E"/>
    <w:rsid w:val="0073420B"/>
    <w:rsid w:val="0074760E"/>
    <w:rsid w:val="007542E1"/>
    <w:rsid w:val="00754ABA"/>
    <w:rsid w:val="007737BD"/>
    <w:rsid w:val="00773C0B"/>
    <w:rsid w:val="00787411"/>
    <w:rsid w:val="007A1546"/>
    <w:rsid w:val="007A228C"/>
    <w:rsid w:val="007A368E"/>
    <w:rsid w:val="007A5868"/>
    <w:rsid w:val="007A7FCC"/>
    <w:rsid w:val="007B04CE"/>
    <w:rsid w:val="007B538D"/>
    <w:rsid w:val="007B6871"/>
    <w:rsid w:val="007B7A2F"/>
    <w:rsid w:val="007C3D33"/>
    <w:rsid w:val="007C49FA"/>
    <w:rsid w:val="007D294A"/>
    <w:rsid w:val="007D47D2"/>
    <w:rsid w:val="007D6EC0"/>
    <w:rsid w:val="007D7E1D"/>
    <w:rsid w:val="007D7EB5"/>
    <w:rsid w:val="007E04E2"/>
    <w:rsid w:val="00813EC2"/>
    <w:rsid w:val="00826B04"/>
    <w:rsid w:val="00831979"/>
    <w:rsid w:val="0083294E"/>
    <w:rsid w:val="008403F5"/>
    <w:rsid w:val="00845185"/>
    <w:rsid w:val="008451EE"/>
    <w:rsid w:val="00851352"/>
    <w:rsid w:val="008546A3"/>
    <w:rsid w:val="00857077"/>
    <w:rsid w:val="00862F88"/>
    <w:rsid w:val="00863230"/>
    <w:rsid w:val="00865BD0"/>
    <w:rsid w:val="008666B4"/>
    <w:rsid w:val="008708C5"/>
    <w:rsid w:val="008717D8"/>
    <w:rsid w:val="0087215C"/>
    <w:rsid w:val="00875036"/>
    <w:rsid w:val="00875D25"/>
    <w:rsid w:val="00880E35"/>
    <w:rsid w:val="008875FE"/>
    <w:rsid w:val="00887F8E"/>
    <w:rsid w:val="00896234"/>
    <w:rsid w:val="00897E43"/>
    <w:rsid w:val="008C4FE8"/>
    <w:rsid w:val="008C5738"/>
    <w:rsid w:val="008C7EAD"/>
    <w:rsid w:val="008D0CFE"/>
    <w:rsid w:val="008D471A"/>
    <w:rsid w:val="008D6152"/>
    <w:rsid w:val="008E1C23"/>
    <w:rsid w:val="008E7BA9"/>
    <w:rsid w:val="008F0F81"/>
    <w:rsid w:val="008F27BF"/>
    <w:rsid w:val="008F455B"/>
    <w:rsid w:val="0090303C"/>
    <w:rsid w:val="009142EC"/>
    <w:rsid w:val="009154C3"/>
    <w:rsid w:val="009164DE"/>
    <w:rsid w:val="00923540"/>
    <w:rsid w:val="00926767"/>
    <w:rsid w:val="009328A0"/>
    <w:rsid w:val="009361D5"/>
    <w:rsid w:val="009428A4"/>
    <w:rsid w:val="009659F4"/>
    <w:rsid w:val="00970D60"/>
    <w:rsid w:val="009726A9"/>
    <w:rsid w:val="0099390E"/>
    <w:rsid w:val="009960E5"/>
    <w:rsid w:val="009A7ADC"/>
    <w:rsid w:val="009B0D30"/>
    <w:rsid w:val="009B5425"/>
    <w:rsid w:val="009C19B7"/>
    <w:rsid w:val="009C5ABB"/>
    <w:rsid w:val="009D7C51"/>
    <w:rsid w:val="009E196C"/>
    <w:rsid w:val="009F003A"/>
    <w:rsid w:val="009F17F0"/>
    <w:rsid w:val="009F36BF"/>
    <w:rsid w:val="00A073ED"/>
    <w:rsid w:val="00A111B6"/>
    <w:rsid w:val="00A2341C"/>
    <w:rsid w:val="00A26D27"/>
    <w:rsid w:val="00A31AB1"/>
    <w:rsid w:val="00A376EE"/>
    <w:rsid w:val="00A42A99"/>
    <w:rsid w:val="00A5151A"/>
    <w:rsid w:val="00A5461A"/>
    <w:rsid w:val="00A57E0A"/>
    <w:rsid w:val="00A6138E"/>
    <w:rsid w:val="00A6415A"/>
    <w:rsid w:val="00A80D59"/>
    <w:rsid w:val="00A8239E"/>
    <w:rsid w:val="00A823F6"/>
    <w:rsid w:val="00A8719E"/>
    <w:rsid w:val="00A950EE"/>
    <w:rsid w:val="00AA0A89"/>
    <w:rsid w:val="00AA45A6"/>
    <w:rsid w:val="00AA6429"/>
    <w:rsid w:val="00AC01AA"/>
    <w:rsid w:val="00AC2C95"/>
    <w:rsid w:val="00AC4F72"/>
    <w:rsid w:val="00AC5475"/>
    <w:rsid w:val="00AE6E6F"/>
    <w:rsid w:val="00AF741A"/>
    <w:rsid w:val="00AF7D13"/>
    <w:rsid w:val="00B01ADB"/>
    <w:rsid w:val="00B04161"/>
    <w:rsid w:val="00B048AA"/>
    <w:rsid w:val="00B056F9"/>
    <w:rsid w:val="00B11E3D"/>
    <w:rsid w:val="00B17E82"/>
    <w:rsid w:val="00B35A90"/>
    <w:rsid w:val="00B4575A"/>
    <w:rsid w:val="00B575BA"/>
    <w:rsid w:val="00B71608"/>
    <w:rsid w:val="00B76429"/>
    <w:rsid w:val="00B956D4"/>
    <w:rsid w:val="00B97446"/>
    <w:rsid w:val="00BA7432"/>
    <w:rsid w:val="00BB2764"/>
    <w:rsid w:val="00BC1AA0"/>
    <w:rsid w:val="00BC2495"/>
    <w:rsid w:val="00BC7EB9"/>
    <w:rsid w:val="00BD2643"/>
    <w:rsid w:val="00BD56B1"/>
    <w:rsid w:val="00BD6558"/>
    <w:rsid w:val="00BE2017"/>
    <w:rsid w:val="00BF2F76"/>
    <w:rsid w:val="00BF3022"/>
    <w:rsid w:val="00BF3214"/>
    <w:rsid w:val="00BF5573"/>
    <w:rsid w:val="00C004FA"/>
    <w:rsid w:val="00C15867"/>
    <w:rsid w:val="00C2296D"/>
    <w:rsid w:val="00C23155"/>
    <w:rsid w:val="00C31CE4"/>
    <w:rsid w:val="00C36DE0"/>
    <w:rsid w:val="00C40C41"/>
    <w:rsid w:val="00C45885"/>
    <w:rsid w:val="00C50C86"/>
    <w:rsid w:val="00C50F22"/>
    <w:rsid w:val="00C57971"/>
    <w:rsid w:val="00C63A31"/>
    <w:rsid w:val="00C65BD7"/>
    <w:rsid w:val="00C71085"/>
    <w:rsid w:val="00C746CE"/>
    <w:rsid w:val="00C76BA4"/>
    <w:rsid w:val="00C83A48"/>
    <w:rsid w:val="00C85865"/>
    <w:rsid w:val="00C85E85"/>
    <w:rsid w:val="00C94B84"/>
    <w:rsid w:val="00C95D97"/>
    <w:rsid w:val="00CA2EAE"/>
    <w:rsid w:val="00CA4AC1"/>
    <w:rsid w:val="00CB0316"/>
    <w:rsid w:val="00CB0B11"/>
    <w:rsid w:val="00CB426A"/>
    <w:rsid w:val="00CB5354"/>
    <w:rsid w:val="00CC161E"/>
    <w:rsid w:val="00CC1915"/>
    <w:rsid w:val="00CC3C9E"/>
    <w:rsid w:val="00CC6A14"/>
    <w:rsid w:val="00CC70A3"/>
    <w:rsid w:val="00CD4442"/>
    <w:rsid w:val="00CD5230"/>
    <w:rsid w:val="00CD53C3"/>
    <w:rsid w:val="00CD574E"/>
    <w:rsid w:val="00CE4C22"/>
    <w:rsid w:val="00CF41EC"/>
    <w:rsid w:val="00CF5D04"/>
    <w:rsid w:val="00CF6D1C"/>
    <w:rsid w:val="00D04DE4"/>
    <w:rsid w:val="00D063F1"/>
    <w:rsid w:val="00D11341"/>
    <w:rsid w:val="00D14F22"/>
    <w:rsid w:val="00D4741C"/>
    <w:rsid w:val="00D57918"/>
    <w:rsid w:val="00D70D34"/>
    <w:rsid w:val="00D73217"/>
    <w:rsid w:val="00D73DC6"/>
    <w:rsid w:val="00D74C1A"/>
    <w:rsid w:val="00D754C1"/>
    <w:rsid w:val="00D77393"/>
    <w:rsid w:val="00D77A35"/>
    <w:rsid w:val="00D81B3E"/>
    <w:rsid w:val="00D90C70"/>
    <w:rsid w:val="00D90E49"/>
    <w:rsid w:val="00D927AB"/>
    <w:rsid w:val="00D96ADE"/>
    <w:rsid w:val="00DA0CE2"/>
    <w:rsid w:val="00DB1FF4"/>
    <w:rsid w:val="00DB3090"/>
    <w:rsid w:val="00DC16E5"/>
    <w:rsid w:val="00DC1B69"/>
    <w:rsid w:val="00DC6A10"/>
    <w:rsid w:val="00DE1848"/>
    <w:rsid w:val="00DE1B6E"/>
    <w:rsid w:val="00DE652B"/>
    <w:rsid w:val="00DE657E"/>
    <w:rsid w:val="00DF4704"/>
    <w:rsid w:val="00DF734A"/>
    <w:rsid w:val="00E024AA"/>
    <w:rsid w:val="00E03359"/>
    <w:rsid w:val="00E03777"/>
    <w:rsid w:val="00E04812"/>
    <w:rsid w:val="00E15C77"/>
    <w:rsid w:val="00E20443"/>
    <w:rsid w:val="00E2310D"/>
    <w:rsid w:val="00E250F1"/>
    <w:rsid w:val="00E3550D"/>
    <w:rsid w:val="00E421CA"/>
    <w:rsid w:val="00E52838"/>
    <w:rsid w:val="00E614E0"/>
    <w:rsid w:val="00E70FEF"/>
    <w:rsid w:val="00E73F7F"/>
    <w:rsid w:val="00E77CEA"/>
    <w:rsid w:val="00E83C48"/>
    <w:rsid w:val="00E85409"/>
    <w:rsid w:val="00E87437"/>
    <w:rsid w:val="00E92FC5"/>
    <w:rsid w:val="00E961CA"/>
    <w:rsid w:val="00EA429F"/>
    <w:rsid w:val="00EA4F9E"/>
    <w:rsid w:val="00EA5D76"/>
    <w:rsid w:val="00EA63CA"/>
    <w:rsid w:val="00EA6D3B"/>
    <w:rsid w:val="00EB00AD"/>
    <w:rsid w:val="00EB136C"/>
    <w:rsid w:val="00EB199C"/>
    <w:rsid w:val="00EB480E"/>
    <w:rsid w:val="00EB5EC6"/>
    <w:rsid w:val="00EB7FC9"/>
    <w:rsid w:val="00ED27E8"/>
    <w:rsid w:val="00ED7137"/>
    <w:rsid w:val="00EE10C2"/>
    <w:rsid w:val="00EE31C0"/>
    <w:rsid w:val="00EF06EA"/>
    <w:rsid w:val="00F1059F"/>
    <w:rsid w:val="00F14527"/>
    <w:rsid w:val="00F16B9A"/>
    <w:rsid w:val="00F21088"/>
    <w:rsid w:val="00F327E7"/>
    <w:rsid w:val="00F35746"/>
    <w:rsid w:val="00F44638"/>
    <w:rsid w:val="00F447C7"/>
    <w:rsid w:val="00F459B4"/>
    <w:rsid w:val="00F477BB"/>
    <w:rsid w:val="00F5211B"/>
    <w:rsid w:val="00F554A9"/>
    <w:rsid w:val="00F716FD"/>
    <w:rsid w:val="00F80355"/>
    <w:rsid w:val="00F8106A"/>
    <w:rsid w:val="00F87C43"/>
    <w:rsid w:val="00FA5722"/>
    <w:rsid w:val="00FB0C81"/>
    <w:rsid w:val="00FC13CC"/>
    <w:rsid w:val="00FC2200"/>
    <w:rsid w:val="00FC2540"/>
    <w:rsid w:val="00FE7827"/>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D16D"/>
  <w15:docId w15:val="{6F6821BD-94A8-470A-9B3B-1886E166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 Char1 Char Char,Fußnotentextf,Char1,Char1 Char Char,Geneva 9,Font: Geneva 9,Boston 10,f,-E Fußnotentext,Fußnotentext Ursprung,-E Fußnotentext1,-E Fußnotentext2,-E Fußnotentext3,Fußnotentext Char1,Fußnotentext Char Char"/>
    <w:basedOn w:val="Normal"/>
    <w:link w:val="FootnoteTextChar"/>
    <w:uiPriority w:val="99"/>
    <w:unhideWhenUsed/>
    <w:qFormat/>
    <w:rsid w:val="006E126D"/>
    <w:rPr>
      <w:sz w:val="20"/>
      <w:szCs w:val="20"/>
    </w:rPr>
  </w:style>
  <w:style w:type="character" w:customStyle="1" w:styleId="FootnoteTextChar">
    <w:name w:val="Footnote Text Char"/>
    <w:aliases w:val=" Char1 Char, Char1 Char Char Char,Fußnotentextf Char,Char1 Char,Char1 Char Char Char,Geneva 9 Char,Font: Geneva 9 Char,Boston 10 Char,f Char,-E Fußnotentext Char,Fußnotentext Ursprung Char,-E Fußnotentext1 Char,-E Fußnotentext2 Char"/>
    <w:basedOn w:val="DefaultParagraphFont"/>
    <w:link w:val="FootnoteText"/>
    <w:uiPriority w:val="99"/>
    <w:rsid w:val="006E126D"/>
    <w:rPr>
      <w:lang w:val="en-GB"/>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fr"/>
    <w:basedOn w:val="DefaultParagraphFont"/>
    <w:link w:val="CharCharCharCharCarChar"/>
    <w:uiPriority w:val="99"/>
    <w:unhideWhenUsed/>
    <w:qFormat/>
    <w:rsid w:val="006E126D"/>
    <w:rPr>
      <w:vertAlign w:val="superscript"/>
    </w:rPr>
  </w:style>
  <w:style w:type="paragraph" w:styleId="ListParagraph">
    <w:name w:val="List Paragraph"/>
    <w:basedOn w:val="Normal"/>
    <w:uiPriority w:val="34"/>
    <w:qFormat/>
    <w:rsid w:val="008403F5"/>
    <w:pPr>
      <w:ind w:left="720"/>
      <w:contextualSpacing/>
    </w:pPr>
    <w:rPr>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8403F5"/>
    <w:rPr>
      <w:sz w:val="22"/>
      <w:szCs w:val="22"/>
      <w:lang w:val="en-CA"/>
    </w:rPr>
  </w:style>
  <w:style w:type="character" w:customStyle="1" w:styleId="Heading3Char">
    <w:name w:val="Heading 3 Char"/>
    <w:basedOn w:val="DefaultParagraphFont"/>
    <w:semiHidden/>
    <w:rsid w:val="008403F5"/>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aliases w:val="Heading 11 Char,para 4 Char,Título 41 Char,heading 4 Char,Heading 41 Char,标题 41 Char"/>
    <w:basedOn w:val="DefaultParagraphFont"/>
    <w:link w:val="Heading4"/>
    <w:rsid w:val="008403F5"/>
    <w:rPr>
      <w:sz w:val="22"/>
      <w:szCs w:val="22"/>
      <w:lang w:val="en-CA"/>
    </w:rPr>
  </w:style>
  <w:style w:type="character" w:customStyle="1" w:styleId="Heading5Char">
    <w:name w:val="Heading 5 Char"/>
    <w:basedOn w:val="DefaultParagraphFont"/>
    <w:link w:val="Heading5"/>
    <w:rsid w:val="008403F5"/>
    <w:rPr>
      <w:sz w:val="22"/>
      <w:szCs w:val="22"/>
      <w:lang w:val="en-CA"/>
    </w:rPr>
  </w:style>
  <w:style w:type="character" w:customStyle="1" w:styleId="Heading6Char">
    <w:name w:val="Heading 6 Char"/>
    <w:basedOn w:val="DefaultParagraphFont"/>
    <w:link w:val="Heading6"/>
    <w:rsid w:val="008403F5"/>
    <w:rPr>
      <w:rFonts w:ascii="Arial" w:hAnsi="Arial"/>
      <w:i/>
      <w:sz w:val="22"/>
      <w:szCs w:val="22"/>
      <w:lang w:val="en-CA"/>
    </w:rPr>
  </w:style>
  <w:style w:type="character" w:customStyle="1" w:styleId="Heading7Char">
    <w:name w:val="Heading 7 Char"/>
    <w:basedOn w:val="DefaultParagraphFont"/>
    <w:link w:val="Heading7"/>
    <w:rsid w:val="008403F5"/>
    <w:rPr>
      <w:rFonts w:ascii="Arial" w:hAnsi="Arial"/>
      <w:sz w:val="22"/>
      <w:szCs w:val="22"/>
      <w:lang w:val="en-CA"/>
    </w:rPr>
  </w:style>
  <w:style w:type="character" w:customStyle="1" w:styleId="Heading8Char">
    <w:name w:val="Heading 8 Char"/>
    <w:basedOn w:val="DefaultParagraphFont"/>
    <w:link w:val="Heading8"/>
    <w:rsid w:val="008403F5"/>
    <w:rPr>
      <w:b/>
      <w:sz w:val="22"/>
      <w:szCs w:val="22"/>
      <w:lang w:val="en-CA"/>
    </w:rPr>
  </w:style>
  <w:style w:type="character" w:customStyle="1" w:styleId="Heading9Char">
    <w:name w:val="Heading 9 Char"/>
    <w:basedOn w:val="DefaultParagraphFont"/>
    <w:link w:val="Heading9"/>
    <w:rsid w:val="008403F5"/>
    <w:rPr>
      <w:rFonts w:ascii="Arial" w:hAnsi="Arial"/>
      <w:i/>
      <w:sz w:val="18"/>
      <w:szCs w:val="22"/>
      <w:lang w:val="en-CA"/>
    </w:rPr>
  </w:style>
  <w:style w:type="numbering" w:customStyle="1" w:styleId="1111111">
    <w:name w:val="1 / 1.1 / 1.1.11"/>
    <w:basedOn w:val="NoList"/>
    <w:next w:val="111111"/>
    <w:semiHidden/>
    <w:rsid w:val="008403F5"/>
    <w:pPr>
      <w:numPr>
        <w:numId w:val="25"/>
      </w:numPr>
    </w:pPr>
  </w:style>
  <w:style w:type="character" w:customStyle="1" w:styleId="HeaderChar">
    <w:name w:val="Header Char"/>
    <w:basedOn w:val="DefaultParagraphFont"/>
    <w:link w:val="Header"/>
    <w:rsid w:val="008403F5"/>
    <w:rPr>
      <w:sz w:val="22"/>
      <w:szCs w:val="22"/>
      <w:lang w:val="en-CA"/>
    </w:rPr>
  </w:style>
  <w:style w:type="character" w:styleId="PageNumber">
    <w:name w:val="page number"/>
    <w:basedOn w:val="DefaultParagraphFont"/>
    <w:rsid w:val="008403F5"/>
    <w:rPr>
      <w:sz w:val="22"/>
      <w:szCs w:val="22"/>
    </w:rPr>
  </w:style>
  <w:style w:type="character" w:customStyle="1" w:styleId="FooterChar">
    <w:name w:val="Footer Char"/>
    <w:basedOn w:val="DefaultParagraphFont"/>
    <w:link w:val="Footer"/>
    <w:uiPriority w:val="99"/>
    <w:rsid w:val="008403F5"/>
    <w:rPr>
      <w:sz w:val="22"/>
      <w:szCs w:val="22"/>
      <w:lang w:val="en-CA"/>
    </w:rPr>
  </w:style>
  <w:style w:type="numbering" w:customStyle="1" w:styleId="1ai1">
    <w:name w:val="1 / a / i1"/>
    <w:basedOn w:val="NoList"/>
    <w:next w:val="1ai"/>
    <w:semiHidden/>
    <w:rsid w:val="008403F5"/>
    <w:pPr>
      <w:numPr>
        <w:numId w:val="26"/>
      </w:numPr>
    </w:pPr>
  </w:style>
  <w:style w:type="numbering" w:customStyle="1" w:styleId="ArticleSection1">
    <w:name w:val="Article / Section1"/>
    <w:basedOn w:val="NoList"/>
    <w:next w:val="ArticleSection"/>
    <w:semiHidden/>
    <w:rsid w:val="008403F5"/>
    <w:pPr>
      <w:numPr>
        <w:numId w:val="27"/>
      </w:numPr>
    </w:pPr>
  </w:style>
  <w:style w:type="paragraph" w:styleId="BodyText">
    <w:name w:val="Body Text"/>
    <w:basedOn w:val="Normal"/>
    <w:link w:val="BodyTextChar"/>
    <w:uiPriority w:val="1"/>
    <w:qFormat/>
    <w:rsid w:val="008403F5"/>
    <w:pPr>
      <w:spacing w:after="120"/>
    </w:pPr>
    <w:rPr>
      <w:lang w:val="en-GB"/>
    </w:rPr>
  </w:style>
  <w:style w:type="character" w:customStyle="1" w:styleId="BodyTextChar">
    <w:name w:val="Body Text Char"/>
    <w:basedOn w:val="DefaultParagraphFont"/>
    <w:link w:val="BodyText"/>
    <w:uiPriority w:val="1"/>
    <w:rsid w:val="008403F5"/>
    <w:rPr>
      <w:sz w:val="22"/>
      <w:szCs w:val="22"/>
      <w:lang w:val="en-GB"/>
    </w:rPr>
  </w:style>
  <w:style w:type="paragraph" w:styleId="BodyText2">
    <w:name w:val="Body Text 2"/>
    <w:basedOn w:val="Normal"/>
    <w:link w:val="BodyText2Char"/>
    <w:semiHidden/>
    <w:rsid w:val="008403F5"/>
    <w:pPr>
      <w:spacing w:after="120" w:line="480" w:lineRule="auto"/>
    </w:pPr>
    <w:rPr>
      <w:lang w:val="en-GB"/>
    </w:rPr>
  </w:style>
  <w:style w:type="character" w:customStyle="1" w:styleId="BodyText2Char">
    <w:name w:val="Body Text 2 Char"/>
    <w:basedOn w:val="DefaultParagraphFont"/>
    <w:link w:val="BodyText2"/>
    <w:semiHidden/>
    <w:rsid w:val="008403F5"/>
    <w:rPr>
      <w:sz w:val="22"/>
      <w:szCs w:val="22"/>
      <w:lang w:val="en-GB"/>
    </w:rPr>
  </w:style>
  <w:style w:type="character" w:customStyle="1" w:styleId="BodyText3Char">
    <w:name w:val="Body Text 3 Char"/>
    <w:basedOn w:val="DefaultParagraphFont"/>
    <w:link w:val="BodyText3"/>
    <w:semiHidden/>
    <w:rsid w:val="008403F5"/>
    <w:rPr>
      <w:sz w:val="16"/>
      <w:szCs w:val="16"/>
      <w:lang w:val="en-CA"/>
    </w:rPr>
  </w:style>
  <w:style w:type="paragraph" w:styleId="BodyTextFirstIndent">
    <w:name w:val="Body Text First Indent"/>
    <w:basedOn w:val="BodyText"/>
    <w:link w:val="BodyTextFirstIndentChar"/>
    <w:semiHidden/>
    <w:rsid w:val="008403F5"/>
    <w:pPr>
      <w:ind w:firstLine="210"/>
    </w:pPr>
  </w:style>
  <w:style w:type="character" w:customStyle="1" w:styleId="BodyTextFirstIndentChar">
    <w:name w:val="Body Text First Indent Char"/>
    <w:basedOn w:val="BodyTextChar"/>
    <w:link w:val="BodyTextFirstIndent"/>
    <w:semiHidden/>
    <w:rsid w:val="008403F5"/>
    <w:rPr>
      <w:sz w:val="22"/>
      <w:szCs w:val="22"/>
      <w:lang w:val="en-GB"/>
    </w:rPr>
  </w:style>
  <w:style w:type="paragraph" w:styleId="BodyTextIndent">
    <w:name w:val="Body Text Indent"/>
    <w:basedOn w:val="Normal"/>
    <w:link w:val="BodyTextIndentChar"/>
    <w:semiHidden/>
    <w:rsid w:val="008403F5"/>
    <w:pPr>
      <w:spacing w:after="120"/>
      <w:ind w:left="360"/>
    </w:pPr>
    <w:rPr>
      <w:lang w:val="en-GB"/>
    </w:rPr>
  </w:style>
  <w:style w:type="character" w:customStyle="1" w:styleId="BodyTextIndentChar">
    <w:name w:val="Body Text Indent Char"/>
    <w:basedOn w:val="DefaultParagraphFont"/>
    <w:link w:val="BodyTextIndent"/>
    <w:semiHidden/>
    <w:rsid w:val="008403F5"/>
    <w:rPr>
      <w:sz w:val="22"/>
      <w:szCs w:val="22"/>
      <w:lang w:val="en-GB"/>
    </w:rPr>
  </w:style>
  <w:style w:type="paragraph" w:styleId="BodyTextFirstIndent2">
    <w:name w:val="Body Text First Indent 2"/>
    <w:basedOn w:val="BodyTextIndent"/>
    <w:link w:val="BodyTextFirstIndent2Char"/>
    <w:semiHidden/>
    <w:rsid w:val="008403F5"/>
    <w:pPr>
      <w:ind w:firstLine="210"/>
    </w:pPr>
  </w:style>
  <w:style w:type="character" w:customStyle="1" w:styleId="BodyTextFirstIndent2Char">
    <w:name w:val="Body Text First Indent 2 Char"/>
    <w:basedOn w:val="BodyTextIndentChar"/>
    <w:link w:val="BodyTextFirstIndent2"/>
    <w:semiHidden/>
    <w:rsid w:val="008403F5"/>
    <w:rPr>
      <w:sz w:val="22"/>
      <w:szCs w:val="22"/>
      <w:lang w:val="en-GB"/>
    </w:rPr>
  </w:style>
  <w:style w:type="paragraph" w:styleId="BodyTextIndent2">
    <w:name w:val="Body Text Indent 2"/>
    <w:basedOn w:val="Normal"/>
    <w:link w:val="BodyTextIndent2Char"/>
    <w:semiHidden/>
    <w:rsid w:val="008403F5"/>
    <w:pPr>
      <w:spacing w:after="120" w:line="480" w:lineRule="auto"/>
      <w:ind w:left="360"/>
    </w:pPr>
    <w:rPr>
      <w:lang w:val="en-GB"/>
    </w:rPr>
  </w:style>
  <w:style w:type="character" w:customStyle="1" w:styleId="BodyTextIndent2Char">
    <w:name w:val="Body Text Indent 2 Char"/>
    <w:basedOn w:val="DefaultParagraphFont"/>
    <w:link w:val="BodyTextIndent2"/>
    <w:semiHidden/>
    <w:rsid w:val="008403F5"/>
    <w:rPr>
      <w:sz w:val="22"/>
      <w:szCs w:val="22"/>
      <w:lang w:val="en-GB"/>
    </w:rPr>
  </w:style>
  <w:style w:type="character" w:customStyle="1" w:styleId="BodyTextIndent3Char">
    <w:name w:val="Body Text Indent 3 Char"/>
    <w:basedOn w:val="DefaultParagraphFont"/>
    <w:link w:val="BodyTextIndent3"/>
    <w:semiHidden/>
    <w:rsid w:val="008403F5"/>
    <w:rPr>
      <w:sz w:val="16"/>
      <w:szCs w:val="16"/>
      <w:lang w:val="en-CA"/>
    </w:rPr>
  </w:style>
  <w:style w:type="paragraph" w:styleId="Closing">
    <w:name w:val="Closing"/>
    <w:basedOn w:val="Normal"/>
    <w:link w:val="ClosingChar"/>
    <w:semiHidden/>
    <w:rsid w:val="008403F5"/>
    <w:pPr>
      <w:ind w:left="4320"/>
    </w:pPr>
    <w:rPr>
      <w:lang w:val="en-GB"/>
    </w:rPr>
  </w:style>
  <w:style w:type="character" w:customStyle="1" w:styleId="ClosingChar">
    <w:name w:val="Closing Char"/>
    <w:basedOn w:val="DefaultParagraphFont"/>
    <w:link w:val="Closing"/>
    <w:semiHidden/>
    <w:rsid w:val="008403F5"/>
    <w:rPr>
      <w:sz w:val="22"/>
      <w:szCs w:val="22"/>
      <w:lang w:val="en-GB"/>
    </w:rPr>
  </w:style>
  <w:style w:type="paragraph" w:styleId="E-mailSignature">
    <w:name w:val="E-mail Signature"/>
    <w:basedOn w:val="Normal"/>
    <w:link w:val="E-mailSignatureChar"/>
    <w:semiHidden/>
    <w:rsid w:val="008403F5"/>
    <w:rPr>
      <w:lang w:val="en-GB"/>
    </w:rPr>
  </w:style>
  <w:style w:type="character" w:customStyle="1" w:styleId="E-mailSignatureChar">
    <w:name w:val="E-mail Signature Char"/>
    <w:basedOn w:val="DefaultParagraphFont"/>
    <w:link w:val="E-mailSignature"/>
    <w:semiHidden/>
    <w:rsid w:val="008403F5"/>
    <w:rPr>
      <w:sz w:val="22"/>
      <w:szCs w:val="22"/>
      <w:lang w:val="en-GB"/>
    </w:rPr>
  </w:style>
  <w:style w:type="character" w:styleId="Emphasis">
    <w:name w:val="Emphasis"/>
    <w:basedOn w:val="DefaultParagraphFont"/>
    <w:qFormat/>
    <w:rsid w:val="008403F5"/>
    <w:rPr>
      <w:i/>
      <w:iCs/>
    </w:rPr>
  </w:style>
  <w:style w:type="paragraph" w:styleId="EnvelopeAddress">
    <w:name w:val="envelope address"/>
    <w:basedOn w:val="Normal"/>
    <w:semiHidden/>
    <w:rsid w:val="008403F5"/>
    <w:pPr>
      <w:framePr w:w="7920" w:h="1980" w:hRule="exact" w:hSpace="180" w:wrap="auto" w:hAnchor="page" w:xAlign="center" w:yAlign="bottom"/>
      <w:ind w:left="2880"/>
    </w:pPr>
    <w:rPr>
      <w:rFonts w:ascii="Arial" w:hAnsi="Arial" w:cs="Arial"/>
      <w:szCs w:val="24"/>
      <w:lang w:val="en-GB"/>
    </w:rPr>
  </w:style>
  <w:style w:type="paragraph" w:styleId="EnvelopeReturn">
    <w:name w:val="envelope return"/>
    <w:basedOn w:val="Normal"/>
    <w:semiHidden/>
    <w:rsid w:val="008403F5"/>
    <w:rPr>
      <w:rFonts w:ascii="Arial" w:hAnsi="Arial" w:cs="Arial"/>
      <w:sz w:val="20"/>
      <w:lang w:val="en-GB"/>
    </w:rPr>
  </w:style>
  <w:style w:type="character" w:styleId="FollowedHyperlink">
    <w:name w:val="FollowedHyperlink"/>
    <w:basedOn w:val="DefaultParagraphFont"/>
    <w:uiPriority w:val="99"/>
    <w:semiHidden/>
    <w:rsid w:val="008403F5"/>
    <w:rPr>
      <w:color w:val="800080"/>
      <w:u w:val="single"/>
    </w:rPr>
  </w:style>
  <w:style w:type="character" w:styleId="HTMLAcronym">
    <w:name w:val="HTML Acronym"/>
    <w:basedOn w:val="DefaultParagraphFont"/>
    <w:semiHidden/>
    <w:rsid w:val="008403F5"/>
  </w:style>
  <w:style w:type="paragraph" w:styleId="HTMLAddress">
    <w:name w:val="HTML Address"/>
    <w:basedOn w:val="Normal"/>
    <w:link w:val="HTMLAddressChar"/>
    <w:semiHidden/>
    <w:rsid w:val="008403F5"/>
    <w:rPr>
      <w:i/>
      <w:iCs/>
      <w:lang w:val="en-GB"/>
    </w:rPr>
  </w:style>
  <w:style w:type="character" w:customStyle="1" w:styleId="HTMLAddressChar">
    <w:name w:val="HTML Address Char"/>
    <w:basedOn w:val="DefaultParagraphFont"/>
    <w:link w:val="HTMLAddress"/>
    <w:semiHidden/>
    <w:rsid w:val="008403F5"/>
    <w:rPr>
      <w:i/>
      <w:iCs/>
      <w:sz w:val="22"/>
      <w:szCs w:val="22"/>
      <w:lang w:val="en-GB"/>
    </w:rPr>
  </w:style>
  <w:style w:type="character" w:styleId="HTMLCite">
    <w:name w:val="HTML Cite"/>
    <w:basedOn w:val="DefaultParagraphFont"/>
    <w:semiHidden/>
    <w:rsid w:val="008403F5"/>
    <w:rPr>
      <w:i/>
      <w:iCs/>
    </w:rPr>
  </w:style>
  <w:style w:type="character" w:styleId="HTMLCode">
    <w:name w:val="HTML Code"/>
    <w:basedOn w:val="DefaultParagraphFont"/>
    <w:semiHidden/>
    <w:rsid w:val="008403F5"/>
    <w:rPr>
      <w:rFonts w:ascii="Courier New" w:hAnsi="Courier New" w:cs="Courier New"/>
      <w:sz w:val="20"/>
      <w:szCs w:val="20"/>
    </w:rPr>
  </w:style>
  <w:style w:type="character" w:styleId="HTMLDefinition">
    <w:name w:val="HTML Definition"/>
    <w:basedOn w:val="DefaultParagraphFont"/>
    <w:semiHidden/>
    <w:rsid w:val="008403F5"/>
    <w:rPr>
      <w:i/>
      <w:iCs/>
    </w:rPr>
  </w:style>
  <w:style w:type="character" w:styleId="HTMLKeyboard">
    <w:name w:val="HTML Keyboard"/>
    <w:basedOn w:val="DefaultParagraphFont"/>
    <w:semiHidden/>
    <w:rsid w:val="008403F5"/>
    <w:rPr>
      <w:rFonts w:ascii="Courier New" w:hAnsi="Courier New" w:cs="Courier New"/>
      <w:sz w:val="20"/>
      <w:szCs w:val="20"/>
    </w:rPr>
  </w:style>
  <w:style w:type="paragraph" w:styleId="HTMLPreformatted">
    <w:name w:val="HTML Preformatted"/>
    <w:basedOn w:val="Normal"/>
    <w:link w:val="HTMLPreformattedChar"/>
    <w:semiHidden/>
    <w:rsid w:val="008403F5"/>
    <w:rPr>
      <w:rFonts w:ascii="Courier New" w:hAnsi="Courier New" w:cs="Courier New"/>
      <w:sz w:val="20"/>
      <w:lang w:val="en-GB"/>
    </w:rPr>
  </w:style>
  <w:style w:type="character" w:customStyle="1" w:styleId="HTMLPreformattedChar">
    <w:name w:val="HTML Preformatted Char"/>
    <w:basedOn w:val="DefaultParagraphFont"/>
    <w:link w:val="HTMLPreformatted"/>
    <w:semiHidden/>
    <w:rsid w:val="008403F5"/>
    <w:rPr>
      <w:rFonts w:ascii="Courier New" w:hAnsi="Courier New" w:cs="Courier New"/>
      <w:szCs w:val="22"/>
      <w:lang w:val="en-GB"/>
    </w:rPr>
  </w:style>
  <w:style w:type="character" w:styleId="HTMLSample">
    <w:name w:val="HTML Sample"/>
    <w:basedOn w:val="DefaultParagraphFont"/>
    <w:semiHidden/>
    <w:rsid w:val="008403F5"/>
    <w:rPr>
      <w:rFonts w:ascii="Courier New" w:hAnsi="Courier New" w:cs="Courier New"/>
    </w:rPr>
  </w:style>
  <w:style w:type="character" w:styleId="HTMLTypewriter">
    <w:name w:val="HTML Typewriter"/>
    <w:basedOn w:val="DefaultParagraphFont"/>
    <w:semiHidden/>
    <w:rsid w:val="008403F5"/>
    <w:rPr>
      <w:rFonts w:ascii="Courier New" w:hAnsi="Courier New" w:cs="Courier New"/>
      <w:sz w:val="20"/>
      <w:szCs w:val="20"/>
    </w:rPr>
  </w:style>
  <w:style w:type="character" w:styleId="HTMLVariable">
    <w:name w:val="HTML Variable"/>
    <w:basedOn w:val="DefaultParagraphFont"/>
    <w:semiHidden/>
    <w:rsid w:val="008403F5"/>
    <w:rPr>
      <w:i/>
      <w:iCs/>
    </w:rPr>
  </w:style>
  <w:style w:type="character" w:styleId="Hyperlink">
    <w:name w:val="Hyperlink"/>
    <w:basedOn w:val="DefaultParagraphFont"/>
    <w:uiPriority w:val="99"/>
    <w:rsid w:val="008403F5"/>
    <w:rPr>
      <w:color w:val="0000FF"/>
      <w:u w:val="single"/>
    </w:rPr>
  </w:style>
  <w:style w:type="character" w:styleId="LineNumber">
    <w:name w:val="line number"/>
    <w:basedOn w:val="DefaultParagraphFont"/>
    <w:semiHidden/>
    <w:rsid w:val="008403F5"/>
  </w:style>
  <w:style w:type="paragraph" w:styleId="List">
    <w:name w:val="List"/>
    <w:basedOn w:val="Normal"/>
    <w:semiHidden/>
    <w:rsid w:val="008403F5"/>
    <w:pPr>
      <w:ind w:left="360" w:hanging="360"/>
    </w:pPr>
    <w:rPr>
      <w:lang w:val="en-GB"/>
    </w:rPr>
  </w:style>
  <w:style w:type="paragraph" w:styleId="List2">
    <w:name w:val="List 2"/>
    <w:basedOn w:val="Normal"/>
    <w:semiHidden/>
    <w:rsid w:val="008403F5"/>
    <w:pPr>
      <w:ind w:left="720" w:hanging="360"/>
    </w:pPr>
    <w:rPr>
      <w:lang w:val="en-GB"/>
    </w:rPr>
  </w:style>
  <w:style w:type="paragraph" w:styleId="List3">
    <w:name w:val="List 3"/>
    <w:basedOn w:val="Normal"/>
    <w:semiHidden/>
    <w:rsid w:val="008403F5"/>
    <w:pPr>
      <w:ind w:left="1080" w:hanging="360"/>
    </w:pPr>
    <w:rPr>
      <w:lang w:val="en-GB"/>
    </w:rPr>
  </w:style>
  <w:style w:type="paragraph" w:styleId="List4">
    <w:name w:val="List 4"/>
    <w:basedOn w:val="Normal"/>
    <w:semiHidden/>
    <w:rsid w:val="008403F5"/>
    <w:pPr>
      <w:ind w:left="1440" w:hanging="360"/>
    </w:pPr>
    <w:rPr>
      <w:lang w:val="en-GB"/>
    </w:rPr>
  </w:style>
  <w:style w:type="paragraph" w:styleId="List5">
    <w:name w:val="List 5"/>
    <w:basedOn w:val="Normal"/>
    <w:semiHidden/>
    <w:rsid w:val="008403F5"/>
    <w:pPr>
      <w:ind w:left="1800" w:hanging="360"/>
    </w:pPr>
    <w:rPr>
      <w:lang w:val="en-GB"/>
    </w:rPr>
  </w:style>
  <w:style w:type="paragraph" w:styleId="ListBullet">
    <w:name w:val="List Bullet"/>
    <w:basedOn w:val="Normal"/>
    <w:autoRedefine/>
    <w:semiHidden/>
    <w:rsid w:val="008403F5"/>
    <w:pPr>
      <w:tabs>
        <w:tab w:val="num" w:pos="360"/>
      </w:tabs>
      <w:ind w:left="360" w:hanging="360"/>
    </w:pPr>
    <w:rPr>
      <w:lang w:val="en-GB"/>
    </w:rPr>
  </w:style>
  <w:style w:type="paragraph" w:styleId="ListBullet2">
    <w:name w:val="List Bullet 2"/>
    <w:basedOn w:val="Normal"/>
    <w:autoRedefine/>
    <w:semiHidden/>
    <w:rsid w:val="008403F5"/>
    <w:pPr>
      <w:tabs>
        <w:tab w:val="num" w:pos="720"/>
      </w:tabs>
      <w:ind w:left="720" w:hanging="360"/>
    </w:pPr>
    <w:rPr>
      <w:lang w:val="en-GB"/>
    </w:rPr>
  </w:style>
  <w:style w:type="paragraph" w:styleId="ListBullet3">
    <w:name w:val="List Bullet 3"/>
    <w:basedOn w:val="Normal"/>
    <w:autoRedefine/>
    <w:semiHidden/>
    <w:rsid w:val="008403F5"/>
    <w:pPr>
      <w:tabs>
        <w:tab w:val="num" w:pos="1080"/>
      </w:tabs>
      <w:ind w:left="1080" w:hanging="360"/>
    </w:pPr>
    <w:rPr>
      <w:lang w:val="en-GB"/>
    </w:rPr>
  </w:style>
  <w:style w:type="paragraph" w:styleId="ListBullet4">
    <w:name w:val="List Bullet 4"/>
    <w:basedOn w:val="Normal"/>
    <w:autoRedefine/>
    <w:semiHidden/>
    <w:rsid w:val="008403F5"/>
    <w:pPr>
      <w:tabs>
        <w:tab w:val="num" w:pos="1440"/>
      </w:tabs>
      <w:ind w:left="1440" w:hanging="360"/>
    </w:pPr>
    <w:rPr>
      <w:lang w:val="en-GB"/>
    </w:rPr>
  </w:style>
  <w:style w:type="paragraph" w:styleId="ListBullet5">
    <w:name w:val="List Bullet 5"/>
    <w:basedOn w:val="Normal"/>
    <w:autoRedefine/>
    <w:semiHidden/>
    <w:rsid w:val="008403F5"/>
    <w:pPr>
      <w:tabs>
        <w:tab w:val="num" w:pos="1800"/>
      </w:tabs>
      <w:ind w:left="1800" w:hanging="360"/>
    </w:pPr>
    <w:rPr>
      <w:lang w:val="en-GB"/>
    </w:rPr>
  </w:style>
  <w:style w:type="paragraph" w:styleId="ListContinue">
    <w:name w:val="List Continue"/>
    <w:basedOn w:val="Normal"/>
    <w:semiHidden/>
    <w:rsid w:val="008403F5"/>
    <w:pPr>
      <w:spacing w:after="120"/>
      <w:ind w:left="360"/>
    </w:pPr>
    <w:rPr>
      <w:lang w:val="en-GB"/>
    </w:rPr>
  </w:style>
  <w:style w:type="paragraph" w:styleId="ListContinue2">
    <w:name w:val="List Continue 2"/>
    <w:basedOn w:val="Normal"/>
    <w:semiHidden/>
    <w:rsid w:val="008403F5"/>
    <w:pPr>
      <w:spacing w:after="120"/>
      <w:ind w:left="720"/>
    </w:pPr>
    <w:rPr>
      <w:lang w:val="en-GB"/>
    </w:rPr>
  </w:style>
  <w:style w:type="paragraph" w:styleId="ListContinue3">
    <w:name w:val="List Continue 3"/>
    <w:basedOn w:val="Normal"/>
    <w:semiHidden/>
    <w:rsid w:val="008403F5"/>
    <w:pPr>
      <w:spacing w:after="120"/>
      <w:ind w:left="1080"/>
    </w:pPr>
    <w:rPr>
      <w:lang w:val="en-GB"/>
    </w:rPr>
  </w:style>
  <w:style w:type="paragraph" w:styleId="ListContinue4">
    <w:name w:val="List Continue 4"/>
    <w:basedOn w:val="Normal"/>
    <w:semiHidden/>
    <w:rsid w:val="008403F5"/>
    <w:pPr>
      <w:spacing w:after="120"/>
      <w:ind w:left="1440"/>
    </w:pPr>
    <w:rPr>
      <w:lang w:val="en-GB"/>
    </w:rPr>
  </w:style>
  <w:style w:type="paragraph" w:styleId="ListContinue5">
    <w:name w:val="List Continue 5"/>
    <w:basedOn w:val="Normal"/>
    <w:semiHidden/>
    <w:rsid w:val="008403F5"/>
    <w:pPr>
      <w:spacing w:after="120"/>
      <w:ind w:left="1800"/>
    </w:pPr>
    <w:rPr>
      <w:lang w:val="en-GB"/>
    </w:rPr>
  </w:style>
  <w:style w:type="paragraph" w:styleId="ListNumber">
    <w:name w:val="List Number"/>
    <w:basedOn w:val="Normal"/>
    <w:semiHidden/>
    <w:rsid w:val="008403F5"/>
    <w:pPr>
      <w:tabs>
        <w:tab w:val="num" w:pos="360"/>
      </w:tabs>
      <w:ind w:left="360" w:hanging="360"/>
    </w:pPr>
    <w:rPr>
      <w:lang w:val="en-GB"/>
    </w:rPr>
  </w:style>
  <w:style w:type="paragraph" w:styleId="ListNumber2">
    <w:name w:val="List Number 2"/>
    <w:basedOn w:val="Normal"/>
    <w:semiHidden/>
    <w:rsid w:val="008403F5"/>
    <w:pPr>
      <w:tabs>
        <w:tab w:val="num" w:pos="720"/>
      </w:tabs>
      <w:ind w:left="720" w:hanging="360"/>
    </w:pPr>
    <w:rPr>
      <w:lang w:val="en-GB"/>
    </w:rPr>
  </w:style>
  <w:style w:type="paragraph" w:styleId="ListNumber3">
    <w:name w:val="List Number 3"/>
    <w:basedOn w:val="Normal"/>
    <w:semiHidden/>
    <w:rsid w:val="008403F5"/>
    <w:pPr>
      <w:tabs>
        <w:tab w:val="num" w:pos="1080"/>
      </w:tabs>
      <w:ind w:left="1080" w:hanging="360"/>
    </w:pPr>
    <w:rPr>
      <w:lang w:val="en-GB"/>
    </w:rPr>
  </w:style>
  <w:style w:type="paragraph" w:styleId="ListNumber4">
    <w:name w:val="List Number 4"/>
    <w:basedOn w:val="Normal"/>
    <w:semiHidden/>
    <w:rsid w:val="008403F5"/>
    <w:pPr>
      <w:tabs>
        <w:tab w:val="num" w:pos="1440"/>
      </w:tabs>
      <w:ind w:left="1440" w:hanging="360"/>
    </w:pPr>
    <w:rPr>
      <w:lang w:val="en-GB"/>
    </w:rPr>
  </w:style>
  <w:style w:type="paragraph" w:styleId="ListNumber5">
    <w:name w:val="List Number 5"/>
    <w:basedOn w:val="Normal"/>
    <w:semiHidden/>
    <w:rsid w:val="008403F5"/>
    <w:pPr>
      <w:tabs>
        <w:tab w:val="num" w:pos="1800"/>
      </w:tabs>
      <w:ind w:left="1800" w:hanging="360"/>
    </w:pPr>
    <w:rPr>
      <w:lang w:val="en-GB"/>
    </w:rPr>
  </w:style>
  <w:style w:type="paragraph" w:styleId="MessageHeader">
    <w:name w:val="Message Header"/>
    <w:basedOn w:val="Normal"/>
    <w:link w:val="MessageHeaderChar"/>
    <w:semiHidden/>
    <w:rsid w:val="008403F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lang w:val="en-GB"/>
    </w:rPr>
  </w:style>
  <w:style w:type="character" w:customStyle="1" w:styleId="MessageHeaderChar">
    <w:name w:val="Message Header Char"/>
    <w:basedOn w:val="DefaultParagraphFont"/>
    <w:link w:val="MessageHeader"/>
    <w:semiHidden/>
    <w:rsid w:val="008403F5"/>
    <w:rPr>
      <w:rFonts w:ascii="Arial" w:hAnsi="Arial" w:cs="Arial"/>
      <w:sz w:val="22"/>
      <w:szCs w:val="24"/>
      <w:shd w:val="pct20" w:color="auto" w:fill="auto"/>
      <w:lang w:val="en-GB"/>
    </w:rPr>
  </w:style>
  <w:style w:type="paragraph" w:styleId="NormalWeb">
    <w:name w:val="Normal (Web)"/>
    <w:basedOn w:val="Normal"/>
    <w:uiPriority w:val="99"/>
    <w:rsid w:val="008403F5"/>
    <w:rPr>
      <w:szCs w:val="24"/>
      <w:lang w:val="en-GB"/>
    </w:rPr>
  </w:style>
  <w:style w:type="paragraph" w:styleId="NormalIndent">
    <w:name w:val="Normal Indent"/>
    <w:basedOn w:val="Normal"/>
    <w:semiHidden/>
    <w:rsid w:val="008403F5"/>
    <w:pPr>
      <w:ind w:left="720"/>
    </w:pPr>
    <w:rPr>
      <w:lang w:val="en-GB"/>
    </w:rPr>
  </w:style>
  <w:style w:type="paragraph" w:styleId="NoteHeading">
    <w:name w:val="Note Heading"/>
    <w:basedOn w:val="Normal"/>
    <w:next w:val="Normal"/>
    <w:link w:val="NoteHeadingChar"/>
    <w:semiHidden/>
    <w:rsid w:val="008403F5"/>
    <w:rPr>
      <w:lang w:val="en-GB"/>
    </w:rPr>
  </w:style>
  <w:style w:type="character" w:customStyle="1" w:styleId="NoteHeadingChar">
    <w:name w:val="Note Heading Char"/>
    <w:basedOn w:val="DefaultParagraphFont"/>
    <w:link w:val="NoteHeading"/>
    <w:semiHidden/>
    <w:rsid w:val="008403F5"/>
    <w:rPr>
      <w:sz w:val="22"/>
      <w:szCs w:val="22"/>
      <w:lang w:val="en-GB"/>
    </w:rPr>
  </w:style>
  <w:style w:type="character" w:customStyle="1" w:styleId="PlainTextChar">
    <w:name w:val="Plain Text Char"/>
    <w:basedOn w:val="DefaultParagraphFont"/>
    <w:link w:val="PlainText"/>
    <w:rsid w:val="008403F5"/>
    <w:rPr>
      <w:rFonts w:ascii="Courier New" w:hAnsi="Courier New" w:cs="Courier New"/>
      <w:szCs w:val="22"/>
      <w:lang w:val="en-CA"/>
    </w:rPr>
  </w:style>
  <w:style w:type="paragraph" w:styleId="Salutation">
    <w:name w:val="Salutation"/>
    <w:basedOn w:val="Normal"/>
    <w:next w:val="Normal"/>
    <w:link w:val="SalutationChar"/>
    <w:semiHidden/>
    <w:rsid w:val="008403F5"/>
    <w:rPr>
      <w:lang w:val="en-GB"/>
    </w:rPr>
  </w:style>
  <w:style w:type="character" w:customStyle="1" w:styleId="SalutationChar">
    <w:name w:val="Salutation Char"/>
    <w:basedOn w:val="DefaultParagraphFont"/>
    <w:link w:val="Salutation"/>
    <w:semiHidden/>
    <w:rsid w:val="008403F5"/>
    <w:rPr>
      <w:sz w:val="22"/>
      <w:szCs w:val="22"/>
      <w:lang w:val="en-GB"/>
    </w:rPr>
  </w:style>
  <w:style w:type="paragraph" w:styleId="Signature">
    <w:name w:val="Signature"/>
    <w:basedOn w:val="Normal"/>
    <w:link w:val="SignatureChar"/>
    <w:semiHidden/>
    <w:rsid w:val="008403F5"/>
    <w:pPr>
      <w:ind w:left="4320"/>
    </w:pPr>
    <w:rPr>
      <w:lang w:val="en-GB"/>
    </w:rPr>
  </w:style>
  <w:style w:type="character" w:customStyle="1" w:styleId="SignatureChar">
    <w:name w:val="Signature Char"/>
    <w:basedOn w:val="DefaultParagraphFont"/>
    <w:link w:val="Signature"/>
    <w:semiHidden/>
    <w:rsid w:val="008403F5"/>
    <w:rPr>
      <w:sz w:val="22"/>
      <w:szCs w:val="22"/>
      <w:lang w:val="en-GB"/>
    </w:rPr>
  </w:style>
  <w:style w:type="character" w:styleId="Strong">
    <w:name w:val="Strong"/>
    <w:basedOn w:val="DefaultParagraphFont"/>
    <w:qFormat/>
    <w:rsid w:val="008403F5"/>
    <w:rPr>
      <w:b/>
      <w:bCs/>
    </w:rPr>
  </w:style>
  <w:style w:type="character" w:customStyle="1" w:styleId="SubtitleChar">
    <w:name w:val="Subtitle Char"/>
    <w:basedOn w:val="DefaultParagraphFont"/>
    <w:link w:val="Subtitle"/>
    <w:rsid w:val="008403F5"/>
    <w:rPr>
      <w:rFonts w:ascii="Arial" w:hAnsi="Arial" w:cs="Arial"/>
      <w:sz w:val="22"/>
      <w:szCs w:val="22"/>
      <w:lang w:val="en-CA"/>
    </w:rPr>
  </w:style>
  <w:style w:type="character" w:customStyle="1" w:styleId="TitleChar">
    <w:name w:val="Title Char"/>
    <w:basedOn w:val="DefaultParagraphFont"/>
    <w:link w:val="Title"/>
    <w:rsid w:val="008403F5"/>
    <w:rPr>
      <w:rFonts w:ascii="Arial" w:hAnsi="Arial" w:cs="Arial"/>
      <w:b/>
      <w:bCs/>
      <w:kern w:val="28"/>
      <w:sz w:val="22"/>
      <w:szCs w:val="22"/>
      <w:lang w:val="en-CA"/>
    </w:rPr>
  </w:style>
  <w:style w:type="character" w:customStyle="1" w:styleId="DateChar">
    <w:name w:val="Date Char"/>
    <w:basedOn w:val="DefaultParagraphFont"/>
    <w:link w:val="Date"/>
    <w:rsid w:val="008403F5"/>
    <w:rPr>
      <w:sz w:val="22"/>
      <w:szCs w:val="22"/>
      <w:lang w:val="en-CA"/>
    </w:rPr>
  </w:style>
  <w:style w:type="paragraph" w:customStyle="1" w:styleId="Title2">
    <w:name w:val="Title2"/>
    <w:rsid w:val="008403F5"/>
    <w:pPr>
      <w:jc w:val="center"/>
      <w:outlineLvl w:val="0"/>
    </w:pPr>
    <w:rPr>
      <w:b/>
      <w:caps/>
      <w:sz w:val="22"/>
      <w:szCs w:val="22"/>
      <w:lang w:val="en-GB"/>
    </w:rPr>
  </w:style>
  <w:style w:type="character" w:customStyle="1" w:styleId="0Heading0Char">
    <w:name w:val="0 Heading 0 Char"/>
    <w:link w:val="0Heading0"/>
    <w:rsid w:val="008403F5"/>
    <w:rPr>
      <w:sz w:val="22"/>
      <w:szCs w:val="22"/>
      <w:lang w:val="en-GB"/>
    </w:rPr>
  </w:style>
  <w:style w:type="paragraph" w:customStyle="1" w:styleId="titleChar0">
    <w:name w:val="title Char"/>
    <w:link w:val="titleCharChar"/>
    <w:rsid w:val="008403F5"/>
    <w:pPr>
      <w:jc w:val="center"/>
      <w:outlineLvl w:val="0"/>
    </w:pPr>
    <w:rPr>
      <w:b/>
      <w:caps/>
      <w:sz w:val="24"/>
      <w:szCs w:val="22"/>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rsid w:val="008403F5"/>
    <w:rPr>
      <w:sz w:val="22"/>
      <w:szCs w:val="22"/>
      <w:lang w:val="en-CA"/>
    </w:rPr>
  </w:style>
  <w:style w:type="character" w:customStyle="1" w:styleId="titleCharChar">
    <w:name w:val="title Char Char"/>
    <w:link w:val="titleChar0"/>
    <w:rsid w:val="008403F5"/>
    <w:rPr>
      <w:b/>
      <w:caps/>
      <w:sz w:val="24"/>
      <w:szCs w:val="22"/>
      <w:lang w:val="en-GB"/>
    </w:rPr>
  </w:style>
  <w:style w:type="paragraph" w:customStyle="1" w:styleId="Footer1">
    <w:name w:val="Footer1"/>
    <w:basedOn w:val="Normal"/>
    <w:rsid w:val="008403F5"/>
    <w:pPr>
      <w:widowControl w:val="0"/>
      <w:tabs>
        <w:tab w:val="center" w:pos="4320"/>
        <w:tab w:val="right" w:pos="8640"/>
        <w:tab w:val="left" w:pos="9000"/>
      </w:tabs>
      <w:jc w:val="left"/>
    </w:pPr>
    <w:rPr>
      <w:snapToGrid w:val="0"/>
      <w:sz w:val="20"/>
      <w:szCs w:val="20"/>
      <w:lang w:val="en-US"/>
    </w:rPr>
  </w:style>
  <w:style w:type="paragraph" w:customStyle="1" w:styleId="Heading">
    <w:name w:val="Heading"/>
    <w:basedOn w:val="Header"/>
    <w:next w:val="Header"/>
    <w:rsid w:val="008403F5"/>
    <w:pPr>
      <w:tabs>
        <w:tab w:val="clear" w:pos="4320"/>
        <w:tab w:val="clear" w:pos="8640"/>
      </w:tabs>
    </w:pPr>
    <w:rPr>
      <w:b/>
      <w:bCs/>
      <w:sz w:val="24"/>
      <w:szCs w:val="24"/>
      <w:u w:val="single"/>
      <w:lang w:val="en-GB"/>
    </w:rPr>
  </w:style>
  <w:style w:type="character" w:customStyle="1" w:styleId="0Heading0Char1">
    <w:name w:val="0 Heading 0 Char1"/>
    <w:rsid w:val="008403F5"/>
    <w:rPr>
      <w:sz w:val="24"/>
      <w:lang w:val="en-GB" w:eastAsia="en-US" w:bidi="ar-SA"/>
    </w:rPr>
  </w:style>
  <w:style w:type="character" w:customStyle="1" w:styleId="0Heading0Char2">
    <w:name w:val="0 Heading 0 Char2"/>
    <w:rsid w:val="008403F5"/>
    <w:rPr>
      <w:sz w:val="22"/>
      <w:szCs w:val="22"/>
      <w:lang w:val="en-GB" w:eastAsia="en-US" w:bidi="ar-SA"/>
    </w:rPr>
  </w:style>
  <w:style w:type="character" w:customStyle="1" w:styleId="Para1Char1">
    <w:name w:val="Para (1) Char1"/>
    <w:rsid w:val="008403F5"/>
    <w:rPr>
      <w:sz w:val="24"/>
      <w:lang w:val="en-GB" w:eastAsia="en-US" w:bidi="ar-SA"/>
    </w:rPr>
  </w:style>
  <w:style w:type="character" w:customStyle="1" w:styleId="Heading1Char1Char">
    <w:name w:val="Heading 1 Char1 Char"/>
    <w:aliases w:val="Heading 1 Char Char Char,Heading 1 Char2 Char1 Char Char,Heading 1 Char Char2 Char Char Char,Heading 1 Char1 Char Char Char Char Char,Heading 1 Char Char Char Char Char Char Char"/>
    <w:rsid w:val="008403F5"/>
    <w:rPr>
      <w:sz w:val="24"/>
      <w:lang w:val="en-GB" w:eastAsia="en-US" w:bidi="ar-SA"/>
    </w:rPr>
  </w:style>
  <w:style w:type="character" w:customStyle="1" w:styleId="Heading3Char3CharCharChar">
    <w:name w:val="Heading 3 Char3 Char Char Char"/>
    <w:basedOn w:val="DefaultParagraphFont"/>
    <w:rsid w:val="008403F5"/>
    <w:rPr>
      <w:sz w:val="22"/>
      <w:szCs w:val="22"/>
      <w:lang w:val="en-GB" w:eastAsia="en-US" w:bidi="ar-SA"/>
    </w:rPr>
  </w:style>
  <w:style w:type="paragraph" w:styleId="EndnoteText">
    <w:name w:val="endnote text"/>
    <w:basedOn w:val="Normal"/>
    <w:link w:val="EndnoteTextChar"/>
    <w:uiPriority w:val="99"/>
    <w:semiHidden/>
    <w:unhideWhenUsed/>
    <w:rsid w:val="008403F5"/>
    <w:rPr>
      <w:sz w:val="20"/>
      <w:szCs w:val="20"/>
      <w:lang w:val="en-GB"/>
    </w:rPr>
  </w:style>
  <w:style w:type="character" w:customStyle="1" w:styleId="EndnoteTextChar">
    <w:name w:val="Endnote Text Char"/>
    <w:basedOn w:val="DefaultParagraphFont"/>
    <w:link w:val="EndnoteText"/>
    <w:uiPriority w:val="99"/>
    <w:semiHidden/>
    <w:rsid w:val="008403F5"/>
    <w:rPr>
      <w:lang w:val="en-GB"/>
    </w:rPr>
  </w:style>
  <w:style w:type="character" w:styleId="EndnoteReference">
    <w:name w:val="endnote reference"/>
    <w:basedOn w:val="DefaultParagraphFont"/>
    <w:uiPriority w:val="99"/>
    <w:semiHidden/>
    <w:unhideWhenUsed/>
    <w:rsid w:val="008403F5"/>
    <w:rPr>
      <w:vertAlign w:val="superscript"/>
    </w:rPr>
  </w:style>
  <w:style w:type="paragraph" w:customStyle="1" w:styleId="Normalpool">
    <w:name w:val="Normal_pool"/>
    <w:link w:val="NormalpoolChar"/>
    <w:rsid w:val="008403F5"/>
    <w:pPr>
      <w:tabs>
        <w:tab w:val="left" w:pos="1247"/>
        <w:tab w:val="left" w:pos="1814"/>
        <w:tab w:val="left" w:pos="2381"/>
        <w:tab w:val="left" w:pos="2948"/>
        <w:tab w:val="left" w:pos="3515"/>
        <w:tab w:val="left" w:pos="4082"/>
      </w:tabs>
    </w:pPr>
    <w:rPr>
      <w:lang w:val="fr-FR"/>
    </w:rPr>
  </w:style>
  <w:style w:type="character" w:customStyle="1" w:styleId="NormalpoolChar">
    <w:name w:val="Normal_pool Char"/>
    <w:link w:val="Normalpool"/>
    <w:locked/>
    <w:rsid w:val="008403F5"/>
    <w:rPr>
      <w:lang w:val="fr-FR"/>
    </w:rPr>
  </w:style>
  <w:style w:type="character" w:customStyle="1" w:styleId="hps">
    <w:name w:val="hps"/>
    <w:basedOn w:val="DefaultParagraphFont"/>
    <w:rsid w:val="008403F5"/>
  </w:style>
  <w:style w:type="paragraph" w:customStyle="1" w:styleId="CH1">
    <w:name w:val="CH1"/>
    <w:basedOn w:val="Normal"/>
    <w:next w:val="Normal"/>
    <w:link w:val="CH1Char"/>
    <w:rsid w:val="008403F5"/>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b/>
      <w:sz w:val="28"/>
      <w:szCs w:val="28"/>
      <w:lang w:val="fr-FR"/>
    </w:rPr>
  </w:style>
  <w:style w:type="paragraph" w:customStyle="1" w:styleId="CH2">
    <w:name w:val="CH2"/>
    <w:basedOn w:val="Normal"/>
    <w:next w:val="Normal"/>
    <w:link w:val="CH2Char"/>
    <w:rsid w:val="008403F5"/>
    <w:pPr>
      <w:keepNext/>
      <w:keepLines/>
      <w:tabs>
        <w:tab w:val="right" w:pos="851"/>
        <w:tab w:val="left" w:pos="1247"/>
        <w:tab w:val="left" w:pos="1814"/>
        <w:tab w:val="left" w:pos="2381"/>
        <w:tab w:val="left" w:pos="2948"/>
        <w:tab w:val="left" w:pos="3515"/>
      </w:tabs>
      <w:suppressAutoHyphens/>
      <w:spacing w:before="80" w:after="120"/>
      <w:ind w:left="1247" w:right="284" w:hanging="1247"/>
      <w:jc w:val="left"/>
    </w:pPr>
    <w:rPr>
      <w:b/>
      <w:sz w:val="24"/>
      <w:szCs w:val="24"/>
      <w:lang w:val="fr-FR"/>
    </w:rPr>
  </w:style>
  <w:style w:type="paragraph" w:customStyle="1" w:styleId="CH3">
    <w:name w:val="CH3"/>
    <w:basedOn w:val="Normal"/>
    <w:next w:val="Normal"/>
    <w:link w:val="CH3Char"/>
    <w:rsid w:val="008403F5"/>
    <w:pPr>
      <w:keepNext/>
      <w:keepLines/>
      <w:tabs>
        <w:tab w:val="right" w:pos="851"/>
        <w:tab w:val="left" w:pos="1247"/>
        <w:tab w:val="left" w:pos="1814"/>
        <w:tab w:val="left" w:pos="2381"/>
        <w:tab w:val="left" w:pos="2948"/>
        <w:tab w:val="left" w:pos="3515"/>
      </w:tabs>
      <w:suppressAutoHyphens/>
      <w:spacing w:after="120"/>
      <w:ind w:left="1247" w:right="284" w:hanging="1247"/>
      <w:jc w:val="left"/>
    </w:pPr>
    <w:rPr>
      <w:b/>
      <w:sz w:val="20"/>
      <w:szCs w:val="20"/>
      <w:lang w:val="fr-FR"/>
    </w:rPr>
  </w:style>
  <w:style w:type="numbering" w:customStyle="1" w:styleId="Normallist">
    <w:name w:val="Normal_list"/>
    <w:basedOn w:val="NoList"/>
    <w:rsid w:val="008403F5"/>
    <w:pPr>
      <w:numPr>
        <w:numId w:val="22"/>
      </w:numPr>
    </w:pPr>
  </w:style>
  <w:style w:type="paragraph" w:customStyle="1" w:styleId="NormalNonumber">
    <w:name w:val="Normal_No_number"/>
    <w:basedOn w:val="Normal"/>
    <w:link w:val="NormalNonumberChar"/>
    <w:autoRedefine/>
    <w:rsid w:val="008403F5"/>
    <w:pPr>
      <w:tabs>
        <w:tab w:val="left" w:pos="1247"/>
        <w:tab w:val="left" w:pos="1814"/>
        <w:tab w:val="left" w:pos="2381"/>
        <w:tab w:val="left" w:pos="2948"/>
        <w:tab w:val="left" w:pos="3515"/>
      </w:tabs>
      <w:spacing w:after="120"/>
      <w:ind w:left="1247"/>
      <w:jc w:val="left"/>
    </w:pPr>
    <w:rPr>
      <w:sz w:val="20"/>
      <w:szCs w:val="20"/>
      <w:lang w:val="en-GB"/>
    </w:rPr>
  </w:style>
  <w:style w:type="paragraph" w:customStyle="1" w:styleId="Normalnumber">
    <w:name w:val="Normal_number"/>
    <w:basedOn w:val="Normal"/>
    <w:link w:val="NormalnumberChar"/>
    <w:rsid w:val="008403F5"/>
    <w:pPr>
      <w:numPr>
        <w:numId w:val="23"/>
      </w:numPr>
      <w:spacing w:after="120"/>
      <w:jc w:val="left"/>
    </w:pPr>
    <w:rPr>
      <w:sz w:val="20"/>
      <w:szCs w:val="20"/>
      <w:lang w:val="en-US"/>
    </w:rPr>
  </w:style>
  <w:style w:type="table" w:customStyle="1" w:styleId="Tabledocright">
    <w:name w:val="Table_doc_right"/>
    <w:basedOn w:val="TableNormal"/>
    <w:rsid w:val="008403F5"/>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ZZAnxheader">
    <w:name w:val="ZZ_Anx_header"/>
    <w:basedOn w:val="Normal"/>
    <w:rsid w:val="008403F5"/>
    <w:pPr>
      <w:tabs>
        <w:tab w:val="left" w:pos="1247"/>
        <w:tab w:val="left" w:pos="1814"/>
        <w:tab w:val="left" w:pos="2381"/>
        <w:tab w:val="left" w:pos="2948"/>
        <w:tab w:val="left" w:pos="3515"/>
      </w:tabs>
      <w:jc w:val="left"/>
    </w:pPr>
    <w:rPr>
      <w:b/>
      <w:bCs/>
      <w:sz w:val="28"/>
      <w:lang w:val="fr-FR"/>
    </w:rPr>
  </w:style>
  <w:style w:type="paragraph" w:customStyle="1" w:styleId="ZZAnxtitle">
    <w:name w:val="ZZ_Anx_title"/>
    <w:basedOn w:val="Normal"/>
    <w:rsid w:val="008403F5"/>
    <w:pPr>
      <w:tabs>
        <w:tab w:val="left" w:pos="1247"/>
        <w:tab w:val="left" w:pos="1814"/>
        <w:tab w:val="left" w:pos="2381"/>
        <w:tab w:val="left" w:pos="2948"/>
        <w:tab w:val="left" w:pos="3515"/>
      </w:tabs>
      <w:spacing w:before="360" w:after="120"/>
      <w:ind w:left="1247"/>
      <w:jc w:val="left"/>
    </w:pPr>
    <w:rPr>
      <w:b/>
      <w:bCs/>
      <w:sz w:val="28"/>
      <w:szCs w:val="26"/>
      <w:lang w:val="fr-FR"/>
    </w:rPr>
  </w:style>
  <w:style w:type="paragraph" w:customStyle="1" w:styleId="Normal-pool">
    <w:name w:val="Normal-pool"/>
    <w:link w:val="Normal-poolChar"/>
    <w:rsid w:val="008403F5"/>
    <w:pPr>
      <w:tabs>
        <w:tab w:val="left" w:pos="1247"/>
        <w:tab w:val="left" w:pos="1814"/>
        <w:tab w:val="left" w:pos="2381"/>
        <w:tab w:val="left" w:pos="2948"/>
        <w:tab w:val="left" w:pos="3515"/>
        <w:tab w:val="left" w:pos="4082"/>
      </w:tabs>
    </w:pPr>
    <w:rPr>
      <w:lang w:val="en-GB"/>
    </w:rPr>
  </w:style>
  <w:style w:type="character" w:customStyle="1" w:styleId="CH1Char">
    <w:name w:val="CH1 Char"/>
    <w:link w:val="CH1"/>
    <w:locked/>
    <w:rsid w:val="008403F5"/>
    <w:rPr>
      <w:b/>
      <w:sz w:val="28"/>
      <w:szCs w:val="28"/>
      <w:lang w:val="fr-FR"/>
    </w:rPr>
  </w:style>
  <w:style w:type="character" w:customStyle="1" w:styleId="NormalnumberChar">
    <w:name w:val="Normal_number Char"/>
    <w:link w:val="Normalnumber"/>
    <w:locked/>
    <w:rsid w:val="008403F5"/>
  </w:style>
  <w:style w:type="character" w:customStyle="1" w:styleId="CH2Char">
    <w:name w:val="CH2 Char"/>
    <w:link w:val="CH2"/>
    <w:locked/>
    <w:rsid w:val="008403F5"/>
    <w:rPr>
      <w:b/>
      <w:sz w:val="24"/>
      <w:szCs w:val="24"/>
      <w:lang w:val="fr-FR"/>
    </w:rPr>
  </w:style>
  <w:style w:type="character" w:customStyle="1" w:styleId="NormalNonumberChar">
    <w:name w:val="Normal_No_number Char"/>
    <w:link w:val="NormalNonumber"/>
    <w:locked/>
    <w:rsid w:val="008403F5"/>
    <w:rPr>
      <w:lang w:val="en-GB"/>
    </w:rPr>
  </w:style>
  <w:style w:type="numbering" w:customStyle="1" w:styleId="List0">
    <w:name w:val="List 0"/>
    <w:basedOn w:val="NoList"/>
    <w:rsid w:val="008403F5"/>
    <w:pPr>
      <w:numPr>
        <w:numId w:val="24"/>
      </w:numPr>
    </w:pPr>
  </w:style>
  <w:style w:type="character" w:customStyle="1" w:styleId="tgc">
    <w:name w:val="_tgc"/>
    <w:basedOn w:val="DefaultParagraphFont"/>
    <w:rsid w:val="008403F5"/>
  </w:style>
  <w:style w:type="paragraph" w:customStyle="1" w:styleId="xl64">
    <w:name w:val="xl64"/>
    <w:basedOn w:val="Normal"/>
    <w:rsid w:val="008403F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rPr>
  </w:style>
  <w:style w:type="paragraph" w:customStyle="1" w:styleId="xl65">
    <w:name w:val="xl65"/>
    <w:basedOn w:val="Normal"/>
    <w:rsid w:val="008403F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n-US"/>
    </w:rPr>
  </w:style>
  <w:style w:type="paragraph" w:customStyle="1" w:styleId="xl66">
    <w:name w:val="xl66"/>
    <w:basedOn w:val="Normal"/>
    <w:rsid w:val="008403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rPr>
  </w:style>
  <w:style w:type="paragraph" w:customStyle="1" w:styleId="xl67">
    <w:name w:val="xl67"/>
    <w:basedOn w:val="Normal"/>
    <w:rsid w:val="008403F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rPr>
  </w:style>
  <w:style w:type="paragraph" w:customStyle="1" w:styleId="xl68">
    <w:name w:val="xl68"/>
    <w:basedOn w:val="Normal"/>
    <w:rsid w:val="008403F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rPr>
  </w:style>
  <w:style w:type="paragraph" w:customStyle="1" w:styleId="xl69">
    <w:name w:val="xl69"/>
    <w:basedOn w:val="Normal"/>
    <w:rsid w:val="008403F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rPr>
  </w:style>
  <w:style w:type="paragraph" w:customStyle="1" w:styleId="xl70">
    <w:name w:val="xl70"/>
    <w:basedOn w:val="Normal"/>
    <w:rsid w:val="008403F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rPr>
  </w:style>
  <w:style w:type="paragraph" w:customStyle="1" w:styleId="xl71">
    <w:name w:val="xl71"/>
    <w:basedOn w:val="Normal"/>
    <w:rsid w:val="008403F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n-US"/>
    </w:rPr>
  </w:style>
  <w:style w:type="paragraph" w:customStyle="1" w:styleId="xl72">
    <w:name w:val="xl72"/>
    <w:basedOn w:val="Normal"/>
    <w:rsid w:val="008403F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rPr>
  </w:style>
  <w:style w:type="paragraph" w:customStyle="1" w:styleId="Default">
    <w:name w:val="Default"/>
    <w:rsid w:val="008403F5"/>
    <w:pPr>
      <w:autoSpaceDE w:val="0"/>
      <w:autoSpaceDN w:val="0"/>
      <w:adjustRightInd w:val="0"/>
    </w:pPr>
    <w:rPr>
      <w:rFonts w:ascii="Merriweather Light" w:eastAsiaTheme="minorHAnsi" w:hAnsi="Merriweather Light" w:cs="Merriweather Light"/>
      <w:color w:val="000000"/>
      <w:sz w:val="24"/>
      <w:szCs w:val="24"/>
    </w:rPr>
  </w:style>
  <w:style w:type="paragraph" w:customStyle="1" w:styleId="Pa0">
    <w:name w:val="Pa0"/>
    <w:basedOn w:val="Default"/>
    <w:next w:val="Default"/>
    <w:uiPriority w:val="99"/>
    <w:rsid w:val="008403F5"/>
    <w:pPr>
      <w:spacing w:line="241" w:lineRule="atLeast"/>
    </w:pPr>
    <w:rPr>
      <w:rFonts w:cstheme="minorBidi"/>
      <w:color w:val="auto"/>
    </w:rPr>
  </w:style>
  <w:style w:type="character" w:customStyle="1" w:styleId="A0">
    <w:name w:val="A0"/>
    <w:uiPriority w:val="99"/>
    <w:rsid w:val="008403F5"/>
    <w:rPr>
      <w:rFonts w:cs="Merriweather Light"/>
      <w:color w:val="4C4F50"/>
      <w:sz w:val="16"/>
      <w:szCs w:val="16"/>
    </w:rPr>
  </w:style>
  <w:style w:type="character" w:customStyle="1" w:styleId="apple-converted-space">
    <w:name w:val="apple-converted-space"/>
    <w:basedOn w:val="DefaultParagraphFont"/>
    <w:rsid w:val="008403F5"/>
  </w:style>
  <w:style w:type="paragraph" w:customStyle="1" w:styleId="p7">
    <w:name w:val="p7"/>
    <w:basedOn w:val="Normal"/>
    <w:rsid w:val="008403F5"/>
    <w:pPr>
      <w:widowControl w:val="0"/>
      <w:tabs>
        <w:tab w:val="left" w:pos="204"/>
      </w:tabs>
      <w:autoSpaceDE w:val="0"/>
      <w:autoSpaceDN w:val="0"/>
      <w:adjustRightInd w:val="0"/>
      <w:jc w:val="left"/>
    </w:pPr>
    <w:rPr>
      <w:sz w:val="24"/>
      <w:szCs w:val="24"/>
      <w:lang w:val="en-US"/>
    </w:rPr>
  </w:style>
  <w:style w:type="paragraph" w:customStyle="1" w:styleId="p9">
    <w:name w:val="p9"/>
    <w:basedOn w:val="Normal"/>
    <w:rsid w:val="008403F5"/>
    <w:pPr>
      <w:widowControl w:val="0"/>
      <w:tabs>
        <w:tab w:val="left" w:pos="691"/>
      </w:tabs>
      <w:autoSpaceDE w:val="0"/>
      <w:autoSpaceDN w:val="0"/>
      <w:adjustRightInd w:val="0"/>
      <w:ind w:firstLine="691"/>
      <w:jc w:val="left"/>
    </w:pPr>
    <w:rPr>
      <w:sz w:val="24"/>
      <w:szCs w:val="24"/>
      <w:lang w:val="en-US"/>
    </w:rPr>
  </w:style>
  <w:style w:type="paragraph" w:customStyle="1" w:styleId="Indent1">
    <w:name w:val="Indent 1"/>
    <w:basedOn w:val="Normal"/>
    <w:qFormat/>
    <w:rsid w:val="008403F5"/>
    <w:pPr>
      <w:spacing w:after="240" w:line="360" w:lineRule="auto"/>
      <w:ind w:left="1440" w:hanging="720"/>
      <w:jc w:val="left"/>
    </w:pPr>
    <w:rPr>
      <w:sz w:val="24"/>
      <w:szCs w:val="24"/>
      <w:lang w:val="en-US"/>
    </w:rPr>
  </w:style>
  <w:style w:type="character" w:customStyle="1" w:styleId="CH3Char">
    <w:name w:val="CH3 Char"/>
    <w:link w:val="CH3"/>
    <w:rsid w:val="008403F5"/>
    <w:rPr>
      <w:b/>
      <w:lang w:val="fr-FR"/>
    </w:rPr>
  </w:style>
  <w:style w:type="character" w:customStyle="1" w:styleId="Normal-poolChar">
    <w:name w:val="Normal-pool Char"/>
    <w:link w:val="Normal-pool"/>
    <w:locked/>
    <w:rsid w:val="008403F5"/>
    <w:rPr>
      <w:lang w:val="en-GB"/>
    </w:rPr>
  </w:style>
  <w:style w:type="paragraph" w:customStyle="1" w:styleId="CH4">
    <w:name w:val="CH4"/>
    <w:basedOn w:val="Normalpool"/>
    <w:next w:val="Normalnumber"/>
    <w:rsid w:val="008403F5"/>
    <w:pPr>
      <w:keepNext/>
      <w:keepLines/>
      <w:tabs>
        <w:tab w:val="right" w:pos="851"/>
      </w:tabs>
      <w:suppressAutoHyphens/>
      <w:spacing w:after="120"/>
      <w:ind w:left="1247" w:right="284" w:hanging="1247"/>
    </w:pPr>
    <w:rPr>
      <w:b/>
      <w:lang w:val="en-GB"/>
    </w:rPr>
  </w:style>
  <w:style w:type="character" w:customStyle="1" w:styleId="Hyperlink0">
    <w:name w:val="Hyperlink.0"/>
    <w:rsid w:val="008403F5"/>
    <w:rPr>
      <w:strike w:val="0"/>
      <w:dstrike w:val="0"/>
      <w:color w:val="000000"/>
      <w:sz w:val="18"/>
      <w:szCs w:val="18"/>
      <w:u w:val="none" w:color="000000"/>
      <w:effect w:val="none"/>
      <w:lang w:val="en-US"/>
    </w:rPr>
  </w:style>
  <w:style w:type="paragraph" w:customStyle="1" w:styleId="Formatvorlage1">
    <w:name w:val="Formatvorlage1"/>
    <w:basedOn w:val="Heading1"/>
    <w:next w:val="Normal"/>
    <w:autoRedefine/>
    <w:qFormat/>
    <w:rsid w:val="008403F5"/>
    <w:pPr>
      <w:numPr>
        <w:numId w:val="0"/>
      </w:numPr>
      <w:tabs>
        <w:tab w:val="num" w:pos="0"/>
      </w:tabs>
      <w:spacing w:after="120"/>
    </w:pPr>
    <w:rPr>
      <w:rFonts w:asciiTheme="minorHAnsi" w:hAnsiTheme="minorHAnsi"/>
      <w:bCs/>
      <w:sz w:val="24"/>
      <w:szCs w:val="24"/>
      <w:lang w:val="en-GB"/>
    </w:rPr>
  </w:style>
  <w:style w:type="paragraph" w:styleId="Revision">
    <w:name w:val="Revision"/>
    <w:hidden/>
    <w:uiPriority w:val="99"/>
    <w:semiHidden/>
    <w:rsid w:val="008403F5"/>
    <w:rPr>
      <w:rFonts w:asciiTheme="minorHAnsi" w:eastAsiaTheme="minorEastAsia" w:hAnsiTheme="minorHAnsi" w:cstheme="minorBidi"/>
      <w:sz w:val="24"/>
      <w:szCs w:val="24"/>
      <w:lang w:val="de-DE" w:eastAsia="de-DE"/>
    </w:rPr>
  </w:style>
  <w:style w:type="paragraph" w:styleId="DocumentMap">
    <w:name w:val="Document Map"/>
    <w:basedOn w:val="Normal"/>
    <w:link w:val="DocumentMapChar"/>
    <w:uiPriority w:val="99"/>
    <w:semiHidden/>
    <w:unhideWhenUsed/>
    <w:rsid w:val="008403F5"/>
    <w:pPr>
      <w:jc w:val="left"/>
    </w:pPr>
    <w:rPr>
      <w:rFonts w:ascii="Lucida Grande" w:eastAsiaTheme="minorEastAsia" w:hAnsi="Lucida Grande" w:cs="Lucida Grande"/>
      <w:sz w:val="24"/>
      <w:szCs w:val="24"/>
      <w:lang w:val="de-DE" w:eastAsia="de-DE"/>
    </w:rPr>
  </w:style>
  <w:style w:type="character" w:customStyle="1" w:styleId="DocumentMapChar">
    <w:name w:val="Document Map Char"/>
    <w:basedOn w:val="DefaultParagraphFont"/>
    <w:link w:val="DocumentMap"/>
    <w:uiPriority w:val="99"/>
    <w:semiHidden/>
    <w:rsid w:val="008403F5"/>
    <w:rPr>
      <w:rFonts w:ascii="Lucida Grande" w:eastAsiaTheme="minorEastAsia" w:hAnsi="Lucida Grande" w:cs="Lucida Grande"/>
      <w:sz w:val="24"/>
      <w:szCs w:val="24"/>
      <w:lang w:val="de-DE" w:eastAsia="de-DE"/>
    </w:rPr>
  </w:style>
  <w:style w:type="paragraph" w:styleId="TOC1">
    <w:name w:val="toc 1"/>
    <w:basedOn w:val="Normal"/>
    <w:next w:val="Normal"/>
    <w:autoRedefine/>
    <w:uiPriority w:val="39"/>
    <w:unhideWhenUsed/>
    <w:rsid w:val="008403F5"/>
    <w:pPr>
      <w:jc w:val="left"/>
    </w:pPr>
    <w:rPr>
      <w:rFonts w:asciiTheme="minorHAnsi" w:eastAsiaTheme="minorEastAsia" w:hAnsiTheme="minorHAnsi" w:cstheme="minorBidi"/>
      <w:sz w:val="24"/>
      <w:szCs w:val="24"/>
      <w:lang w:val="de-DE" w:eastAsia="de-DE"/>
    </w:rPr>
  </w:style>
  <w:style w:type="paragraph" w:styleId="TOC2">
    <w:name w:val="toc 2"/>
    <w:basedOn w:val="Normal"/>
    <w:next w:val="Normal"/>
    <w:autoRedefine/>
    <w:uiPriority w:val="39"/>
    <w:unhideWhenUsed/>
    <w:rsid w:val="008403F5"/>
    <w:pPr>
      <w:ind w:left="240"/>
      <w:jc w:val="left"/>
    </w:pPr>
    <w:rPr>
      <w:rFonts w:asciiTheme="minorHAnsi" w:eastAsiaTheme="minorEastAsia" w:hAnsiTheme="minorHAnsi" w:cstheme="minorBidi"/>
      <w:sz w:val="24"/>
      <w:szCs w:val="24"/>
      <w:lang w:val="de-DE" w:eastAsia="de-DE"/>
    </w:rPr>
  </w:style>
  <w:style w:type="paragraph" w:styleId="TOC3">
    <w:name w:val="toc 3"/>
    <w:basedOn w:val="Normal"/>
    <w:next w:val="Normal"/>
    <w:autoRedefine/>
    <w:uiPriority w:val="39"/>
    <w:unhideWhenUsed/>
    <w:rsid w:val="008403F5"/>
    <w:pPr>
      <w:ind w:left="480"/>
      <w:jc w:val="left"/>
    </w:pPr>
    <w:rPr>
      <w:rFonts w:asciiTheme="minorHAnsi" w:eastAsiaTheme="minorEastAsia" w:hAnsiTheme="minorHAnsi" w:cstheme="minorBidi"/>
      <w:sz w:val="24"/>
      <w:szCs w:val="24"/>
      <w:lang w:val="de-DE" w:eastAsia="de-DE"/>
    </w:rPr>
  </w:style>
  <w:style w:type="paragraph" w:styleId="TOC4">
    <w:name w:val="toc 4"/>
    <w:basedOn w:val="Normal"/>
    <w:next w:val="Normal"/>
    <w:autoRedefine/>
    <w:uiPriority w:val="39"/>
    <w:unhideWhenUsed/>
    <w:rsid w:val="008403F5"/>
    <w:pPr>
      <w:ind w:left="720"/>
      <w:jc w:val="left"/>
    </w:pPr>
    <w:rPr>
      <w:rFonts w:asciiTheme="minorHAnsi" w:eastAsiaTheme="minorEastAsia" w:hAnsiTheme="minorHAnsi" w:cstheme="minorBidi"/>
      <w:sz w:val="24"/>
      <w:szCs w:val="24"/>
      <w:lang w:val="de-DE" w:eastAsia="de-DE"/>
    </w:rPr>
  </w:style>
  <w:style w:type="paragraph" w:styleId="TOC5">
    <w:name w:val="toc 5"/>
    <w:basedOn w:val="Normal"/>
    <w:next w:val="Normal"/>
    <w:autoRedefine/>
    <w:uiPriority w:val="39"/>
    <w:unhideWhenUsed/>
    <w:rsid w:val="008403F5"/>
    <w:pPr>
      <w:ind w:left="960"/>
      <w:jc w:val="left"/>
    </w:pPr>
    <w:rPr>
      <w:rFonts w:asciiTheme="minorHAnsi" w:eastAsiaTheme="minorEastAsia" w:hAnsiTheme="minorHAnsi" w:cstheme="minorBidi"/>
      <w:sz w:val="24"/>
      <w:szCs w:val="24"/>
      <w:lang w:val="de-DE" w:eastAsia="de-DE"/>
    </w:rPr>
  </w:style>
  <w:style w:type="paragraph" w:styleId="TOC6">
    <w:name w:val="toc 6"/>
    <w:basedOn w:val="Normal"/>
    <w:next w:val="Normal"/>
    <w:autoRedefine/>
    <w:uiPriority w:val="39"/>
    <w:unhideWhenUsed/>
    <w:rsid w:val="008403F5"/>
    <w:pPr>
      <w:ind w:left="1200"/>
      <w:jc w:val="left"/>
    </w:pPr>
    <w:rPr>
      <w:rFonts w:asciiTheme="minorHAnsi" w:eastAsiaTheme="minorEastAsia" w:hAnsiTheme="minorHAnsi" w:cstheme="minorBidi"/>
      <w:sz w:val="24"/>
      <w:szCs w:val="24"/>
      <w:lang w:val="de-DE" w:eastAsia="de-DE"/>
    </w:rPr>
  </w:style>
  <w:style w:type="paragraph" w:styleId="TOC7">
    <w:name w:val="toc 7"/>
    <w:basedOn w:val="Normal"/>
    <w:next w:val="Normal"/>
    <w:autoRedefine/>
    <w:uiPriority w:val="39"/>
    <w:unhideWhenUsed/>
    <w:rsid w:val="008403F5"/>
    <w:pPr>
      <w:ind w:left="1440"/>
      <w:jc w:val="left"/>
    </w:pPr>
    <w:rPr>
      <w:rFonts w:asciiTheme="minorHAnsi" w:eastAsiaTheme="minorEastAsia" w:hAnsiTheme="minorHAnsi" w:cstheme="minorBidi"/>
      <w:sz w:val="24"/>
      <w:szCs w:val="24"/>
      <w:lang w:val="de-DE" w:eastAsia="de-DE"/>
    </w:rPr>
  </w:style>
  <w:style w:type="paragraph" w:styleId="TOC8">
    <w:name w:val="toc 8"/>
    <w:basedOn w:val="Normal"/>
    <w:next w:val="Normal"/>
    <w:autoRedefine/>
    <w:uiPriority w:val="39"/>
    <w:unhideWhenUsed/>
    <w:rsid w:val="008403F5"/>
    <w:pPr>
      <w:ind w:left="1680"/>
      <w:jc w:val="left"/>
    </w:pPr>
    <w:rPr>
      <w:rFonts w:asciiTheme="minorHAnsi" w:eastAsiaTheme="minorEastAsia" w:hAnsiTheme="minorHAnsi" w:cstheme="minorBidi"/>
      <w:sz w:val="24"/>
      <w:szCs w:val="24"/>
      <w:lang w:val="de-DE" w:eastAsia="de-DE"/>
    </w:rPr>
  </w:style>
  <w:style w:type="paragraph" w:styleId="TOC9">
    <w:name w:val="toc 9"/>
    <w:basedOn w:val="Normal"/>
    <w:next w:val="Normal"/>
    <w:autoRedefine/>
    <w:uiPriority w:val="39"/>
    <w:unhideWhenUsed/>
    <w:rsid w:val="008403F5"/>
    <w:pPr>
      <w:ind w:left="1920"/>
      <w:jc w:val="left"/>
    </w:pPr>
    <w:rPr>
      <w:rFonts w:asciiTheme="minorHAnsi" w:eastAsiaTheme="minorEastAsia" w:hAnsiTheme="minorHAnsi" w:cstheme="minorBidi"/>
      <w:sz w:val="24"/>
      <w:szCs w:val="24"/>
      <w:lang w:val="de-DE" w:eastAsia="de-DE"/>
    </w:rPr>
  </w:style>
  <w:style w:type="paragraph" w:customStyle="1" w:styleId="TableParagraph">
    <w:name w:val="Table Paragraph"/>
    <w:basedOn w:val="Normal"/>
    <w:uiPriority w:val="1"/>
    <w:qFormat/>
    <w:rsid w:val="008403F5"/>
    <w:pPr>
      <w:widowControl w:val="0"/>
      <w:jc w:val="left"/>
    </w:pPr>
    <w:rPr>
      <w:rFonts w:asciiTheme="minorHAnsi" w:eastAsiaTheme="minorHAnsi" w:hAnsiTheme="minorHAnsi" w:cstheme="minorBidi"/>
      <w:lang w:val="en-US"/>
    </w:rPr>
  </w:style>
  <w:style w:type="paragraph" w:customStyle="1" w:styleId="msonormal0">
    <w:name w:val="msonormal"/>
    <w:basedOn w:val="Normal"/>
    <w:rsid w:val="008403F5"/>
    <w:pPr>
      <w:spacing w:before="100" w:beforeAutospacing="1" w:after="100" w:afterAutospacing="1"/>
      <w:jc w:val="left"/>
    </w:pPr>
    <w:rPr>
      <w:sz w:val="24"/>
      <w:szCs w:val="24"/>
      <w:lang w:val="en-US"/>
    </w:rPr>
  </w:style>
  <w:style w:type="paragraph" w:customStyle="1" w:styleId="font5">
    <w:name w:val="font5"/>
    <w:basedOn w:val="Normal"/>
    <w:rsid w:val="008403F5"/>
    <w:pPr>
      <w:spacing w:before="100" w:beforeAutospacing="1" w:after="100" w:afterAutospacing="1"/>
      <w:jc w:val="left"/>
    </w:pPr>
    <w:rPr>
      <w:color w:val="000000"/>
      <w:sz w:val="20"/>
      <w:szCs w:val="20"/>
      <w:lang w:val="en-US"/>
    </w:rPr>
  </w:style>
  <w:style w:type="paragraph" w:customStyle="1" w:styleId="xl73">
    <w:name w:val="xl73"/>
    <w:basedOn w:val="Normal"/>
    <w:rsid w:val="008403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rPr>
  </w:style>
  <w:style w:type="paragraph" w:customStyle="1" w:styleId="xl74">
    <w:name w:val="xl74"/>
    <w:basedOn w:val="Normal"/>
    <w:rsid w:val="00840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color w:val="000000"/>
      <w:sz w:val="20"/>
      <w:szCs w:val="20"/>
      <w:lang w:val="en-US"/>
    </w:rPr>
  </w:style>
  <w:style w:type="paragraph" w:customStyle="1" w:styleId="xl75">
    <w:name w:val="xl75"/>
    <w:basedOn w:val="Normal"/>
    <w:rsid w:val="00840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lang w:val="en-US"/>
    </w:rPr>
  </w:style>
  <w:style w:type="paragraph" w:customStyle="1" w:styleId="xl76">
    <w:name w:val="xl76"/>
    <w:basedOn w:val="Normal"/>
    <w:rsid w:val="00840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lang w:val="en-US"/>
    </w:rPr>
  </w:style>
  <w:style w:type="paragraph" w:customStyle="1" w:styleId="xl77">
    <w:name w:val="xl77"/>
    <w:basedOn w:val="Normal"/>
    <w:rsid w:val="008403F5"/>
    <w:pPr>
      <w:spacing w:before="100" w:beforeAutospacing="1" w:after="100" w:afterAutospacing="1"/>
      <w:jc w:val="left"/>
    </w:pPr>
    <w:rPr>
      <w:sz w:val="24"/>
      <w:szCs w:val="24"/>
      <w:lang w:val="en-US"/>
    </w:rPr>
  </w:style>
  <w:style w:type="paragraph" w:customStyle="1" w:styleId="xl78">
    <w:name w:val="xl78"/>
    <w:basedOn w:val="Normal"/>
    <w:rsid w:val="008403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rPr>
  </w:style>
  <w:style w:type="paragraph" w:customStyle="1" w:styleId="xl79">
    <w:name w:val="xl79"/>
    <w:basedOn w:val="Normal"/>
    <w:rsid w:val="008403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val="en-US"/>
    </w:rPr>
  </w:style>
  <w:style w:type="paragraph" w:customStyle="1" w:styleId="xl80">
    <w:name w:val="xl80"/>
    <w:basedOn w:val="Normal"/>
    <w:rsid w:val="00840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lang w:val="en-US"/>
    </w:rPr>
  </w:style>
  <w:style w:type="paragraph" w:customStyle="1" w:styleId="xl81">
    <w:name w:val="xl81"/>
    <w:basedOn w:val="Normal"/>
    <w:rsid w:val="008403F5"/>
    <w:pPr>
      <w:spacing w:before="100" w:beforeAutospacing="1" w:after="100" w:afterAutospacing="1"/>
      <w:jc w:val="center"/>
    </w:pPr>
    <w:rPr>
      <w:sz w:val="24"/>
      <w:szCs w:val="24"/>
      <w:lang w:val="en-US"/>
    </w:rPr>
  </w:style>
  <w:style w:type="paragraph" w:customStyle="1" w:styleId="xl82">
    <w:name w:val="xl82"/>
    <w:basedOn w:val="Normal"/>
    <w:rsid w:val="00840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color w:val="000000"/>
      <w:sz w:val="20"/>
      <w:szCs w:val="20"/>
      <w:lang w:val="en-US"/>
    </w:rPr>
  </w:style>
  <w:style w:type="paragraph" w:customStyle="1" w:styleId="xl83">
    <w:name w:val="xl83"/>
    <w:basedOn w:val="Normal"/>
    <w:rsid w:val="00840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19"/>
      <w:szCs w:val="19"/>
      <w:lang w:val="en-US"/>
    </w:rPr>
  </w:style>
  <w:style w:type="paragraph" w:customStyle="1" w:styleId="xl84">
    <w:name w:val="xl84"/>
    <w:basedOn w:val="Normal"/>
    <w:rsid w:val="008403F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szCs w:val="20"/>
      <w:lang w:val="en-US"/>
    </w:rPr>
  </w:style>
  <w:style w:type="paragraph" w:customStyle="1" w:styleId="xl85">
    <w:name w:val="xl85"/>
    <w:basedOn w:val="Normal"/>
    <w:rsid w:val="00840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sz w:val="20"/>
      <w:szCs w:val="20"/>
      <w:lang w:val="en-US"/>
    </w:rPr>
  </w:style>
  <w:style w:type="paragraph" w:customStyle="1" w:styleId="xl86">
    <w:name w:val="xl86"/>
    <w:basedOn w:val="Normal"/>
    <w:rsid w:val="00840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0"/>
      <w:szCs w:val="20"/>
      <w:lang w:val="en-US"/>
    </w:rPr>
  </w:style>
  <w:style w:type="paragraph" w:customStyle="1" w:styleId="xl87">
    <w:name w:val="xl87"/>
    <w:basedOn w:val="Normal"/>
    <w:rsid w:val="00840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000000"/>
      <w:sz w:val="20"/>
      <w:szCs w:val="20"/>
      <w:lang w:val="en-US"/>
    </w:rPr>
  </w:style>
  <w:style w:type="paragraph" w:customStyle="1" w:styleId="xl88">
    <w:name w:val="xl88"/>
    <w:basedOn w:val="Normal"/>
    <w:rsid w:val="00840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000000"/>
      <w:sz w:val="20"/>
      <w:szCs w:val="20"/>
      <w:lang w:val="en-US"/>
    </w:rPr>
  </w:style>
  <w:style w:type="paragraph" w:customStyle="1" w:styleId="xl89">
    <w:name w:val="xl89"/>
    <w:basedOn w:val="Normal"/>
    <w:rsid w:val="00840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b/>
      <w:bCs/>
      <w:color w:val="000000"/>
      <w:sz w:val="20"/>
      <w:szCs w:val="20"/>
      <w:lang w:val="en-US"/>
    </w:rPr>
  </w:style>
  <w:style w:type="paragraph" w:customStyle="1" w:styleId="xl90">
    <w:name w:val="xl90"/>
    <w:basedOn w:val="Normal"/>
    <w:rsid w:val="00840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0"/>
      <w:szCs w:val="20"/>
      <w:lang w:val="en-US"/>
    </w:rPr>
  </w:style>
  <w:style w:type="paragraph" w:customStyle="1" w:styleId="xl91">
    <w:name w:val="xl91"/>
    <w:basedOn w:val="Normal"/>
    <w:rsid w:val="008403F5"/>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lang w:val="en-US"/>
    </w:rPr>
  </w:style>
  <w:style w:type="paragraph" w:customStyle="1" w:styleId="xl92">
    <w:name w:val="xl92"/>
    <w:basedOn w:val="Normal"/>
    <w:rsid w:val="008403F5"/>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rPr>
  </w:style>
  <w:style w:type="paragraph" w:customStyle="1" w:styleId="xl93">
    <w:name w:val="xl93"/>
    <w:basedOn w:val="Normal"/>
    <w:rsid w:val="008403F5"/>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lang w:val="en-US"/>
    </w:rPr>
  </w:style>
  <w:style w:type="paragraph" w:customStyle="1" w:styleId="xl94">
    <w:name w:val="xl94"/>
    <w:basedOn w:val="Normal"/>
    <w:rsid w:val="008403F5"/>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rPr>
  </w:style>
  <w:style w:type="paragraph" w:customStyle="1" w:styleId="xl95">
    <w:name w:val="xl95"/>
    <w:basedOn w:val="Normal"/>
    <w:rsid w:val="008403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425BA6"/>
    <w:pPr>
      <w:spacing w:after="160" w:line="240" w:lineRule="exact"/>
    </w:pPr>
    <w:rPr>
      <w:sz w:val="20"/>
      <w:szCs w:val="20"/>
      <w:vertAlign w:val="superscript"/>
      <w:lang w:val="en-US"/>
    </w:rPr>
  </w:style>
  <w:style w:type="character" w:customStyle="1" w:styleId="tw4winMark">
    <w:name w:val="tw4winMark"/>
    <w:basedOn w:val="DefaultParagraphFont"/>
    <w:rsid w:val="002E4EBD"/>
    <w:rPr>
      <w:rFonts w:ascii="Courier New" w:hAnsi="Courier New" w:cs="Courier New"/>
      <w:b w:val="0"/>
      <w:i w:val="0"/>
      <w:dstrike w:val="0"/>
      <w:noProof/>
      <w:vanish/>
      <w:color w:val="800080"/>
      <w:spacing w:val="0"/>
      <w:kern w:val="30"/>
      <w:sz w:val="1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ntTable" Target="fontTable.xml"/><Relationship Id="rId23"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4131ACC863C4CBCCC233143506327" ma:contentTypeVersion="2" ma:contentTypeDescription="Create a new document." ma:contentTypeScope="" ma:versionID="26ea6887eafcd2303a147d91da7b0ce2">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UNEP/OzL.Pro/ExCom/87/49</Document_x0020_Number>
  </documentManagement>
</p:properties>
</file>

<file path=customXml/itemProps1.xml><?xml version="1.0" encoding="utf-8"?>
<ds:datastoreItem xmlns:ds="http://schemas.openxmlformats.org/officeDocument/2006/customXml" ds:itemID="{86F317C6-6B57-46F6-9473-60131D448F0F}"/>
</file>

<file path=customXml/itemProps2.xml><?xml version="1.0" encoding="utf-8"?>
<ds:datastoreItem xmlns:ds="http://schemas.openxmlformats.org/officeDocument/2006/customXml" ds:itemID="{1131EA39-1D9F-4374-BBA4-AA05895E6CCF}"/>
</file>

<file path=customXml/itemProps3.xml><?xml version="1.0" encoding="utf-8"?>
<ds:datastoreItem xmlns:ds="http://schemas.openxmlformats.org/officeDocument/2006/customXml" ds:itemID="{24771A7B-8D29-491B-A92B-4BDF47BBFF7C}"/>
</file>

<file path=customXml/itemProps4.xml><?xml version="1.0" encoding="utf-8"?>
<ds:datastoreItem xmlns:ds="http://schemas.openxmlformats.org/officeDocument/2006/customXml" ds:itemID="{B42DA6BE-7251-443E-8A29-68E1935FD335}"/>
</file>

<file path=docProps/app.xml><?xml version="1.0" encoding="utf-8"?>
<Properties xmlns="http://schemas.openxmlformats.org/officeDocument/2006/extended-properties" xmlns:vt="http://schemas.openxmlformats.org/officeDocument/2006/docPropsVTypes">
  <Template>Normal</Template>
  <TotalTime>1495</TotalTime>
  <Pages>20</Pages>
  <Words>7603</Words>
  <Characters>43343</Characters>
  <Application>Microsoft Office Word</Application>
  <DocSecurity>0</DocSecurity>
  <Lines>361</Lines>
  <Paragraphs>101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Analyse sur les surcoûts d’investissement et les surcoûts d’exploitation et sur leur durée, et le rapport coût-efficacité de tous les projets d’investissement approuvés dans les secteurs et sous-secteurs de fabrication concernés</vt:lpstr>
      <vt:lpstr>Analysis of the incremental capital costs and incremental operating costs and their duration, and the cost-effectiveness of all approved investment projects in the relevant manufacturing sectors</vt:lpstr>
    </vt:vector>
  </TitlesOfParts>
  <Company>UNMFS</Company>
  <LinksUpToDate>false</LinksUpToDate>
  <CharactersWithSpaces>50845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sur les surcoûts d’investissement et les surcoûts d’exploitation et sur leur durée, et le rapport coût-efficacité de tous les projets d’investissement approuvés dans les secteurs et sous-secteurs de fabrication concernés</dc:title>
  <dc:creator>Dominika Anna Suwik</dc:creator>
  <cp:lastModifiedBy>HB</cp:lastModifiedBy>
  <cp:revision>35</cp:revision>
  <cp:lastPrinted>2021-06-21T15:57:00Z</cp:lastPrinted>
  <dcterms:created xsi:type="dcterms:W3CDTF">2021-06-18T06:30:00Z</dcterms:created>
  <dcterms:modified xsi:type="dcterms:W3CDTF">2021-06-27T14:26:00Z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UNEP/OzL.Pro/ExCom/87/49</vt:lpwstr>
  </property>
  <property fmtid="{D5CDD505-2E9C-101B-9397-08002B2CF9AE}" pid="3" name="Revision date">
    <vt:lpwstr>6/11/2021</vt:lpwstr>
  </property>
  <property fmtid="{D5CDD505-2E9C-101B-9397-08002B2CF9AE}" pid="4" name="ContentTypeId">
    <vt:lpwstr>0x0101006D54131ACC863C4CBCCC233143506327</vt:lpwstr>
  </property>
</Properties>
</file>