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432" w:type="dxa"/>
        <w:tblLayout w:type="fixed"/>
        <w:tblLook w:val="0000" w:firstRow="0" w:lastRow="0" w:firstColumn="0" w:lastColumn="0" w:noHBand="0" w:noVBand="0"/>
      </w:tblPr>
      <w:tblGrid>
        <w:gridCol w:w="2070"/>
        <w:gridCol w:w="4424"/>
        <w:gridCol w:w="4590"/>
      </w:tblGrid>
      <w:tr w:rsidR="0087455A" w:rsidRPr="008B1189" w14:paraId="6D5C2F5F" w14:textId="77777777">
        <w:trPr>
          <w:trHeight w:val="720"/>
        </w:trPr>
        <w:tc>
          <w:tcPr>
            <w:tcW w:w="6494" w:type="dxa"/>
            <w:gridSpan w:val="2"/>
            <w:tcBorders>
              <w:bottom w:val="single" w:sz="18" w:space="0" w:color="auto"/>
            </w:tcBorders>
          </w:tcPr>
          <w:p w14:paraId="13AA7048" w14:textId="77777777" w:rsidR="0087455A" w:rsidRPr="008B1189" w:rsidRDefault="0024162E">
            <w:pPr>
              <w:rPr>
                <w:rFonts w:ascii="Univers" w:hAnsi="Univers"/>
                <w:b/>
                <w:sz w:val="28"/>
                <w:szCs w:val="28"/>
                <w:lang w:val="es-AR"/>
              </w:rPr>
            </w:pPr>
            <w:bookmarkStart w:id="0" w:name="_GoBack"/>
            <w:bookmarkEnd w:id="0"/>
            <w:r w:rsidRPr="008B1189">
              <w:rPr>
                <w:rFonts w:ascii="Univers" w:hAnsi="Univers"/>
                <w:b/>
                <w:sz w:val="28"/>
                <w:szCs w:val="28"/>
                <w:lang w:val="es-AR"/>
              </w:rPr>
              <w:t>NACIONES</w:t>
            </w:r>
          </w:p>
          <w:p w14:paraId="0CA23F3E" w14:textId="77777777" w:rsidR="0087455A" w:rsidRPr="008B1189" w:rsidRDefault="0024162E">
            <w:pPr>
              <w:rPr>
                <w:rFonts w:ascii="Univers" w:hAnsi="Univers"/>
                <w:b/>
                <w:sz w:val="28"/>
                <w:szCs w:val="28"/>
                <w:lang w:val="es-AR"/>
              </w:rPr>
            </w:pPr>
            <w:r w:rsidRPr="008B1189">
              <w:rPr>
                <w:rFonts w:ascii="Univers" w:hAnsi="Univers"/>
                <w:b/>
                <w:sz w:val="28"/>
                <w:szCs w:val="28"/>
                <w:lang w:val="es-AR"/>
              </w:rPr>
              <w:t>UNIDAS</w:t>
            </w:r>
          </w:p>
        </w:tc>
        <w:tc>
          <w:tcPr>
            <w:tcW w:w="4590" w:type="dxa"/>
            <w:tcBorders>
              <w:bottom w:val="single" w:sz="18" w:space="0" w:color="auto"/>
            </w:tcBorders>
          </w:tcPr>
          <w:p w14:paraId="4760F322" w14:textId="77777777" w:rsidR="0087455A" w:rsidRPr="008B1189" w:rsidRDefault="0024162E">
            <w:pPr>
              <w:jc w:val="right"/>
              <w:rPr>
                <w:rFonts w:asciiTheme="minorBidi" w:hAnsiTheme="minorBidi" w:cstheme="minorBidi"/>
                <w:sz w:val="52"/>
                <w:szCs w:val="52"/>
                <w:lang w:val="es-AR"/>
              </w:rPr>
            </w:pPr>
            <w:r w:rsidRPr="008B1189">
              <w:rPr>
                <w:rFonts w:asciiTheme="minorBidi" w:hAnsiTheme="minorBidi" w:cstheme="minorBidi"/>
                <w:b/>
                <w:sz w:val="72"/>
                <w:lang w:val="es-AR"/>
              </w:rPr>
              <w:t>EP</w:t>
            </w:r>
          </w:p>
        </w:tc>
      </w:tr>
      <w:tr w:rsidR="0087455A" w:rsidRPr="0084515F" w14:paraId="6BEDD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4924F6B" w14:textId="77777777" w:rsidR="0087455A" w:rsidRPr="008B1189" w:rsidRDefault="0024162E">
            <w:pPr>
              <w:spacing w:before="120"/>
              <w:rPr>
                <w:lang w:val="es-AR"/>
              </w:rPr>
            </w:pPr>
            <w:r w:rsidRPr="008B1189">
              <w:rPr>
                <w:noProof/>
                <w:lang w:val="en-US"/>
              </w:rPr>
              <w:drawing>
                <wp:anchor distT="0" distB="0" distL="114300" distR="114300" simplePos="0" relativeHeight="251660288" behindDoc="0" locked="0" layoutInCell="1" allowOverlap="1" wp14:anchorId="38C8E60F" wp14:editId="6A1EC5A5">
                  <wp:simplePos x="0" y="0"/>
                  <wp:positionH relativeFrom="column">
                    <wp:posOffset>18415</wp:posOffset>
                  </wp:positionH>
                  <wp:positionV relativeFrom="paragraph">
                    <wp:posOffset>961813</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8B1189">
              <w:rPr>
                <w:noProof/>
                <w:lang w:val="en-US"/>
              </w:rPr>
              <w:drawing>
                <wp:anchor distT="0" distB="0" distL="114300" distR="114300" simplePos="0" relativeHeight="251661312" behindDoc="1" locked="0" layoutInCell="0" allowOverlap="1" wp14:anchorId="2AFD7FC9" wp14:editId="5A1C115E">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4424" w:type="dxa"/>
            <w:tcBorders>
              <w:top w:val="nil"/>
              <w:left w:val="nil"/>
              <w:bottom w:val="single" w:sz="36" w:space="0" w:color="auto"/>
              <w:right w:val="nil"/>
            </w:tcBorders>
          </w:tcPr>
          <w:p w14:paraId="7BFD71BE" w14:textId="77777777" w:rsidR="0087455A" w:rsidRPr="008B1189"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p>
          <w:p w14:paraId="450176DE" w14:textId="77777777" w:rsidR="0087455A" w:rsidRPr="008B118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8B1189">
              <w:rPr>
                <w:rFonts w:ascii="Univers" w:hAnsi="Univers"/>
                <w:b/>
                <w:sz w:val="32"/>
                <w:lang w:val="es-AR"/>
              </w:rPr>
              <w:t>Programa de las</w:t>
            </w:r>
          </w:p>
          <w:p w14:paraId="6439EB67" w14:textId="77777777" w:rsidR="0087455A" w:rsidRPr="008B118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8B1189">
              <w:rPr>
                <w:rFonts w:ascii="Univers" w:hAnsi="Univers"/>
                <w:b/>
                <w:sz w:val="32"/>
                <w:lang w:val="es-AR"/>
              </w:rPr>
              <w:t>Naciones Unidas</w:t>
            </w:r>
          </w:p>
          <w:p w14:paraId="1D08B692" w14:textId="77777777" w:rsidR="0087455A" w:rsidRPr="008B1189" w:rsidRDefault="0024162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es-AR"/>
              </w:rPr>
            </w:pPr>
            <w:r w:rsidRPr="008B1189">
              <w:rPr>
                <w:rFonts w:ascii="Univers" w:hAnsi="Univers"/>
                <w:b/>
                <w:sz w:val="32"/>
                <w:lang w:val="es-AR"/>
              </w:rPr>
              <w:t>para el Medio Ambiente</w:t>
            </w:r>
          </w:p>
          <w:p w14:paraId="7250C4F2" w14:textId="77777777" w:rsidR="0087455A" w:rsidRPr="008B1189" w:rsidRDefault="0087455A">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s-AR"/>
              </w:rPr>
            </w:pPr>
          </w:p>
          <w:p w14:paraId="1FA063D0" w14:textId="77777777" w:rsidR="0087455A" w:rsidRPr="008B1189" w:rsidRDefault="0087455A">
            <w:pPr>
              <w:spacing w:before="720"/>
              <w:ind w:left="158"/>
              <w:rPr>
                <w:lang w:val="es-AR"/>
              </w:rPr>
            </w:pPr>
          </w:p>
        </w:tc>
        <w:tc>
          <w:tcPr>
            <w:tcW w:w="4590" w:type="dxa"/>
            <w:tcBorders>
              <w:top w:val="nil"/>
              <w:left w:val="nil"/>
              <w:bottom w:val="single" w:sz="36" w:space="0" w:color="auto"/>
              <w:right w:val="nil"/>
            </w:tcBorders>
          </w:tcPr>
          <w:p w14:paraId="6721EB9E" w14:textId="77777777" w:rsidR="0087455A" w:rsidRPr="008B1189" w:rsidRDefault="0087455A">
            <w:pPr>
              <w:rPr>
                <w:lang w:val="es-AR"/>
              </w:rPr>
            </w:pPr>
          </w:p>
          <w:p w14:paraId="1B58EA10" w14:textId="77777777" w:rsidR="0087455A" w:rsidRPr="008B1189" w:rsidRDefault="0024162E">
            <w:pPr>
              <w:rPr>
                <w:lang w:val="es-AR"/>
              </w:rPr>
            </w:pPr>
            <w:proofErr w:type="spellStart"/>
            <w:r w:rsidRPr="008B1189">
              <w:rPr>
                <w:lang w:val="es-AR"/>
              </w:rPr>
              <w:t>Distr</w:t>
            </w:r>
            <w:proofErr w:type="spellEnd"/>
            <w:r w:rsidRPr="008B1189">
              <w:rPr>
                <w:lang w:val="es-AR"/>
              </w:rPr>
              <w:t>.</w:t>
            </w:r>
          </w:p>
          <w:p w14:paraId="3D181D3D" w14:textId="77777777" w:rsidR="0087455A" w:rsidRPr="008B1189" w:rsidRDefault="0024162E">
            <w:pPr>
              <w:rPr>
                <w:lang w:val="es-AR"/>
              </w:rPr>
            </w:pPr>
            <w:r w:rsidRPr="008B1189">
              <w:rPr>
                <w:lang w:val="es-AR"/>
              </w:rPr>
              <w:t>GENERAL</w:t>
            </w:r>
          </w:p>
          <w:p w14:paraId="61267431" w14:textId="77777777" w:rsidR="0087455A" w:rsidRPr="008B1189" w:rsidRDefault="0087455A">
            <w:pPr>
              <w:rPr>
                <w:lang w:val="es-AR"/>
              </w:rPr>
            </w:pPr>
          </w:p>
          <w:p w14:paraId="1B445D23" w14:textId="079877FA" w:rsidR="0087455A" w:rsidRPr="008B1189" w:rsidRDefault="0024162E" w:rsidP="00325DAE">
            <w:pPr>
              <w:rPr>
                <w:lang w:val="es-AR"/>
              </w:rPr>
            </w:pPr>
            <w:r w:rsidRPr="008B1189">
              <w:rPr>
                <w:lang w:val="es-AR"/>
              </w:rPr>
              <w:fldChar w:fldCharType="begin"/>
            </w:r>
            <w:r w:rsidRPr="008B1189">
              <w:rPr>
                <w:lang w:val="es-AR"/>
              </w:rPr>
              <w:instrText xml:space="preserve"> DOCPROPERTY "Document number"  \* MERGEFORMAT </w:instrText>
            </w:r>
            <w:r w:rsidRPr="008B1189">
              <w:rPr>
                <w:lang w:val="es-AR"/>
              </w:rPr>
              <w:fldChar w:fldCharType="separate"/>
            </w:r>
            <w:r w:rsidR="00325DAE">
              <w:rPr>
                <w:lang w:val="es-AR"/>
              </w:rPr>
              <w:t>UNEP/</w:t>
            </w:r>
            <w:proofErr w:type="spellStart"/>
            <w:r w:rsidR="00325DAE">
              <w:rPr>
                <w:lang w:val="es-AR"/>
              </w:rPr>
              <w:t>OzL.Pro</w:t>
            </w:r>
            <w:proofErr w:type="spellEnd"/>
            <w:r w:rsidR="00325DAE">
              <w:rPr>
                <w:lang w:val="es-AR"/>
              </w:rPr>
              <w:t>/</w:t>
            </w:r>
            <w:proofErr w:type="spellStart"/>
            <w:r w:rsidR="00325DAE">
              <w:rPr>
                <w:lang w:val="es-AR"/>
              </w:rPr>
              <w:t>ExCom</w:t>
            </w:r>
            <w:proofErr w:type="spellEnd"/>
            <w:r w:rsidR="00325DAE">
              <w:rPr>
                <w:lang w:val="es-AR"/>
              </w:rPr>
              <w:t>/87/19</w:t>
            </w:r>
            <w:r w:rsidRPr="008B1189">
              <w:rPr>
                <w:lang w:val="es-AR"/>
              </w:rPr>
              <w:fldChar w:fldCharType="end"/>
            </w:r>
          </w:p>
          <w:p w14:paraId="28B5B952" w14:textId="22A82FEE" w:rsidR="002959B4" w:rsidRPr="008B1189" w:rsidRDefault="002959B4" w:rsidP="002959B4">
            <w:pPr>
              <w:rPr>
                <w:lang w:val="es-AR"/>
              </w:rPr>
            </w:pPr>
            <w:r w:rsidRPr="008B1189">
              <w:rPr>
                <w:lang w:val="es-AR"/>
              </w:rPr>
              <w:fldChar w:fldCharType="begin"/>
            </w:r>
            <w:r w:rsidRPr="008B1189">
              <w:rPr>
                <w:lang w:val="es-AR"/>
              </w:rPr>
              <w:instrText xml:space="preserve"> DOCPROPERTY "Revision date" \@ "d MMMM YYYY"  \* MERGEFORMAT </w:instrText>
            </w:r>
            <w:r w:rsidRPr="008B1189">
              <w:rPr>
                <w:lang w:val="es-AR"/>
              </w:rPr>
              <w:fldChar w:fldCharType="separate"/>
            </w:r>
            <w:r w:rsidR="00F01917">
              <w:rPr>
                <w:lang w:val="es-AR"/>
              </w:rPr>
              <w:t>11 junio 2021</w:t>
            </w:r>
            <w:r w:rsidRPr="008B1189">
              <w:rPr>
                <w:lang w:val="es-AR"/>
              </w:rPr>
              <w:fldChar w:fldCharType="end"/>
            </w:r>
          </w:p>
          <w:p w14:paraId="5E933BB4" w14:textId="77777777" w:rsidR="00114CAA" w:rsidRPr="008B1189" w:rsidRDefault="00114CAA">
            <w:pPr>
              <w:rPr>
                <w:caps/>
                <w:lang w:val="es-AR"/>
              </w:rPr>
            </w:pPr>
          </w:p>
          <w:p w14:paraId="51665C14" w14:textId="77777777" w:rsidR="0087455A" w:rsidRPr="008B1189" w:rsidRDefault="0024162E">
            <w:pPr>
              <w:rPr>
                <w:lang w:val="es-AR"/>
              </w:rPr>
            </w:pPr>
            <w:r w:rsidRPr="008B1189">
              <w:rPr>
                <w:lang w:val="es-AR"/>
              </w:rPr>
              <w:t xml:space="preserve">ESPAÑOL </w:t>
            </w:r>
          </w:p>
          <w:p w14:paraId="5EE7567D" w14:textId="77777777" w:rsidR="0087455A" w:rsidRPr="008B1189" w:rsidRDefault="0024162E">
            <w:pPr>
              <w:rPr>
                <w:lang w:val="es-AR"/>
              </w:rPr>
            </w:pPr>
            <w:r w:rsidRPr="008B1189">
              <w:rPr>
                <w:lang w:val="es-AR"/>
              </w:rPr>
              <w:t>ORIGINAL: INGLÉS</w:t>
            </w:r>
          </w:p>
        </w:tc>
      </w:tr>
    </w:tbl>
    <w:p w14:paraId="1D63B4B6" w14:textId="77777777" w:rsidR="0087455A" w:rsidRPr="008B1189" w:rsidRDefault="0087455A">
      <w:pPr>
        <w:jc w:val="left"/>
        <w:rPr>
          <w:lang w:val="es-AR"/>
        </w:rPr>
      </w:pPr>
    </w:p>
    <w:p w14:paraId="15185C3F" w14:textId="77777777" w:rsidR="0087455A" w:rsidRPr="008B1189" w:rsidRDefault="0024162E">
      <w:pPr>
        <w:jc w:val="left"/>
        <w:rPr>
          <w:lang w:val="es-AR"/>
        </w:rPr>
      </w:pPr>
      <w:r w:rsidRPr="008B1189">
        <w:rPr>
          <w:lang w:val="es-AR"/>
        </w:rPr>
        <w:t>COMITÉ EJECUTIVO DEL FONDO MULTILATERAL</w:t>
      </w:r>
      <w:r w:rsidRPr="008B1189">
        <w:rPr>
          <w:lang w:val="es-AR"/>
        </w:rPr>
        <w:br/>
        <w:t xml:space="preserve">  PARA LA APLICACIÓN DEL</w:t>
      </w:r>
      <w:r w:rsidRPr="008B1189">
        <w:rPr>
          <w:lang w:val="es-AR"/>
        </w:rPr>
        <w:br/>
        <w:t xml:space="preserve">  PROTOCOLO DE MONTREAL</w:t>
      </w:r>
    </w:p>
    <w:p w14:paraId="6297A437" w14:textId="4EA085FA" w:rsidR="00106F6E" w:rsidRPr="008B1189" w:rsidRDefault="00106F6E" w:rsidP="002959B4">
      <w:pPr>
        <w:jc w:val="left"/>
        <w:rPr>
          <w:lang w:val="es-AR"/>
        </w:rPr>
      </w:pPr>
      <w:r w:rsidRPr="0084515F">
        <w:rPr>
          <w:lang w:val="es-AR"/>
        </w:rPr>
        <w:t xml:space="preserve">Octogésima </w:t>
      </w:r>
      <w:r w:rsidR="002959B4" w:rsidRPr="0084515F">
        <w:rPr>
          <w:lang w:val="es-AR"/>
        </w:rPr>
        <w:t>séptima</w:t>
      </w:r>
      <w:r w:rsidR="003863A4" w:rsidRPr="0084515F">
        <w:rPr>
          <w:lang w:val="es-AR"/>
        </w:rPr>
        <w:t xml:space="preserve"> </w:t>
      </w:r>
      <w:r w:rsidR="008B1189" w:rsidRPr="0084515F">
        <w:rPr>
          <w:lang w:val="es-AR"/>
        </w:rPr>
        <w:t>reunión</w:t>
      </w:r>
      <w:r w:rsidR="003863A4" w:rsidRPr="008B1189">
        <w:rPr>
          <w:lang w:val="es-AR"/>
        </w:rPr>
        <w:br/>
        <w:t xml:space="preserve">Montreal, </w:t>
      </w:r>
      <w:r w:rsidR="002959B4" w:rsidRPr="008B1189">
        <w:rPr>
          <w:lang w:val="es-AR"/>
        </w:rPr>
        <w:t>28 de junio</w:t>
      </w:r>
      <w:r w:rsidR="003863A4" w:rsidRPr="008B1189">
        <w:rPr>
          <w:lang w:val="es-AR"/>
        </w:rPr>
        <w:t xml:space="preserve"> </w:t>
      </w:r>
      <w:r w:rsidRPr="008B1189">
        <w:rPr>
          <w:lang w:val="es-AR"/>
        </w:rPr>
        <w:t xml:space="preserve">– </w:t>
      </w:r>
      <w:r w:rsidR="003863A4" w:rsidRPr="008B1189">
        <w:rPr>
          <w:lang w:val="es-AR"/>
        </w:rPr>
        <w:t>2</w:t>
      </w:r>
      <w:r w:rsidRPr="008B1189">
        <w:rPr>
          <w:lang w:val="es-AR"/>
        </w:rPr>
        <w:t xml:space="preserve"> de </w:t>
      </w:r>
      <w:r w:rsidR="002959B4" w:rsidRPr="008B1189">
        <w:rPr>
          <w:lang w:val="es-AR"/>
        </w:rPr>
        <w:t>julio de 2021</w:t>
      </w:r>
      <w:r w:rsidR="002959B4" w:rsidRPr="008B1189">
        <w:rPr>
          <w:rStyle w:val="FootnoteReference"/>
          <w:lang w:val="es-AR"/>
        </w:rPr>
        <w:footnoteReference w:id="1"/>
      </w:r>
    </w:p>
    <w:p w14:paraId="6E83CF2F" w14:textId="77777777" w:rsidR="00106F6E" w:rsidRPr="008B1189" w:rsidRDefault="00106F6E" w:rsidP="00106F6E">
      <w:pPr>
        <w:jc w:val="left"/>
        <w:rPr>
          <w:lang w:val="es-AR"/>
        </w:rPr>
      </w:pPr>
    </w:p>
    <w:p w14:paraId="51B02BEB" w14:textId="77777777" w:rsidR="0087455A" w:rsidRPr="008B1189" w:rsidRDefault="0087455A">
      <w:pPr>
        <w:jc w:val="left"/>
        <w:rPr>
          <w:lang w:val="es-AR"/>
        </w:rPr>
      </w:pPr>
    </w:p>
    <w:p w14:paraId="6E91BB4C" w14:textId="77777777" w:rsidR="0087455A" w:rsidRPr="008B1189" w:rsidRDefault="0087455A">
      <w:pPr>
        <w:pStyle w:val="Heading3"/>
        <w:numPr>
          <w:ilvl w:val="0"/>
          <w:numId w:val="0"/>
        </w:numPr>
        <w:spacing w:after="0"/>
        <w:rPr>
          <w:lang w:val="es-AR"/>
        </w:rPr>
      </w:pPr>
    </w:p>
    <w:p w14:paraId="67CB4626" w14:textId="77777777" w:rsidR="0087455A" w:rsidRPr="008B1189" w:rsidRDefault="0087455A">
      <w:pPr>
        <w:pStyle w:val="Title1"/>
        <w:rPr>
          <w:lang w:val="es-AR"/>
        </w:rPr>
      </w:pPr>
    </w:p>
    <w:p w14:paraId="1D897F1C" w14:textId="41D7C407" w:rsidR="00744AB6" w:rsidRPr="008B1189" w:rsidRDefault="0084515F" w:rsidP="00744AB6">
      <w:pPr>
        <w:jc w:val="center"/>
        <w:rPr>
          <w:b/>
          <w:lang w:val="es-AR"/>
        </w:rPr>
      </w:pPr>
      <w:r>
        <w:rPr>
          <w:b/>
          <w:lang w:val="es-AR"/>
        </w:rPr>
        <w:t xml:space="preserve">PROPUESTAS </w:t>
      </w:r>
      <w:r w:rsidR="008B1189">
        <w:rPr>
          <w:b/>
          <w:lang w:val="es-AR"/>
        </w:rPr>
        <w:t>DE PROYECTO</w:t>
      </w:r>
      <w:r>
        <w:rPr>
          <w:b/>
          <w:lang w:val="es-AR"/>
        </w:rPr>
        <w:t>S</w:t>
      </w:r>
      <w:r w:rsidR="00744AB6" w:rsidRPr="008B1189">
        <w:rPr>
          <w:b/>
          <w:lang w:val="es-AR"/>
        </w:rPr>
        <w:t>:</w:t>
      </w:r>
      <w:r w:rsidR="00744AB6" w:rsidRPr="008B1189">
        <w:rPr>
          <w:lang w:val="es-AR"/>
        </w:rPr>
        <w:t xml:space="preserve"> </w:t>
      </w:r>
      <w:r w:rsidR="00744AB6" w:rsidRPr="008B1189">
        <w:rPr>
          <w:b/>
          <w:lang w:val="es-AR"/>
        </w:rPr>
        <w:t>BELICE</w:t>
      </w:r>
    </w:p>
    <w:p w14:paraId="3EDE2186" w14:textId="59DA7CE4" w:rsidR="00744AB6" w:rsidRDefault="00744AB6" w:rsidP="00744AB6">
      <w:pPr>
        <w:rPr>
          <w:lang w:val="es-AR"/>
        </w:rPr>
      </w:pPr>
    </w:p>
    <w:p w14:paraId="2DF60B59" w14:textId="77777777" w:rsidR="00153108" w:rsidRPr="008B1189" w:rsidRDefault="00153108" w:rsidP="00744AB6">
      <w:pPr>
        <w:rPr>
          <w:lang w:val="es-AR"/>
        </w:rPr>
      </w:pPr>
    </w:p>
    <w:p w14:paraId="6AB8EF0A" w14:textId="77777777" w:rsidR="00744AB6" w:rsidRPr="008B1189" w:rsidRDefault="00744AB6" w:rsidP="00744AB6">
      <w:pPr>
        <w:rPr>
          <w:lang w:val="es-AR"/>
        </w:rPr>
      </w:pPr>
    </w:p>
    <w:p w14:paraId="53B738E9" w14:textId="2D51B65C" w:rsidR="00744AB6" w:rsidRPr="008B1189" w:rsidRDefault="00744AB6" w:rsidP="00744AB6">
      <w:pPr>
        <w:ind w:firstLine="720"/>
        <w:rPr>
          <w:rFonts w:eastAsia="SimSun"/>
          <w:lang w:val="es-AR"/>
        </w:rPr>
      </w:pPr>
      <w:r w:rsidRPr="008B1189">
        <w:rPr>
          <w:lang w:val="es-AR"/>
        </w:rPr>
        <w:t xml:space="preserve">Este documento consiste en las observaciones y la recomendación de la </w:t>
      </w:r>
      <w:r w:rsidR="008B1189">
        <w:rPr>
          <w:lang w:val="es-AR"/>
        </w:rPr>
        <w:t>Secretaría</w:t>
      </w:r>
      <w:r w:rsidRPr="008B1189">
        <w:rPr>
          <w:lang w:val="es-AR"/>
        </w:rPr>
        <w:t xml:space="preserve"> </w:t>
      </w:r>
      <w:r w:rsidR="0084515F">
        <w:rPr>
          <w:lang w:val="es-AR"/>
        </w:rPr>
        <w:t xml:space="preserve">sobre las </w:t>
      </w:r>
      <w:r w:rsidR="0084515F" w:rsidRPr="008B1189">
        <w:rPr>
          <w:lang w:val="es-AR"/>
        </w:rPr>
        <w:t>siguientes</w:t>
      </w:r>
      <w:r w:rsidR="0084515F">
        <w:rPr>
          <w:lang w:val="es-AR"/>
        </w:rPr>
        <w:t xml:space="preserve"> propuestas</w:t>
      </w:r>
      <w:r w:rsidRPr="008B1189">
        <w:rPr>
          <w:lang w:val="es-AR"/>
        </w:rPr>
        <w:t xml:space="preserve"> </w:t>
      </w:r>
      <w:r w:rsidR="008B1189">
        <w:rPr>
          <w:lang w:val="es-AR"/>
        </w:rPr>
        <w:t>de proyecto</w:t>
      </w:r>
      <w:r w:rsidR="0084515F">
        <w:rPr>
          <w:lang w:val="es-AR"/>
        </w:rPr>
        <w:t>s</w:t>
      </w:r>
      <w:r w:rsidRPr="008B1189">
        <w:rPr>
          <w:lang w:val="es-AR"/>
        </w:rPr>
        <w:t xml:space="preserve">: </w:t>
      </w:r>
    </w:p>
    <w:p w14:paraId="370F1A29" w14:textId="77777777" w:rsidR="00744AB6" w:rsidRPr="008B1189" w:rsidRDefault="00744AB6" w:rsidP="00744AB6">
      <w:pPr>
        <w:rPr>
          <w:lang w:val="es-AR"/>
        </w:rPr>
      </w:pPr>
    </w:p>
    <w:p w14:paraId="596B76BA" w14:textId="2625D24B" w:rsidR="00744AB6" w:rsidRPr="008B1189" w:rsidRDefault="00744AB6" w:rsidP="00744AB6">
      <w:pPr>
        <w:rPr>
          <w:rFonts w:eastAsia="SimSun"/>
          <w:u w:val="single"/>
          <w:lang w:val="es-AR"/>
        </w:rPr>
      </w:pPr>
      <w:r w:rsidRPr="008B1189">
        <w:rPr>
          <w:u w:val="single"/>
          <w:lang w:val="es-AR"/>
        </w:rPr>
        <w:t>Elimin</w:t>
      </w:r>
      <w:r w:rsidR="0084515F">
        <w:rPr>
          <w:u w:val="single"/>
          <w:lang w:val="es-AR"/>
        </w:rPr>
        <w:t>ación</w:t>
      </w:r>
    </w:p>
    <w:p w14:paraId="0AB6A3A0" w14:textId="77777777" w:rsidR="00744AB6" w:rsidRPr="008B1189" w:rsidRDefault="00744AB6" w:rsidP="00744AB6">
      <w:pPr>
        <w:rPr>
          <w:lang w:val="es-AR"/>
        </w:rPr>
      </w:pPr>
    </w:p>
    <w:p w14:paraId="1BAFF3BD" w14:textId="77777777" w:rsidR="00744AB6" w:rsidRPr="008B1189" w:rsidRDefault="00744AB6" w:rsidP="00744AB6">
      <w:pPr>
        <w:rPr>
          <w:lang w:val="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744AB6" w:rsidRPr="0084515F" w14:paraId="0B11D6F8" w14:textId="77777777" w:rsidTr="0011454C">
        <w:tc>
          <w:tcPr>
            <w:tcW w:w="6941" w:type="dxa"/>
          </w:tcPr>
          <w:p w14:paraId="48265F7E" w14:textId="4F5F3313" w:rsidR="00744AB6" w:rsidRPr="008B1189" w:rsidRDefault="0084515F" w:rsidP="00C77BB9">
            <w:pPr>
              <w:pStyle w:val="ListParagraph"/>
              <w:numPr>
                <w:ilvl w:val="0"/>
                <w:numId w:val="7"/>
              </w:numPr>
              <w:ind w:left="789" w:hanging="900"/>
              <w:rPr>
                <w:lang w:val="es-AR"/>
              </w:rPr>
            </w:pPr>
            <w:r>
              <w:rPr>
                <w:lang w:val="es-AR"/>
              </w:rPr>
              <w:t>P</w:t>
            </w:r>
            <w:r w:rsidR="00744AB6" w:rsidRPr="008B1189">
              <w:rPr>
                <w:lang w:val="es-AR"/>
              </w:rPr>
              <w:t xml:space="preserve">lan de gestión </w:t>
            </w:r>
            <w:r>
              <w:rPr>
                <w:lang w:val="es-AR"/>
              </w:rPr>
              <w:t xml:space="preserve">de eliminación de los HCFC </w:t>
            </w:r>
            <w:r w:rsidR="00744AB6" w:rsidRPr="008B1189">
              <w:rPr>
                <w:lang w:val="es-AR"/>
              </w:rPr>
              <w:t>(etapa I, tercer tramo)</w:t>
            </w:r>
          </w:p>
          <w:p w14:paraId="032A49B5" w14:textId="77777777" w:rsidR="00744AB6" w:rsidRPr="008B1189" w:rsidRDefault="00744AB6" w:rsidP="0011454C">
            <w:pPr>
              <w:rPr>
                <w:lang w:val="es-AR"/>
              </w:rPr>
            </w:pPr>
          </w:p>
        </w:tc>
        <w:tc>
          <w:tcPr>
            <w:tcW w:w="2409" w:type="dxa"/>
          </w:tcPr>
          <w:p w14:paraId="085A4B92" w14:textId="6C8C55BC" w:rsidR="00744AB6" w:rsidRPr="008B1189" w:rsidRDefault="008B1189" w:rsidP="0011454C">
            <w:pPr>
              <w:jc w:val="right"/>
              <w:rPr>
                <w:lang w:val="es-AR"/>
              </w:rPr>
            </w:pPr>
            <w:r>
              <w:rPr>
                <w:lang w:val="es-AR"/>
              </w:rPr>
              <w:t>PNUMA</w:t>
            </w:r>
            <w:r w:rsidR="00744AB6" w:rsidRPr="008B1189">
              <w:rPr>
                <w:lang w:val="es-AR"/>
              </w:rPr>
              <w:t xml:space="preserve"> y </w:t>
            </w:r>
            <w:r>
              <w:rPr>
                <w:lang w:val="es-AR"/>
              </w:rPr>
              <w:t>PNUD</w:t>
            </w:r>
          </w:p>
        </w:tc>
      </w:tr>
      <w:tr w:rsidR="00744AB6" w:rsidRPr="0084515F" w14:paraId="48F015B6" w14:textId="77777777" w:rsidTr="0011454C">
        <w:tc>
          <w:tcPr>
            <w:tcW w:w="6941" w:type="dxa"/>
          </w:tcPr>
          <w:p w14:paraId="467091AB" w14:textId="344E575E" w:rsidR="00744AB6" w:rsidRPr="008B1189" w:rsidRDefault="0084515F" w:rsidP="00C77BB9">
            <w:pPr>
              <w:pStyle w:val="ListParagraph"/>
              <w:numPr>
                <w:ilvl w:val="0"/>
                <w:numId w:val="7"/>
              </w:numPr>
              <w:ind w:left="789" w:hanging="900"/>
              <w:rPr>
                <w:lang w:val="es-AR"/>
              </w:rPr>
            </w:pPr>
            <w:r>
              <w:rPr>
                <w:lang w:val="es-AR"/>
              </w:rPr>
              <w:t>P</w:t>
            </w:r>
            <w:r w:rsidRPr="008B1189">
              <w:rPr>
                <w:lang w:val="es-AR"/>
              </w:rPr>
              <w:t xml:space="preserve">lan de gestión </w:t>
            </w:r>
            <w:r>
              <w:rPr>
                <w:lang w:val="es-AR"/>
              </w:rPr>
              <w:t xml:space="preserve">de eliminación de los HCFC </w:t>
            </w:r>
            <w:r w:rsidR="00744AB6" w:rsidRPr="008B1189">
              <w:rPr>
                <w:lang w:val="es-AR"/>
              </w:rPr>
              <w:t>(etapa II, primer tramo)</w:t>
            </w:r>
          </w:p>
        </w:tc>
        <w:tc>
          <w:tcPr>
            <w:tcW w:w="2409" w:type="dxa"/>
          </w:tcPr>
          <w:p w14:paraId="679136CC" w14:textId="40A0C6B5" w:rsidR="00744AB6" w:rsidRPr="008B1189" w:rsidRDefault="008B1189" w:rsidP="0011454C">
            <w:pPr>
              <w:jc w:val="right"/>
              <w:rPr>
                <w:lang w:val="es-AR"/>
              </w:rPr>
            </w:pPr>
            <w:r>
              <w:rPr>
                <w:lang w:val="es-AR"/>
              </w:rPr>
              <w:t>PNUMA</w:t>
            </w:r>
            <w:r w:rsidR="00744AB6" w:rsidRPr="008B1189">
              <w:rPr>
                <w:lang w:val="es-AR"/>
              </w:rPr>
              <w:t xml:space="preserve"> y </w:t>
            </w:r>
            <w:r>
              <w:rPr>
                <w:lang w:val="es-AR"/>
              </w:rPr>
              <w:t>PNUD</w:t>
            </w:r>
          </w:p>
        </w:tc>
      </w:tr>
      <w:tr w:rsidR="00744AB6" w:rsidRPr="0084515F" w14:paraId="67B9752E" w14:textId="77777777" w:rsidTr="0011454C">
        <w:tc>
          <w:tcPr>
            <w:tcW w:w="6941" w:type="dxa"/>
          </w:tcPr>
          <w:p w14:paraId="3D7DCCA5" w14:textId="77777777" w:rsidR="00744AB6" w:rsidRPr="008B1189" w:rsidRDefault="00744AB6" w:rsidP="0011454C">
            <w:pPr>
              <w:rPr>
                <w:lang w:val="es-AR"/>
              </w:rPr>
            </w:pPr>
          </w:p>
        </w:tc>
        <w:tc>
          <w:tcPr>
            <w:tcW w:w="2409" w:type="dxa"/>
          </w:tcPr>
          <w:p w14:paraId="1E20B481" w14:textId="77777777" w:rsidR="00744AB6" w:rsidRPr="008B1189" w:rsidRDefault="00744AB6" w:rsidP="0011454C">
            <w:pPr>
              <w:jc w:val="right"/>
              <w:rPr>
                <w:lang w:val="es-AR"/>
              </w:rPr>
            </w:pPr>
          </w:p>
        </w:tc>
      </w:tr>
    </w:tbl>
    <w:p w14:paraId="50D14804" w14:textId="77777777" w:rsidR="00744AB6" w:rsidRPr="008B1189" w:rsidRDefault="00744AB6" w:rsidP="00744AB6">
      <w:pPr>
        <w:rPr>
          <w:lang w:val="es-AR"/>
        </w:rPr>
      </w:pPr>
    </w:p>
    <w:p w14:paraId="07C4A749" w14:textId="77777777" w:rsidR="00744AB6" w:rsidRPr="008B1189" w:rsidRDefault="00744AB6" w:rsidP="00744AB6">
      <w:pPr>
        <w:rPr>
          <w:lang w:val="es-AR"/>
        </w:rPr>
      </w:pPr>
    </w:p>
    <w:p w14:paraId="1E52493A" w14:textId="77777777" w:rsidR="00744AB6" w:rsidRPr="008B1189" w:rsidRDefault="00744AB6" w:rsidP="00744AB6">
      <w:pPr>
        <w:rPr>
          <w:lang w:val="es-AR"/>
        </w:rPr>
      </w:pPr>
    </w:p>
    <w:p w14:paraId="55D00844" w14:textId="77777777" w:rsidR="00744AB6" w:rsidRPr="008B1189" w:rsidRDefault="00744AB6" w:rsidP="00744AB6">
      <w:pPr>
        <w:rPr>
          <w:lang w:val="es-AR"/>
        </w:rPr>
      </w:pPr>
    </w:p>
    <w:p w14:paraId="28D9FC82" w14:textId="77777777" w:rsidR="00744AB6" w:rsidRPr="008B1189" w:rsidRDefault="00744AB6" w:rsidP="00744AB6">
      <w:pPr>
        <w:rPr>
          <w:b/>
          <w:lang w:val="es-AR"/>
        </w:rPr>
      </w:pPr>
      <w:r w:rsidRPr="008B1189">
        <w:rPr>
          <w:b/>
          <w:lang w:val="es-AR"/>
        </w:rPr>
        <w:br w:type="page"/>
      </w:r>
    </w:p>
    <w:p w14:paraId="4DB8DEF8" w14:textId="6EEF4D9D" w:rsidR="00744AB6" w:rsidRPr="008B1189" w:rsidRDefault="00744AB6" w:rsidP="00744AB6">
      <w:pPr>
        <w:jc w:val="center"/>
        <w:rPr>
          <w:b/>
          <w:lang w:val="es-AR"/>
        </w:rPr>
      </w:pPr>
      <w:r w:rsidRPr="008B1189">
        <w:rPr>
          <w:b/>
          <w:lang w:val="es-AR"/>
        </w:rPr>
        <w:lastRenderedPageBreak/>
        <w:t xml:space="preserve">HOJA DE EVALUACIÓN </w:t>
      </w:r>
      <w:r w:rsidR="008B1189">
        <w:rPr>
          <w:b/>
          <w:lang w:val="es-AR"/>
        </w:rPr>
        <w:t>DE PROYECTO</w:t>
      </w:r>
      <w:r w:rsidR="0084515F">
        <w:rPr>
          <w:b/>
          <w:lang w:val="es-AR"/>
        </w:rPr>
        <w:t>S</w:t>
      </w:r>
      <w:r w:rsidRPr="008B1189">
        <w:rPr>
          <w:b/>
          <w:lang w:val="es-AR"/>
        </w:rPr>
        <w:t xml:space="preserve"> - PROYECTOS PLURIANUALES</w:t>
      </w:r>
    </w:p>
    <w:p w14:paraId="484E9E78" w14:textId="77777777" w:rsidR="00744AB6" w:rsidRPr="008B1189" w:rsidRDefault="00744AB6" w:rsidP="00744AB6">
      <w:pPr>
        <w:jc w:val="center"/>
        <w:rPr>
          <w:lang w:val="es-AR"/>
        </w:rPr>
      </w:pPr>
    </w:p>
    <w:p w14:paraId="0B223B49" w14:textId="77777777" w:rsidR="00744AB6" w:rsidRPr="008B1189" w:rsidRDefault="00744AB6" w:rsidP="00744AB6">
      <w:pPr>
        <w:jc w:val="center"/>
        <w:rPr>
          <w:b/>
          <w:lang w:val="es-AR"/>
        </w:rPr>
      </w:pPr>
      <w:r w:rsidRPr="008B1189">
        <w:rPr>
          <w:b/>
          <w:lang w:val="es-AR"/>
        </w:rPr>
        <w:t>BELICE</w:t>
      </w:r>
    </w:p>
    <w:p w14:paraId="3B492341" w14:textId="77777777" w:rsidR="00744AB6" w:rsidRPr="008B1189" w:rsidRDefault="00744AB6" w:rsidP="00744AB6">
      <w:pPr>
        <w:jc w:val="center"/>
        <w:rPr>
          <w:b/>
          <w:lang w:val="es-AR"/>
        </w:rPr>
      </w:pPr>
    </w:p>
    <w:tbl>
      <w:tblPr>
        <w:tblStyle w:val="TableGrid"/>
        <w:tblW w:w="10492" w:type="dxa"/>
        <w:jc w:val="center"/>
        <w:tblLook w:val="04A0" w:firstRow="1" w:lastRow="0" w:firstColumn="1" w:lastColumn="0" w:noHBand="0" w:noVBand="1"/>
      </w:tblPr>
      <w:tblGrid>
        <w:gridCol w:w="3325"/>
        <w:gridCol w:w="2340"/>
        <w:gridCol w:w="2317"/>
        <w:gridCol w:w="2510"/>
      </w:tblGrid>
      <w:tr w:rsidR="00744AB6" w:rsidRPr="0084515F" w14:paraId="4D863981" w14:textId="77777777" w:rsidTr="00342855">
        <w:trPr>
          <w:trHeight w:hRule="exact" w:val="255"/>
          <w:jc w:val="center"/>
        </w:trPr>
        <w:tc>
          <w:tcPr>
            <w:tcW w:w="3325" w:type="dxa"/>
            <w:shd w:val="clear" w:color="auto" w:fill="auto"/>
          </w:tcPr>
          <w:p w14:paraId="7FDA563E" w14:textId="1429317B" w:rsidR="00744AB6" w:rsidRPr="008B1189" w:rsidRDefault="00744AB6" w:rsidP="0011454C">
            <w:pPr>
              <w:spacing w:after="80"/>
              <w:jc w:val="left"/>
              <w:rPr>
                <w:b/>
                <w:sz w:val="18"/>
                <w:lang w:val="es-AR"/>
              </w:rPr>
            </w:pPr>
            <w:r w:rsidRPr="008B1189">
              <w:rPr>
                <w:b/>
                <w:sz w:val="18"/>
                <w:lang w:val="es-AR"/>
              </w:rPr>
              <w:t xml:space="preserve">(I) TÍTULO </w:t>
            </w:r>
            <w:r w:rsidR="008B1189">
              <w:rPr>
                <w:b/>
                <w:sz w:val="18"/>
                <w:lang w:val="es-AR"/>
              </w:rPr>
              <w:t>DEL PROYECTO</w:t>
            </w:r>
          </w:p>
        </w:tc>
        <w:tc>
          <w:tcPr>
            <w:tcW w:w="2340" w:type="dxa"/>
            <w:shd w:val="clear" w:color="auto" w:fill="auto"/>
          </w:tcPr>
          <w:p w14:paraId="762B7C5C" w14:textId="2908F2FF" w:rsidR="00744AB6" w:rsidRPr="008B1189" w:rsidRDefault="008B1189" w:rsidP="0011454C">
            <w:pPr>
              <w:spacing w:after="80"/>
              <w:jc w:val="center"/>
              <w:rPr>
                <w:b/>
                <w:sz w:val="18"/>
                <w:lang w:val="es-AR"/>
              </w:rPr>
            </w:pPr>
            <w:r>
              <w:rPr>
                <w:b/>
                <w:sz w:val="18"/>
                <w:lang w:val="es-AR"/>
              </w:rPr>
              <w:t>ORGANISMO</w:t>
            </w:r>
          </w:p>
        </w:tc>
        <w:tc>
          <w:tcPr>
            <w:tcW w:w="2317" w:type="dxa"/>
            <w:shd w:val="clear" w:color="auto" w:fill="auto"/>
          </w:tcPr>
          <w:p w14:paraId="7D4ECEBA" w14:textId="2644A12D" w:rsidR="00744AB6" w:rsidRPr="008B1189" w:rsidRDefault="0084515F" w:rsidP="0011454C">
            <w:pPr>
              <w:spacing w:after="80"/>
              <w:jc w:val="center"/>
              <w:rPr>
                <w:b/>
                <w:sz w:val="18"/>
                <w:lang w:val="es-AR"/>
              </w:rPr>
            </w:pPr>
            <w:r>
              <w:rPr>
                <w:b/>
                <w:sz w:val="18"/>
                <w:lang w:val="es-AR"/>
              </w:rPr>
              <w:t xml:space="preserve">APROBADO EN </w:t>
            </w:r>
            <w:r w:rsidR="00744AB6" w:rsidRPr="008B1189">
              <w:rPr>
                <w:b/>
                <w:sz w:val="18"/>
                <w:lang w:val="es-AR"/>
              </w:rPr>
              <w:t xml:space="preserve">REUNIÓN </w:t>
            </w:r>
          </w:p>
        </w:tc>
        <w:tc>
          <w:tcPr>
            <w:tcW w:w="2510" w:type="dxa"/>
            <w:shd w:val="clear" w:color="auto" w:fill="auto"/>
          </w:tcPr>
          <w:p w14:paraId="535DB8C5" w14:textId="10705781" w:rsidR="00744AB6" w:rsidRPr="008B1189" w:rsidRDefault="00744AB6" w:rsidP="0011454C">
            <w:pPr>
              <w:spacing w:after="80"/>
              <w:jc w:val="center"/>
              <w:rPr>
                <w:b/>
                <w:sz w:val="18"/>
                <w:lang w:val="es-AR"/>
              </w:rPr>
            </w:pPr>
            <w:r w:rsidRPr="008B1189">
              <w:rPr>
                <w:b/>
                <w:sz w:val="18"/>
                <w:lang w:val="es-AR"/>
              </w:rPr>
              <w:t xml:space="preserve">MEDIDA DE </w:t>
            </w:r>
            <w:r w:rsidR="0084515F">
              <w:rPr>
                <w:b/>
                <w:sz w:val="18"/>
                <w:lang w:val="es-AR"/>
              </w:rPr>
              <w:t>CONTROL</w:t>
            </w:r>
          </w:p>
        </w:tc>
      </w:tr>
      <w:tr w:rsidR="00744AB6" w:rsidRPr="008B1189" w14:paraId="6A3FF5B9" w14:textId="77777777" w:rsidTr="00342855">
        <w:trPr>
          <w:trHeight w:hRule="exact" w:val="255"/>
          <w:jc w:val="center"/>
        </w:trPr>
        <w:tc>
          <w:tcPr>
            <w:tcW w:w="3325" w:type="dxa"/>
            <w:shd w:val="clear" w:color="auto" w:fill="auto"/>
          </w:tcPr>
          <w:p w14:paraId="3158DED5" w14:textId="7B3A7F8D" w:rsidR="00744AB6" w:rsidRPr="008B1189" w:rsidRDefault="0084515F" w:rsidP="0011454C">
            <w:pPr>
              <w:spacing w:after="80"/>
              <w:jc w:val="center"/>
              <w:rPr>
                <w:sz w:val="18"/>
                <w:lang w:val="es-AR"/>
              </w:rPr>
            </w:pPr>
            <w:r>
              <w:rPr>
                <w:sz w:val="18"/>
                <w:lang w:val="es-AR"/>
              </w:rPr>
              <w:t>Plan de eliminación de los HCFC</w:t>
            </w:r>
            <w:r w:rsidR="00744AB6" w:rsidRPr="008B1189">
              <w:rPr>
                <w:sz w:val="18"/>
                <w:lang w:val="es-AR"/>
              </w:rPr>
              <w:t xml:space="preserve"> </w:t>
            </w:r>
            <w:r w:rsidR="00342855">
              <w:rPr>
                <w:sz w:val="18"/>
                <w:lang w:val="es-AR"/>
              </w:rPr>
              <w:t>(e</w:t>
            </w:r>
            <w:r w:rsidR="00744AB6" w:rsidRPr="008B1189">
              <w:rPr>
                <w:sz w:val="18"/>
                <w:lang w:val="es-AR"/>
              </w:rPr>
              <w:t>tapa I)</w:t>
            </w:r>
          </w:p>
        </w:tc>
        <w:tc>
          <w:tcPr>
            <w:tcW w:w="2340" w:type="dxa"/>
            <w:shd w:val="clear" w:color="auto" w:fill="auto"/>
          </w:tcPr>
          <w:p w14:paraId="39696A78" w14:textId="6AB5232C" w:rsidR="00744AB6" w:rsidRPr="008B1189" w:rsidRDefault="008B1189" w:rsidP="0011454C">
            <w:pPr>
              <w:spacing w:after="80"/>
              <w:jc w:val="center"/>
              <w:rPr>
                <w:sz w:val="18"/>
                <w:lang w:val="es-AR"/>
              </w:rPr>
            </w:pPr>
            <w:r>
              <w:rPr>
                <w:sz w:val="18"/>
                <w:lang w:val="es-AR"/>
              </w:rPr>
              <w:t>PNUMA</w:t>
            </w:r>
            <w:r w:rsidR="00744AB6" w:rsidRPr="008B1189">
              <w:rPr>
                <w:sz w:val="18"/>
                <w:lang w:val="es-AR"/>
              </w:rPr>
              <w:t xml:space="preserve"> (</w:t>
            </w:r>
            <w:r w:rsidR="0084515F">
              <w:rPr>
                <w:sz w:val="18"/>
                <w:lang w:val="es-AR"/>
              </w:rPr>
              <w:t>principal</w:t>
            </w:r>
            <w:r w:rsidR="00744AB6" w:rsidRPr="008B1189">
              <w:rPr>
                <w:sz w:val="18"/>
                <w:lang w:val="es-AR"/>
              </w:rPr>
              <w:t xml:space="preserve">), </w:t>
            </w:r>
            <w:r>
              <w:rPr>
                <w:sz w:val="18"/>
                <w:lang w:val="es-AR"/>
              </w:rPr>
              <w:t>PNUD</w:t>
            </w:r>
          </w:p>
        </w:tc>
        <w:tc>
          <w:tcPr>
            <w:tcW w:w="2317" w:type="dxa"/>
            <w:shd w:val="clear" w:color="auto" w:fill="auto"/>
          </w:tcPr>
          <w:p w14:paraId="1C265650" w14:textId="2FD65831" w:rsidR="00744AB6" w:rsidRDefault="00744AB6" w:rsidP="0011454C">
            <w:pPr>
              <w:spacing w:after="80"/>
              <w:jc w:val="center"/>
              <w:rPr>
                <w:sz w:val="18"/>
                <w:lang w:val="es-AR"/>
              </w:rPr>
            </w:pPr>
            <w:r w:rsidRPr="008B1189">
              <w:rPr>
                <w:sz w:val="18"/>
                <w:lang w:val="es-AR"/>
              </w:rPr>
              <w:t>62</w:t>
            </w:r>
            <w:r w:rsidR="0084515F">
              <w:rPr>
                <w:sz w:val="18"/>
                <w:lang w:val="es-AR"/>
              </w:rPr>
              <w:t>ª</w:t>
            </w:r>
          </w:p>
          <w:p w14:paraId="59612352" w14:textId="77777777" w:rsidR="0084515F" w:rsidRPr="008B1189" w:rsidRDefault="0084515F" w:rsidP="0011454C">
            <w:pPr>
              <w:spacing w:after="80"/>
              <w:jc w:val="center"/>
              <w:rPr>
                <w:sz w:val="18"/>
                <w:lang w:val="es-AR"/>
              </w:rPr>
            </w:pPr>
          </w:p>
          <w:p w14:paraId="05C9F0F1" w14:textId="77777777" w:rsidR="00744AB6" w:rsidRPr="008B1189" w:rsidRDefault="00744AB6" w:rsidP="0011454C">
            <w:pPr>
              <w:spacing w:after="80"/>
              <w:jc w:val="center"/>
              <w:rPr>
                <w:sz w:val="18"/>
                <w:lang w:val="es-AR"/>
              </w:rPr>
            </w:pPr>
            <w:r w:rsidRPr="008B1189">
              <w:rPr>
                <w:lang w:val="es-AR"/>
              </w:rPr>
              <w:t xml:space="preserve"> </w:t>
            </w:r>
          </w:p>
        </w:tc>
        <w:tc>
          <w:tcPr>
            <w:tcW w:w="2510" w:type="dxa"/>
            <w:shd w:val="clear" w:color="auto" w:fill="auto"/>
          </w:tcPr>
          <w:p w14:paraId="2F2CF1AB" w14:textId="40D9A330" w:rsidR="00744AB6" w:rsidRPr="008B1189" w:rsidRDefault="00744AB6" w:rsidP="0011454C">
            <w:pPr>
              <w:spacing w:after="80"/>
              <w:jc w:val="center"/>
              <w:rPr>
                <w:sz w:val="18"/>
                <w:lang w:val="es-AR"/>
              </w:rPr>
            </w:pPr>
            <w:r w:rsidRPr="008B1189">
              <w:rPr>
                <w:sz w:val="18"/>
                <w:lang w:val="es-AR"/>
              </w:rPr>
              <w:t>35% en 2020</w:t>
            </w:r>
          </w:p>
        </w:tc>
      </w:tr>
    </w:tbl>
    <w:p w14:paraId="32C2BAC9" w14:textId="77777777" w:rsidR="00744AB6" w:rsidRPr="008B1189" w:rsidRDefault="00744AB6" w:rsidP="00744AB6">
      <w:pPr>
        <w:spacing w:after="60"/>
        <w:jc w:val="center"/>
        <w:rPr>
          <w:sz w:val="18"/>
          <w:lang w:val="es-AR"/>
        </w:rPr>
      </w:pPr>
    </w:p>
    <w:tbl>
      <w:tblPr>
        <w:tblStyle w:val="TableGrid"/>
        <w:tblW w:w="10503" w:type="dxa"/>
        <w:jc w:val="center"/>
        <w:tblLook w:val="04A0" w:firstRow="1" w:lastRow="0" w:firstColumn="1" w:lastColumn="0" w:noHBand="0" w:noVBand="1"/>
      </w:tblPr>
      <w:tblGrid>
        <w:gridCol w:w="5703"/>
        <w:gridCol w:w="2400"/>
        <w:gridCol w:w="2400"/>
      </w:tblGrid>
      <w:tr w:rsidR="00744AB6" w:rsidRPr="008B1189" w14:paraId="6518B201" w14:textId="77777777" w:rsidTr="0011454C">
        <w:trPr>
          <w:trHeight w:hRule="exact" w:val="255"/>
          <w:jc w:val="center"/>
        </w:trPr>
        <w:tc>
          <w:tcPr>
            <w:tcW w:w="5703" w:type="dxa"/>
            <w:shd w:val="clear" w:color="auto" w:fill="auto"/>
          </w:tcPr>
          <w:p w14:paraId="73847F2B" w14:textId="21C336F0" w:rsidR="00744AB6" w:rsidRPr="008B1189" w:rsidRDefault="00744AB6" w:rsidP="0011454C">
            <w:pPr>
              <w:spacing w:after="60"/>
              <w:jc w:val="left"/>
              <w:rPr>
                <w:b/>
                <w:sz w:val="18"/>
                <w:lang w:val="es-AR"/>
              </w:rPr>
            </w:pPr>
            <w:r w:rsidRPr="008B1189">
              <w:rPr>
                <w:b/>
                <w:sz w:val="18"/>
                <w:lang w:val="es-AR"/>
              </w:rPr>
              <w:t>(</w:t>
            </w:r>
            <w:r w:rsidR="0084515F">
              <w:rPr>
                <w:b/>
                <w:sz w:val="18"/>
                <w:lang w:val="es-AR"/>
              </w:rPr>
              <w:t>II</w:t>
            </w:r>
            <w:r w:rsidRPr="008B1189">
              <w:rPr>
                <w:b/>
                <w:sz w:val="18"/>
                <w:lang w:val="es-AR"/>
              </w:rPr>
              <w:t xml:space="preserve">) </w:t>
            </w:r>
            <w:r w:rsidR="008B1189">
              <w:rPr>
                <w:b/>
                <w:sz w:val="18"/>
                <w:lang w:val="es-AR"/>
              </w:rPr>
              <w:t>DATOS MÁS RECIENTES, CONFORME AL ARTÍCULO 7</w:t>
            </w:r>
            <w:r w:rsidRPr="008B1189">
              <w:rPr>
                <w:b/>
                <w:sz w:val="18"/>
                <w:lang w:val="es-AR"/>
              </w:rPr>
              <w:t xml:space="preserve"> (grupo c del anexo l)</w:t>
            </w:r>
          </w:p>
        </w:tc>
        <w:tc>
          <w:tcPr>
            <w:tcW w:w="2400" w:type="dxa"/>
            <w:shd w:val="clear" w:color="auto" w:fill="auto"/>
          </w:tcPr>
          <w:p w14:paraId="3D0F7FC5" w14:textId="77777777" w:rsidR="00744AB6" w:rsidRPr="008B1189" w:rsidRDefault="00744AB6" w:rsidP="0011454C">
            <w:pPr>
              <w:spacing w:after="60"/>
              <w:jc w:val="center"/>
              <w:rPr>
                <w:sz w:val="18"/>
                <w:lang w:val="es-AR"/>
              </w:rPr>
            </w:pPr>
            <w:r w:rsidRPr="008B1189">
              <w:rPr>
                <w:sz w:val="18"/>
                <w:lang w:val="es-AR"/>
              </w:rPr>
              <w:t>Año:</w:t>
            </w:r>
            <w:r w:rsidRPr="008B1189">
              <w:rPr>
                <w:lang w:val="es-AR"/>
              </w:rPr>
              <w:t xml:space="preserve"> </w:t>
            </w:r>
            <w:r w:rsidRPr="008B1189">
              <w:rPr>
                <w:sz w:val="18"/>
                <w:lang w:val="es-AR"/>
              </w:rPr>
              <w:t>2020</w:t>
            </w:r>
          </w:p>
        </w:tc>
        <w:tc>
          <w:tcPr>
            <w:tcW w:w="2400" w:type="dxa"/>
            <w:shd w:val="clear" w:color="auto" w:fill="auto"/>
          </w:tcPr>
          <w:p w14:paraId="16A578D1" w14:textId="78C4E4D5" w:rsidR="00744AB6" w:rsidRPr="008B1189" w:rsidRDefault="008B1189" w:rsidP="0011454C">
            <w:pPr>
              <w:spacing w:after="60"/>
              <w:jc w:val="right"/>
              <w:rPr>
                <w:sz w:val="18"/>
                <w:lang w:val="es-AR"/>
              </w:rPr>
            </w:pPr>
            <w:r w:rsidRPr="008B1189">
              <w:rPr>
                <w:sz w:val="18"/>
                <w:lang w:val="es-AR"/>
              </w:rPr>
              <w:t>1</w:t>
            </w:r>
            <w:r>
              <w:rPr>
                <w:sz w:val="18"/>
                <w:lang w:val="es-AR"/>
              </w:rPr>
              <w:t>,</w:t>
            </w:r>
            <w:r w:rsidRPr="008B1189">
              <w:rPr>
                <w:sz w:val="18"/>
                <w:lang w:val="es-AR"/>
              </w:rPr>
              <w:t>3</w:t>
            </w:r>
            <w:r w:rsidR="00744AB6" w:rsidRPr="008B1189">
              <w:rPr>
                <w:sz w:val="18"/>
                <w:lang w:val="es-AR"/>
              </w:rPr>
              <w:t>9 (</w:t>
            </w:r>
            <w:r>
              <w:rPr>
                <w:sz w:val="18"/>
                <w:lang w:val="es-AR"/>
              </w:rPr>
              <w:t>toneladas PAO</w:t>
            </w:r>
            <w:r w:rsidR="00744AB6" w:rsidRPr="008B1189">
              <w:rPr>
                <w:sz w:val="18"/>
                <w:lang w:val="es-AR"/>
              </w:rPr>
              <w:t>)</w:t>
            </w:r>
          </w:p>
        </w:tc>
      </w:tr>
    </w:tbl>
    <w:p w14:paraId="7F71C686" w14:textId="77777777" w:rsidR="00744AB6" w:rsidRPr="008B1189" w:rsidRDefault="00744AB6" w:rsidP="00744AB6">
      <w:pPr>
        <w:spacing w:after="60"/>
        <w:jc w:val="center"/>
        <w:rPr>
          <w:sz w:val="18"/>
          <w:lang w:val="es-AR"/>
        </w:rPr>
      </w:pPr>
    </w:p>
    <w:tbl>
      <w:tblPr>
        <w:tblStyle w:val="TableGrid"/>
        <w:tblW w:w="10442" w:type="dxa"/>
        <w:jc w:val="center"/>
        <w:tblLook w:val="04A0" w:firstRow="1" w:lastRow="0" w:firstColumn="1" w:lastColumn="0" w:noHBand="0" w:noVBand="1"/>
      </w:tblPr>
      <w:tblGrid>
        <w:gridCol w:w="1642"/>
        <w:gridCol w:w="936"/>
        <w:gridCol w:w="866"/>
        <w:gridCol w:w="1091"/>
        <w:gridCol w:w="1066"/>
        <w:gridCol w:w="816"/>
        <w:gridCol w:w="957"/>
        <w:gridCol w:w="851"/>
        <w:gridCol w:w="1107"/>
        <w:gridCol w:w="1110"/>
      </w:tblGrid>
      <w:tr w:rsidR="00744AB6" w:rsidRPr="008B1189" w14:paraId="37E89B43" w14:textId="77777777" w:rsidTr="0011454C">
        <w:trPr>
          <w:trHeight w:hRule="exact" w:val="255"/>
          <w:jc w:val="center"/>
        </w:trPr>
        <w:tc>
          <w:tcPr>
            <w:tcW w:w="8052" w:type="dxa"/>
            <w:gridSpan w:val="8"/>
            <w:shd w:val="clear" w:color="auto" w:fill="auto"/>
          </w:tcPr>
          <w:p w14:paraId="4AD9EDAD" w14:textId="2220BA9D" w:rsidR="00744AB6" w:rsidRPr="008B1189" w:rsidRDefault="00744AB6" w:rsidP="0011454C">
            <w:pPr>
              <w:spacing w:after="60"/>
              <w:jc w:val="left"/>
              <w:rPr>
                <w:b/>
                <w:sz w:val="18"/>
                <w:lang w:val="es-AR"/>
              </w:rPr>
            </w:pPr>
            <w:r w:rsidRPr="008B1189">
              <w:rPr>
                <w:b/>
                <w:sz w:val="18"/>
                <w:lang w:val="es-AR"/>
              </w:rPr>
              <w:t>(</w:t>
            </w:r>
            <w:r w:rsidR="0084515F">
              <w:rPr>
                <w:b/>
                <w:sz w:val="18"/>
                <w:lang w:val="es-AR"/>
              </w:rPr>
              <w:t>III</w:t>
            </w:r>
            <w:r w:rsidRPr="008B1189">
              <w:rPr>
                <w:b/>
                <w:sz w:val="18"/>
                <w:lang w:val="es-AR"/>
              </w:rPr>
              <w:t xml:space="preserve">) </w:t>
            </w:r>
            <w:r w:rsidR="008B1189">
              <w:rPr>
                <w:b/>
                <w:sz w:val="18"/>
                <w:lang w:val="es-AR"/>
              </w:rPr>
              <w:t>DATOS SECTORIALES MÁS RECIENTES DEL PROGRAMA DE PAÍS</w:t>
            </w:r>
            <w:r w:rsidRPr="008B1189">
              <w:rPr>
                <w:b/>
                <w:sz w:val="18"/>
                <w:lang w:val="es-AR"/>
              </w:rPr>
              <w:t xml:space="preserve"> (</w:t>
            </w:r>
            <w:r w:rsidR="008B1189">
              <w:rPr>
                <w:b/>
                <w:sz w:val="18"/>
                <w:lang w:val="es-AR"/>
              </w:rPr>
              <w:t>toneladas PAO</w:t>
            </w:r>
            <w:r w:rsidRPr="008B1189">
              <w:rPr>
                <w:b/>
                <w:sz w:val="18"/>
                <w:lang w:val="es-AR"/>
              </w:rPr>
              <w:t>)</w:t>
            </w:r>
          </w:p>
        </w:tc>
        <w:tc>
          <w:tcPr>
            <w:tcW w:w="0" w:type="auto"/>
            <w:gridSpan w:val="2"/>
            <w:shd w:val="clear" w:color="auto" w:fill="auto"/>
          </w:tcPr>
          <w:p w14:paraId="257FEE60" w14:textId="77777777" w:rsidR="00744AB6" w:rsidRPr="008B1189" w:rsidRDefault="00744AB6" w:rsidP="0011454C">
            <w:pPr>
              <w:spacing w:after="60"/>
              <w:jc w:val="right"/>
              <w:rPr>
                <w:b/>
                <w:sz w:val="18"/>
                <w:lang w:val="es-AR"/>
              </w:rPr>
            </w:pPr>
            <w:r w:rsidRPr="008B1189">
              <w:rPr>
                <w:b/>
                <w:sz w:val="18"/>
                <w:lang w:val="es-AR"/>
              </w:rPr>
              <w:t>Año:</w:t>
            </w:r>
            <w:r w:rsidRPr="008B1189">
              <w:rPr>
                <w:lang w:val="es-AR"/>
              </w:rPr>
              <w:t xml:space="preserve"> </w:t>
            </w:r>
            <w:r w:rsidRPr="008B1189">
              <w:rPr>
                <w:b/>
                <w:sz w:val="18"/>
                <w:lang w:val="es-AR"/>
              </w:rPr>
              <w:t>2020</w:t>
            </w:r>
          </w:p>
        </w:tc>
      </w:tr>
      <w:tr w:rsidR="00744AB6" w:rsidRPr="008B1189" w14:paraId="2C987A0D" w14:textId="77777777" w:rsidTr="0011454C">
        <w:trPr>
          <w:trHeight w:val="240"/>
          <w:jc w:val="center"/>
        </w:trPr>
        <w:tc>
          <w:tcPr>
            <w:tcW w:w="1642" w:type="dxa"/>
            <w:shd w:val="clear" w:color="auto" w:fill="auto"/>
          </w:tcPr>
          <w:p w14:paraId="719930A1" w14:textId="3B76FCC8" w:rsidR="00744AB6" w:rsidRPr="008B1189" w:rsidRDefault="00744AB6" w:rsidP="0011454C">
            <w:pPr>
              <w:spacing w:after="60"/>
              <w:jc w:val="center"/>
              <w:rPr>
                <w:sz w:val="18"/>
                <w:lang w:val="es-AR"/>
              </w:rPr>
            </w:pPr>
            <w:r w:rsidRPr="008B1189">
              <w:rPr>
                <w:sz w:val="18"/>
                <w:lang w:val="es-AR"/>
              </w:rPr>
              <w:t>Sustancia</w:t>
            </w:r>
            <w:r w:rsidR="00342855">
              <w:rPr>
                <w:sz w:val="18"/>
                <w:lang w:val="es-AR"/>
              </w:rPr>
              <w:t>s</w:t>
            </w:r>
            <w:r w:rsidRPr="008B1189">
              <w:rPr>
                <w:sz w:val="18"/>
                <w:lang w:val="es-AR"/>
              </w:rPr>
              <w:t xml:space="preserve"> química</w:t>
            </w:r>
            <w:r w:rsidR="00342855">
              <w:rPr>
                <w:sz w:val="18"/>
                <w:lang w:val="es-AR"/>
              </w:rPr>
              <w:t>s</w:t>
            </w:r>
          </w:p>
        </w:tc>
        <w:tc>
          <w:tcPr>
            <w:tcW w:w="0" w:type="auto"/>
            <w:shd w:val="clear" w:color="auto" w:fill="auto"/>
          </w:tcPr>
          <w:p w14:paraId="1CEB81C8" w14:textId="1FDB2499" w:rsidR="00744AB6" w:rsidRPr="008B1189" w:rsidRDefault="008B1189" w:rsidP="0011454C">
            <w:pPr>
              <w:spacing w:after="60"/>
              <w:jc w:val="center"/>
              <w:rPr>
                <w:sz w:val="18"/>
                <w:lang w:val="es-AR"/>
              </w:rPr>
            </w:pPr>
            <w:r>
              <w:rPr>
                <w:sz w:val="18"/>
                <w:lang w:val="es-AR"/>
              </w:rPr>
              <w:t>Aerosoles</w:t>
            </w:r>
          </w:p>
        </w:tc>
        <w:tc>
          <w:tcPr>
            <w:tcW w:w="0" w:type="auto"/>
            <w:shd w:val="clear" w:color="auto" w:fill="auto"/>
          </w:tcPr>
          <w:p w14:paraId="11DEA1B6" w14:textId="5CA3DE31" w:rsidR="00744AB6" w:rsidRPr="008B1189" w:rsidRDefault="00744AB6" w:rsidP="0011454C">
            <w:pPr>
              <w:spacing w:after="60"/>
              <w:jc w:val="center"/>
              <w:rPr>
                <w:sz w:val="18"/>
                <w:lang w:val="es-AR"/>
              </w:rPr>
            </w:pPr>
            <w:r w:rsidRPr="008B1189">
              <w:rPr>
                <w:sz w:val="18"/>
                <w:lang w:val="es-AR"/>
              </w:rPr>
              <w:t>Espuma</w:t>
            </w:r>
            <w:r w:rsidR="0084515F">
              <w:rPr>
                <w:sz w:val="18"/>
                <w:lang w:val="es-AR"/>
              </w:rPr>
              <w:t>s</w:t>
            </w:r>
          </w:p>
        </w:tc>
        <w:tc>
          <w:tcPr>
            <w:tcW w:w="0" w:type="auto"/>
            <w:shd w:val="clear" w:color="auto" w:fill="auto"/>
          </w:tcPr>
          <w:p w14:paraId="24EE849B" w14:textId="77777777" w:rsidR="00744AB6" w:rsidRPr="008B1189" w:rsidRDefault="00744AB6" w:rsidP="0011454C">
            <w:pPr>
              <w:spacing w:after="60"/>
              <w:jc w:val="center"/>
              <w:rPr>
                <w:sz w:val="18"/>
                <w:lang w:val="es-AR"/>
              </w:rPr>
            </w:pPr>
            <w:r w:rsidRPr="008B1189">
              <w:rPr>
                <w:sz w:val="18"/>
                <w:lang w:val="es-AR"/>
              </w:rPr>
              <w:t>Extinción de incendios</w:t>
            </w:r>
          </w:p>
        </w:tc>
        <w:tc>
          <w:tcPr>
            <w:tcW w:w="0" w:type="auto"/>
            <w:gridSpan w:val="2"/>
            <w:shd w:val="clear" w:color="auto" w:fill="auto"/>
          </w:tcPr>
          <w:p w14:paraId="6D61FEB4" w14:textId="77777777" w:rsidR="00744AB6" w:rsidRPr="008B1189" w:rsidRDefault="00744AB6" w:rsidP="0011454C">
            <w:pPr>
              <w:spacing w:after="60"/>
              <w:jc w:val="center"/>
              <w:rPr>
                <w:sz w:val="18"/>
                <w:lang w:val="es-AR"/>
              </w:rPr>
            </w:pPr>
            <w:r w:rsidRPr="008B1189">
              <w:rPr>
                <w:sz w:val="18"/>
                <w:lang w:val="es-AR"/>
              </w:rPr>
              <w:t>Refrigeración</w:t>
            </w:r>
          </w:p>
        </w:tc>
        <w:tc>
          <w:tcPr>
            <w:tcW w:w="957" w:type="dxa"/>
            <w:shd w:val="clear" w:color="auto" w:fill="auto"/>
          </w:tcPr>
          <w:p w14:paraId="63753BC5" w14:textId="4E1374ED" w:rsidR="00744AB6" w:rsidRPr="008B1189" w:rsidRDefault="00744AB6" w:rsidP="0011454C">
            <w:pPr>
              <w:spacing w:after="60"/>
              <w:jc w:val="center"/>
              <w:rPr>
                <w:sz w:val="18"/>
                <w:lang w:val="es-AR"/>
              </w:rPr>
            </w:pPr>
            <w:r w:rsidRPr="008B1189">
              <w:rPr>
                <w:sz w:val="18"/>
                <w:lang w:val="es-AR"/>
              </w:rPr>
              <w:t xml:space="preserve">Solventes </w:t>
            </w:r>
          </w:p>
        </w:tc>
        <w:tc>
          <w:tcPr>
            <w:tcW w:w="851" w:type="dxa"/>
            <w:shd w:val="clear" w:color="auto" w:fill="auto"/>
          </w:tcPr>
          <w:p w14:paraId="2382E27D" w14:textId="77777777" w:rsidR="00744AB6" w:rsidRPr="008B1189" w:rsidRDefault="00744AB6" w:rsidP="0011454C">
            <w:pPr>
              <w:spacing w:after="60"/>
              <w:jc w:val="center"/>
              <w:rPr>
                <w:sz w:val="18"/>
                <w:lang w:val="es-AR"/>
              </w:rPr>
            </w:pPr>
            <w:r w:rsidRPr="008B1189">
              <w:rPr>
                <w:sz w:val="18"/>
                <w:lang w:val="es-AR"/>
              </w:rPr>
              <w:t>Agente de procesos</w:t>
            </w:r>
          </w:p>
        </w:tc>
        <w:tc>
          <w:tcPr>
            <w:tcW w:w="0" w:type="auto"/>
            <w:shd w:val="clear" w:color="auto" w:fill="auto"/>
          </w:tcPr>
          <w:p w14:paraId="6F379ACB" w14:textId="6E6FCB14" w:rsidR="00744AB6" w:rsidRPr="008B1189" w:rsidRDefault="00744AB6" w:rsidP="0011454C">
            <w:pPr>
              <w:spacing w:after="60"/>
              <w:jc w:val="center"/>
              <w:rPr>
                <w:sz w:val="18"/>
                <w:lang w:val="es-AR"/>
              </w:rPr>
            </w:pPr>
            <w:r w:rsidRPr="008B1189">
              <w:rPr>
                <w:sz w:val="18"/>
                <w:lang w:val="es-AR"/>
              </w:rPr>
              <w:t xml:space="preserve">Uso </w:t>
            </w:r>
            <w:r w:rsidR="0084515F">
              <w:rPr>
                <w:sz w:val="18"/>
                <w:lang w:val="es-AR"/>
              </w:rPr>
              <w:t>en</w:t>
            </w:r>
            <w:r w:rsidRPr="008B1189">
              <w:rPr>
                <w:sz w:val="18"/>
                <w:lang w:val="es-AR"/>
              </w:rPr>
              <w:t xml:space="preserve"> laboratorio</w:t>
            </w:r>
          </w:p>
        </w:tc>
        <w:tc>
          <w:tcPr>
            <w:tcW w:w="0" w:type="auto"/>
            <w:shd w:val="clear" w:color="auto" w:fill="auto"/>
          </w:tcPr>
          <w:p w14:paraId="433A3F3A" w14:textId="77777777" w:rsidR="00744AB6" w:rsidRPr="008B1189" w:rsidRDefault="00744AB6" w:rsidP="0011454C">
            <w:pPr>
              <w:spacing w:after="60"/>
              <w:jc w:val="center"/>
              <w:rPr>
                <w:sz w:val="18"/>
                <w:lang w:val="es-AR"/>
              </w:rPr>
            </w:pPr>
            <w:r w:rsidRPr="008B1189">
              <w:rPr>
                <w:sz w:val="18"/>
                <w:lang w:val="es-AR"/>
              </w:rPr>
              <w:t>Consumo total del sector</w:t>
            </w:r>
          </w:p>
        </w:tc>
      </w:tr>
      <w:tr w:rsidR="00744AB6" w:rsidRPr="008B1189" w14:paraId="338B9272" w14:textId="77777777" w:rsidTr="0011454C">
        <w:trPr>
          <w:trHeight w:hRule="exact" w:val="255"/>
          <w:jc w:val="center"/>
        </w:trPr>
        <w:tc>
          <w:tcPr>
            <w:tcW w:w="4052" w:type="dxa"/>
            <w:gridSpan w:val="4"/>
            <w:shd w:val="clear" w:color="auto" w:fill="auto"/>
          </w:tcPr>
          <w:p w14:paraId="708F005D" w14:textId="77777777" w:rsidR="00744AB6" w:rsidRPr="008B1189" w:rsidRDefault="00744AB6" w:rsidP="0011454C">
            <w:pPr>
              <w:spacing w:after="60"/>
              <w:jc w:val="center"/>
              <w:rPr>
                <w:sz w:val="18"/>
                <w:lang w:val="es-AR"/>
              </w:rPr>
            </w:pPr>
            <w:r w:rsidRPr="008B1189">
              <w:rPr>
                <w:lang w:val="es-AR"/>
              </w:rPr>
              <w:t xml:space="preserve"> </w:t>
            </w:r>
          </w:p>
        </w:tc>
        <w:tc>
          <w:tcPr>
            <w:tcW w:w="0" w:type="auto"/>
            <w:shd w:val="clear" w:color="auto" w:fill="auto"/>
          </w:tcPr>
          <w:p w14:paraId="390DE01A" w14:textId="77777777" w:rsidR="00744AB6" w:rsidRPr="008B1189" w:rsidRDefault="00744AB6" w:rsidP="0011454C">
            <w:pPr>
              <w:spacing w:after="60"/>
              <w:jc w:val="center"/>
              <w:rPr>
                <w:sz w:val="18"/>
                <w:lang w:val="es-AR"/>
              </w:rPr>
            </w:pPr>
            <w:r w:rsidRPr="008B1189">
              <w:rPr>
                <w:sz w:val="18"/>
                <w:lang w:val="es-AR"/>
              </w:rPr>
              <w:t>Fabricación</w:t>
            </w:r>
          </w:p>
        </w:tc>
        <w:tc>
          <w:tcPr>
            <w:tcW w:w="0" w:type="auto"/>
            <w:shd w:val="clear" w:color="auto" w:fill="auto"/>
          </w:tcPr>
          <w:p w14:paraId="645B2A12" w14:textId="78D00911" w:rsidR="00744AB6" w:rsidRPr="008B1189" w:rsidRDefault="00744AB6" w:rsidP="0011454C">
            <w:pPr>
              <w:spacing w:after="60"/>
              <w:jc w:val="center"/>
              <w:rPr>
                <w:sz w:val="18"/>
                <w:lang w:val="es-AR"/>
              </w:rPr>
            </w:pPr>
            <w:r w:rsidRPr="008B1189">
              <w:rPr>
                <w:sz w:val="18"/>
                <w:lang w:val="es-AR"/>
              </w:rPr>
              <w:t xml:space="preserve">Servicio </w:t>
            </w:r>
          </w:p>
        </w:tc>
        <w:tc>
          <w:tcPr>
            <w:tcW w:w="0" w:type="auto"/>
            <w:gridSpan w:val="4"/>
            <w:shd w:val="clear" w:color="auto" w:fill="auto"/>
          </w:tcPr>
          <w:p w14:paraId="1869F292" w14:textId="77777777" w:rsidR="00744AB6" w:rsidRPr="008B1189" w:rsidRDefault="00744AB6" w:rsidP="0011454C">
            <w:pPr>
              <w:spacing w:after="60"/>
              <w:jc w:val="center"/>
              <w:rPr>
                <w:sz w:val="18"/>
                <w:lang w:val="es-AR"/>
              </w:rPr>
            </w:pPr>
          </w:p>
        </w:tc>
      </w:tr>
      <w:tr w:rsidR="00744AB6" w:rsidRPr="008B1189" w14:paraId="2320A6D3" w14:textId="77777777" w:rsidTr="0011454C">
        <w:trPr>
          <w:trHeight w:hRule="exact" w:val="255"/>
          <w:jc w:val="center"/>
        </w:trPr>
        <w:tc>
          <w:tcPr>
            <w:tcW w:w="1642" w:type="dxa"/>
            <w:shd w:val="clear" w:color="auto" w:fill="auto"/>
          </w:tcPr>
          <w:p w14:paraId="0C7DFD3A" w14:textId="5FF8D25A" w:rsidR="00744AB6" w:rsidRPr="008B1189" w:rsidRDefault="008B1189" w:rsidP="0011454C">
            <w:pPr>
              <w:spacing w:after="60"/>
              <w:jc w:val="left"/>
              <w:rPr>
                <w:sz w:val="18"/>
                <w:lang w:val="es-AR"/>
              </w:rPr>
            </w:pPr>
            <w:r>
              <w:rPr>
                <w:sz w:val="18"/>
                <w:lang w:val="es-AR"/>
              </w:rPr>
              <w:t>HCFC</w:t>
            </w:r>
            <w:r w:rsidR="00744AB6" w:rsidRPr="008B1189">
              <w:rPr>
                <w:sz w:val="18"/>
                <w:lang w:val="es-AR"/>
              </w:rPr>
              <w:t>-22</w:t>
            </w:r>
          </w:p>
        </w:tc>
        <w:tc>
          <w:tcPr>
            <w:tcW w:w="0" w:type="auto"/>
            <w:shd w:val="clear" w:color="auto" w:fill="auto"/>
          </w:tcPr>
          <w:p w14:paraId="58685D6E" w14:textId="77777777" w:rsidR="00744AB6" w:rsidRPr="008B1189" w:rsidRDefault="00744AB6" w:rsidP="0011454C">
            <w:pPr>
              <w:spacing w:after="60"/>
              <w:jc w:val="right"/>
              <w:rPr>
                <w:sz w:val="18"/>
                <w:lang w:val="es-AR"/>
              </w:rPr>
            </w:pPr>
          </w:p>
        </w:tc>
        <w:tc>
          <w:tcPr>
            <w:tcW w:w="0" w:type="auto"/>
            <w:shd w:val="clear" w:color="auto" w:fill="auto"/>
          </w:tcPr>
          <w:p w14:paraId="36D52A1D" w14:textId="77777777" w:rsidR="00744AB6" w:rsidRPr="008B1189" w:rsidRDefault="00744AB6" w:rsidP="0011454C">
            <w:pPr>
              <w:spacing w:after="60"/>
              <w:jc w:val="right"/>
              <w:rPr>
                <w:sz w:val="18"/>
                <w:lang w:val="es-AR"/>
              </w:rPr>
            </w:pPr>
          </w:p>
        </w:tc>
        <w:tc>
          <w:tcPr>
            <w:tcW w:w="0" w:type="auto"/>
            <w:shd w:val="clear" w:color="auto" w:fill="auto"/>
          </w:tcPr>
          <w:p w14:paraId="2ABD7C9E" w14:textId="77777777" w:rsidR="00744AB6" w:rsidRPr="008B1189" w:rsidRDefault="00744AB6" w:rsidP="0011454C">
            <w:pPr>
              <w:spacing w:after="60"/>
              <w:jc w:val="right"/>
              <w:rPr>
                <w:sz w:val="18"/>
                <w:lang w:val="es-AR"/>
              </w:rPr>
            </w:pPr>
          </w:p>
        </w:tc>
        <w:tc>
          <w:tcPr>
            <w:tcW w:w="0" w:type="auto"/>
            <w:shd w:val="clear" w:color="auto" w:fill="auto"/>
          </w:tcPr>
          <w:p w14:paraId="42628A52" w14:textId="77777777" w:rsidR="00744AB6" w:rsidRPr="008B1189" w:rsidRDefault="00744AB6" w:rsidP="0011454C">
            <w:pPr>
              <w:spacing w:after="60"/>
              <w:jc w:val="right"/>
              <w:rPr>
                <w:sz w:val="18"/>
                <w:lang w:val="es-AR"/>
              </w:rPr>
            </w:pPr>
          </w:p>
        </w:tc>
        <w:tc>
          <w:tcPr>
            <w:tcW w:w="0" w:type="auto"/>
            <w:shd w:val="clear" w:color="auto" w:fill="auto"/>
          </w:tcPr>
          <w:p w14:paraId="59614C38" w14:textId="2E4DBD9E" w:rsidR="00744AB6" w:rsidRPr="008B1189" w:rsidRDefault="008B1189" w:rsidP="0011454C">
            <w:pPr>
              <w:spacing w:after="60"/>
              <w:jc w:val="right"/>
              <w:rPr>
                <w:sz w:val="18"/>
                <w:szCs w:val="18"/>
                <w:lang w:val="es-AR"/>
              </w:rPr>
            </w:pPr>
            <w:r w:rsidRPr="008B1189">
              <w:rPr>
                <w:sz w:val="18"/>
                <w:lang w:val="es-AR"/>
              </w:rPr>
              <w:t>1</w:t>
            </w:r>
            <w:r>
              <w:rPr>
                <w:sz w:val="18"/>
                <w:lang w:val="es-AR"/>
              </w:rPr>
              <w:t>,</w:t>
            </w:r>
            <w:r w:rsidRPr="008B1189">
              <w:rPr>
                <w:sz w:val="18"/>
                <w:lang w:val="es-AR"/>
              </w:rPr>
              <w:t>3</w:t>
            </w:r>
            <w:r w:rsidR="00744AB6" w:rsidRPr="008B1189">
              <w:rPr>
                <w:sz w:val="18"/>
                <w:lang w:val="es-AR"/>
              </w:rPr>
              <w:t>5</w:t>
            </w:r>
          </w:p>
        </w:tc>
        <w:tc>
          <w:tcPr>
            <w:tcW w:w="957" w:type="dxa"/>
            <w:shd w:val="clear" w:color="auto" w:fill="auto"/>
          </w:tcPr>
          <w:p w14:paraId="04B5F7C9" w14:textId="77777777" w:rsidR="00744AB6" w:rsidRPr="008B1189" w:rsidRDefault="00744AB6" w:rsidP="0011454C">
            <w:pPr>
              <w:spacing w:after="60"/>
              <w:jc w:val="right"/>
              <w:rPr>
                <w:sz w:val="18"/>
                <w:szCs w:val="18"/>
                <w:lang w:val="es-AR"/>
              </w:rPr>
            </w:pPr>
          </w:p>
        </w:tc>
        <w:tc>
          <w:tcPr>
            <w:tcW w:w="851" w:type="dxa"/>
            <w:shd w:val="clear" w:color="auto" w:fill="auto"/>
          </w:tcPr>
          <w:p w14:paraId="53EF7BA9" w14:textId="77777777" w:rsidR="00744AB6" w:rsidRPr="008B1189" w:rsidRDefault="00744AB6" w:rsidP="0011454C">
            <w:pPr>
              <w:spacing w:after="60"/>
              <w:jc w:val="right"/>
              <w:rPr>
                <w:sz w:val="18"/>
                <w:szCs w:val="18"/>
                <w:lang w:val="es-AR"/>
              </w:rPr>
            </w:pPr>
          </w:p>
        </w:tc>
        <w:tc>
          <w:tcPr>
            <w:tcW w:w="0" w:type="auto"/>
            <w:shd w:val="clear" w:color="auto" w:fill="auto"/>
          </w:tcPr>
          <w:p w14:paraId="2567F197" w14:textId="77777777" w:rsidR="00744AB6" w:rsidRPr="008B1189" w:rsidRDefault="00744AB6" w:rsidP="0011454C">
            <w:pPr>
              <w:spacing w:after="60"/>
              <w:jc w:val="right"/>
              <w:rPr>
                <w:sz w:val="18"/>
                <w:szCs w:val="18"/>
                <w:lang w:val="es-AR"/>
              </w:rPr>
            </w:pPr>
          </w:p>
        </w:tc>
        <w:tc>
          <w:tcPr>
            <w:tcW w:w="0" w:type="auto"/>
            <w:shd w:val="clear" w:color="auto" w:fill="auto"/>
          </w:tcPr>
          <w:p w14:paraId="1FABF69D" w14:textId="517323FD" w:rsidR="00744AB6" w:rsidRPr="008B1189" w:rsidRDefault="008B1189" w:rsidP="0011454C">
            <w:pPr>
              <w:spacing w:after="60"/>
              <w:jc w:val="right"/>
              <w:rPr>
                <w:sz w:val="18"/>
                <w:szCs w:val="18"/>
                <w:lang w:val="es-AR"/>
              </w:rPr>
            </w:pPr>
            <w:r w:rsidRPr="008B1189">
              <w:rPr>
                <w:sz w:val="18"/>
                <w:lang w:val="es-AR"/>
              </w:rPr>
              <w:t>1</w:t>
            </w:r>
            <w:r>
              <w:rPr>
                <w:sz w:val="18"/>
                <w:lang w:val="es-AR"/>
              </w:rPr>
              <w:t>,</w:t>
            </w:r>
            <w:r w:rsidRPr="008B1189">
              <w:rPr>
                <w:sz w:val="18"/>
                <w:lang w:val="es-AR"/>
              </w:rPr>
              <w:t>3</w:t>
            </w:r>
            <w:r w:rsidR="00744AB6" w:rsidRPr="008B1189">
              <w:rPr>
                <w:sz w:val="18"/>
                <w:lang w:val="es-AR"/>
              </w:rPr>
              <w:t>5</w:t>
            </w:r>
          </w:p>
        </w:tc>
      </w:tr>
      <w:tr w:rsidR="00744AB6" w:rsidRPr="008B1189" w14:paraId="43C615CA" w14:textId="77777777" w:rsidTr="0011454C">
        <w:trPr>
          <w:trHeight w:hRule="exact" w:val="255"/>
          <w:jc w:val="center"/>
        </w:trPr>
        <w:tc>
          <w:tcPr>
            <w:tcW w:w="1642" w:type="dxa"/>
            <w:shd w:val="clear" w:color="auto" w:fill="auto"/>
          </w:tcPr>
          <w:p w14:paraId="36ACB290" w14:textId="67AAA63A" w:rsidR="00744AB6" w:rsidRPr="008B1189" w:rsidRDefault="008B1189" w:rsidP="0011454C">
            <w:pPr>
              <w:spacing w:after="60"/>
              <w:jc w:val="left"/>
              <w:rPr>
                <w:sz w:val="18"/>
                <w:lang w:val="es-AR"/>
              </w:rPr>
            </w:pPr>
            <w:r>
              <w:rPr>
                <w:sz w:val="18"/>
                <w:lang w:val="es-AR"/>
              </w:rPr>
              <w:t>HCFC</w:t>
            </w:r>
            <w:r w:rsidR="00744AB6" w:rsidRPr="008B1189">
              <w:rPr>
                <w:sz w:val="18"/>
                <w:lang w:val="es-AR"/>
              </w:rPr>
              <w:t>-141b</w:t>
            </w:r>
          </w:p>
        </w:tc>
        <w:tc>
          <w:tcPr>
            <w:tcW w:w="0" w:type="auto"/>
            <w:shd w:val="clear" w:color="auto" w:fill="auto"/>
          </w:tcPr>
          <w:p w14:paraId="1A4B03D9" w14:textId="77777777" w:rsidR="00744AB6" w:rsidRPr="008B1189" w:rsidRDefault="00744AB6" w:rsidP="0011454C">
            <w:pPr>
              <w:spacing w:after="60"/>
              <w:jc w:val="right"/>
              <w:rPr>
                <w:sz w:val="18"/>
                <w:lang w:val="es-AR"/>
              </w:rPr>
            </w:pPr>
          </w:p>
        </w:tc>
        <w:tc>
          <w:tcPr>
            <w:tcW w:w="0" w:type="auto"/>
            <w:shd w:val="clear" w:color="auto" w:fill="auto"/>
          </w:tcPr>
          <w:p w14:paraId="4ADF64E3" w14:textId="77777777" w:rsidR="00744AB6" w:rsidRPr="008B1189" w:rsidRDefault="00744AB6" w:rsidP="0011454C">
            <w:pPr>
              <w:spacing w:after="60"/>
              <w:jc w:val="right"/>
              <w:rPr>
                <w:sz w:val="18"/>
                <w:lang w:val="es-AR"/>
              </w:rPr>
            </w:pPr>
          </w:p>
        </w:tc>
        <w:tc>
          <w:tcPr>
            <w:tcW w:w="0" w:type="auto"/>
            <w:shd w:val="clear" w:color="auto" w:fill="auto"/>
          </w:tcPr>
          <w:p w14:paraId="772E361F" w14:textId="77777777" w:rsidR="00744AB6" w:rsidRPr="008B1189" w:rsidRDefault="00744AB6" w:rsidP="0011454C">
            <w:pPr>
              <w:spacing w:after="60"/>
              <w:jc w:val="right"/>
              <w:rPr>
                <w:sz w:val="18"/>
                <w:lang w:val="es-AR"/>
              </w:rPr>
            </w:pPr>
          </w:p>
        </w:tc>
        <w:tc>
          <w:tcPr>
            <w:tcW w:w="0" w:type="auto"/>
            <w:shd w:val="clear" w:color="auto" w:fill="auto"/>
          </w:tcPr>
          <w:p w14:paraId="42DF456A" w14:textId="77777777" w:rsidR="00744AB6" w:rsidRPr="008B1189" w:rsidRDefault="00744AB6" w:rsidP="0011454C">
            <w:pPr>
              <w:spacing w:after="60"/>
              <w:jc w:val="right"/>
              <w:rPr>
                <w:sz w:val="18"/>
                <w:lang w:val="es-AR"/>
              </w:rPr>
            </w:pPr>
          </w:p>
        </w:tc>
        <w:tc>
          <w:tcPr>
            <w:tcW w:w="0" w:type="auto"/>
            <w:shd w:val="clear" w:color="auto" w:fill="auto"/>
          </w:tcPr>
          <w:p w14:paraId="0A76BA9E" w14:textId="79A7D894" w:rsidR="00744AB6" w:rsidRPr="008B1189" w:rsidRDefault="008B1189" w:rsidP="0011454C">
            <w:pPr>
              <w:spacing w:after="60"/>
              <w:jc w:val="right"/>
              <w:rPr>
                <w:sz w:val="18"/>
                <w:szCs w:val="18"/>
                <w:lang w:val="es-AR"/>
              </w:rPr>
            </w:pPr>
            <w:r w:rsidRPr="008B1189">
              <w:rPr>
                <w:sz w:val="18"/>
                <w:lang w:val="es-AR"/>
              </w:rPr>
              <w:t>0</w:t>
            </w:r>
            <w:r>
              <w:rPr>
                <w:sz w:val="18"/>
                <w:lang w:val="es-AR"/>
              </w:rPr>
              <w:t>,</w:t>
            </w:r>
            <w:r w:rsidRPr="008B1189">
              <w:rPr>
                <w:sz w:val="18"/>
                <w:lang w:val="es-AR"/>
              </w:rPr>
              <w:t>0</w:t>
            </w:r>
            <w:r w:rsidR="00744AB6" w:rsidRPr="008B1189">
              <w:rPr>
                <w:sz w:val="18"/>
                <w:lang w:val="es-AR"/>
              </w:rPr>
              <w:t>4</w:t>
            </w:r>
          </w:p>
        </w:tc>
        <w:tc>
          <w:tcPr>
            <w:tcW w:w="957" w:type="dxa"/>
            <w:shd w:val="clear" w:color="auto" w:fill="auto"/>
          </w:tcPr>
          <w:p w14:paraId="07E20157" w14:textId="77777777" w:rsidR="00744AB6" w:rsidRPr="008B1189" w:rsidRDefault="00744AB6" w:rsidP="0011454C">
            <w:pPr>
              <w:spacing w:after="60"/>
              <w:jc w:val="right"/>
              <w:rPr>
                <w:sz w:val="18"/>
                <w:szCs w:val="18"/>
                <w:lang w:val="es-AR"/>
              </w:rPr>
            </w:pPr>
          </w:p>
        </w:tc>
        <w:tc>
          <w:tcPr>
            <w:tcW w:w="851" w:type="dxa"/>
            <w:shd w:val="clear" w:color="auto" w:fill="auto"/>
          </w:tcPr>
          <w:p w14:paraId="045A1417" w14:textId="77777777" w:rsidR="00744AB6" w:rsidRPr="008B1189" w:rsidRDefault="00744AB6" w:rsidP="0011454C">
            <w:pPr>
              <w:spacing w:after="60"/>
              <w:jc w:val="right"/>
              <w:rPr>
                <w:sz w:val="18"/>
                <w:szCs w:val="18"/>
                <w:lang w:val="es-AR"/>
              </w:rPr>
            </w:pPr>
          </w:p>
        </w:tc>
        <w:tc>
          <w:tcPr>
            <w:tcW w:w="0" w:type="auto"/>
            <w:shd w:val="clear" w:color="auto" w:fill="auto"/>
          </w:tcPr>
          <w:p w14:paraId="0EC173A6" w14:textId="77777777" w:rsidR="00744AB6" w:rsidRPr="008B1189" w:rsidRDefault="00744AB6" w:rsidP="0011454C">
            <w:pPr>
              <w:spacing w:after="60"/>
              <w:jc w:val="right"/>
              <w:rPr>
                <w:sz w:val="18"/>
                <w:szCs w:val="18"/>
                <w:lang w:val="es-AR"/>
              </w:rPr>
            </w:pPr>
          </w:p>
        </w:tc>
        <w:tc>
          <w:tcPr>
            <w:tcW w:w="0" w:type="auto"/>
            <w:shd w:val="clear" w:color="auto" w:fill="auto"/>
          </w:tcPr>
          <w:p w14:paraId="2E7E711C" w14:textId="0F551F6A" w:rsidR="00744AB6" w:rsidRPr="008B1189" w:rsidRDefault="008B1189" w:rsidP="0011454C">
            <w:pPr>
              <w:spacing w:after="60"/>
              <w:jc w:val="right"/>
              <w:rPr>
                <w:sz w:val="18"/>
                <w:szCs w:val="18"/>
                <w:lang w:val="es-AR"/>
              </w:rPr>
            </w:pPr>
            <w:r w:rsidRPr="008B1189">
              <w:rPr>
                <w:sz w:val="18"/>
                <w:lang w:val="es-AR"/>
              </w:rPr>
              <w:t>0</w:t>
            </w:r>
            <w:r>
              <w:rPr>
                <w:sz w:val="18"/>
                <w:lang w:val="es-AR"/>
              </w:rPr>
              <w:t>,</w:t>
            </w:r>
            <w:r w:rsidRPr="008B1189">
              <w:rPr>
                <w:sz w:val="18"/>
                <w:lang w:val="es-AR"/>
              </w:rPr>
              <w:t>0</w:t>
            </w:r>
            <w:r w:rsidR="00744AB6" w:rsidRPr="008B1189">
              <w:rPr>
                <w:sz w:val="18"/>
                <w:lang w:val="es-AR"/>
              </w:rPr>
              <w:t>4</w:t>
            </w:r>
          </w:p>
        </w:tc>
      </w:tr>
    </w:tbl>
    <w:p w14:paraId="213EBF53" w14:textId="77777777" w:rsidR="00744AB6" w:rsidRPr="008B1189" w:rsidRDefault="00744AB6" w:rsidP="00744AB6">
      <w:pPr>
        <w:spacing w:after="60"/>
        <w:jc w:val="center"/>
        <w:rPr>
          <w:sz w:val="18"/>
          <w:lang w:val="es-AR"/>
        </w:rPr>
      </w:pPr>
    </w:p>
    <w:tbl>
      <w:tblPr>
        <w:tblStyle w:val="TableGrid"/>
        <w:tblW w:w="10378" w:type="dxa"/>
        <w:jc w:val="center"/>
        <w:tblLook w:val="04A0" w:firstRow="1" w:lastRow="0" w:firstColumn="1" w:lastColumn="0" w:noHBand="0" w:noVBand="1"/>
      </w:tblPr>
      <w:tblGrid>
        <w:gridCol w:w="4043"/>
        <w:gridCol w:w="897"/>
        <w:gridCol w:w="4889"/>
        <w:gridCol w:w="549"/>
      </w:tblGrid>
      <w:tr w:rsidR="00744AB6" w:rsidRPr="00E46C3C" w14:paraId="203D97F1" w14:textId="77777777" w:rsidTr="0011454C">
        <w:trPr>
          <w:trHeight w:hRule="exact" w:val="255"/>
          <w:jc w:val="center"/>
        </w:trPr>
        <w:tc>
          <w:tcPr>
            <w:tcW w:w="10378" w:type="dxa"/>
            <w:gridSpan w:val="4"/>
            <w:shd w:val="clear" w:color="auto" w:fill="auto"/>
          </w:tcPr>
          <w:p w14:paraId="7F3E9DED" w14:textId="3A028B38" w:rsidR="00744AB6" w:rsidRPr="008B1189" w:rsidRDefault="00744AB6" w:rsidP="0011454C">
            <w:pPr>
              <w:spacing w:after="60"/>
              <w:jc w:val="left"/>
              <w:rPr>
                <w:b/>
                <w:sz w:val="18"/>
                <w:lang w:val="es-AR"/>
              </w:rPr>
            </w:pPr>
            <w:r w:rsidRPr="008B1189">
              <w:rPr>
                <w:b/>
                <w:sz w:val="18"/>
                <w:lang w:val="es-AR"/>
              </w:rPr>
              <w:t>(</w:t>
            </w:r>
            <w:r w:rsidR="0084515F">
              <w:rPr>
                <w:b/>
                <w:sz w:val="18"/>
                <w:lang w:val="es-AR"/>
              </w:rPr>
              <w:t>IV</w:t>
            </w:r>
            <w:r w:rsidRPr="008B1189">
              <w:rPr>
                <w:b/>
                <w:sz w:val="18"/>
                <w:lang w:val="es-AR"/>
              </w:rPr>
              <w:t xml:space="preserve">) DATOS </w:t>
            </w:r>
            <w:r w:rsidR="0084515F">
              <w:rPr>
                <w:b/>
                <w:sz w:val="18"/>
                <w:lang w:val="es-AR"/>
              </w:rPr>
              <w:t>DE</w:t>
            </w:r>
            <w:r w:rsidRPr="008B1189">
              <w:rPr>
                <w:b/>
                <w:sz w:val="18"/>
                <w:lang w:val="es-AR"/>
              </w:rPr>
              <w:t xml:space="preserve"> CONSUMO (</w:t>
            </w:r>
            <w:r w:rsidR="008B1189">
              <w:rPr>
                <w:b/>
                <w:sz w:val="18"/>
                <w:lang w:val="es-AR"/>
              </w:rPr>
              <w:t>toneladas PAO</w:t>
            </w:r>
            <w:r w:rsidRPr="008B1189">
              <w:rPr>
                <w:b/>
                <w:sz w:val="18"/>
                <w:lang w:val="es-AR"/>
              </w:rPr>
              <w:t>)</w:t>
            </w:r>
          </w:p>
        </w:tc>
      </w:tr>
      <w:tr w:rsidR="00744AB6" w:rsidRPr="008B1189" w14:paraId="30CC4560" w14:textId="77777777" w:rsidTr="0011454C">
        <w:trPr>
          <w:trHeight w:hRule="exact" w:val="255"/>
          <w:jc w:val="center"/>
        </w:trPr>
        <w:tc>
          <w:tcPr>
            <w:tcW w:w="3911" w:type="dxa"/>
            <w:shd w:val="clear" w:color="auto" w:fill="auto"/>
          </w:tcPr>
          <w:p w14:paraId="75FAC25A" w14:textId="11C3CF68" w:rsidR="00744AB6" w:rsidRPr="008B1189" w:rsidRDefault="0084515F" w:rsidP="0011454C">
            <w:pPr>
              <w:spacing w:after="60"/>
              <w:jc w:val="center"/>
              <w:rPr>
                <w:sz w:val="18"/>
                <w:lang w:val="es-AR"/>
              </w:rPr>
            </w:pPr>
            <w:r>
              <w:rPr>
                <w:sz w:val="18"/>
                <w:lang w:val="es-AR"/>
              </w:rPr>
              <w:t>B</w:t>
            </w:r>
            <w:r w:rsidR="008B1189">
              <w:rPr>
                <w:sz w:val="18"/>
                <w:lang w:val="es-AR"/>
              </w:rPr>
              <w:t>ase</w:t>
            </w:r>
            <w:r>
              <w:rPr>
                <w:sz w:val="18"/>
                <w:lang w:val="es-AR"/>
              </w:rPr>
              <w:t xml:space="preserve"> 2009-</w:t>
            </w:r>
            <w:r w:rsidR="00744AB6" w:rsidRPr="008B1189">
              <w:rPr>
                <w:sz w:val="18"/>
                <w:lang w:val="es-AR"/>
              </w:rPr>
              <w:t>2010:</w:t>
            </w:r>
          </w:p>
        </w:tc>
        <w:tc>
          <w:tcPr>
            <w:tcW w:w="868" w:type="dxa"/>
            <w:shd w:val="clear" w:color="auto" w:fill="auto"/>
          </w:tcPr>
          <w:p w14:paraId="2FFEF3AD" w14:textId="156780E7" w:rsidR="00744AB6" w:rsidRPr="008B1189" w:rsidRDefault="008B1189" w:rsidP="0011454C">
            <w:pPr>
              <w:spacing w:after="60"/>
              <w:jc w:val="right"/>
              <w:rPr>
                <w:sz w:val="18"/>
                <w:lang w:val="es-AR"/>
              </w:rPr>
            </w:pPr>
            <w:r w:rsidRPr="008B1189">
              <w:rPr>
                <w:sz w:val="18"/>
                <w:lang w:val="es-AR"/>
              </w:rPr>
              <w:t>2</w:t>
            </w:r>
            <w:r>
              <w:rPr>
                <w:sz w:val="18"/>
                <w:lang w:val="es-AR"/>
              </w:rPr>
              <w:t>,</w:t>
            </w:r>
            <w:r w:rsidRPr="008B1189">
              <w:rPr>
                <w:sz w:val="18"/>
                <w:lang w:val="es-AR"/>
              </w:rPr>
              <w:t>8</w:t>
            </w:r>
            <w:r w:rsidR="00744AB6" w:rsidRPr="008B1189">
              <w:rPr>
                <w:sz w:val="18"/>
                <w:lang w:val="es-AR"/>
              </w:rPr>
              <w:t>0</w:t>
            </w:r>
          </w:p>
        </w:tc>
        <w:tc>
          <w:tcPr>
            <w:tcW w:w="0" w:type="auto"/>
            <w:shd w:val="clear" w:color="auto" w:fill="auto"/>
          </w:tcPr>
          <w:p w14:paraId="62D70CC9" w14:textId="0C2BACC2" w:rsidR="00744AB6" w:rsidRPr="008B1189" w:rsidRDefault="008B1189" w:rsidP="0011454C">
            <w:pPr>
              <w:spacing w:after="60"/>
              <w:jc w:val="center"/>
              <w:rPr>
                <w:sz w:val="18"/>
                <w:lang w:val="es-AR"/>
              </w:rPr>
            </w:pPr>
            <w:r>
              <w:rPr>
                <w:sz w:val="18"/>
                <w:lang w:val="es-AR"/>
              </w:rPr>
              <w:t>Punto de partida</w:t>
            </w:r>
            <w:r w:rsidR="00744AB6" w:rsidRPr="008B1189">
              <w:rPr>
                <w:sz w:val="18"/>
                <w:lang w:val="es-AR"/>
              </w:rPr>
              <w:t xml:space="preserve"> para las </w:t>
            </w:r>
            <w:r>
              <w:rPr>
                <w:sz w:val="18"/>
                <w:lang w:val="es-AR"/>
              </w:rPr>
              <w:t>reducciones acumulativas sostenidas</w:t>
            </w:r>
            <w:r w:rsidR="00744AB6" w:rsidRPr="008B1189">
              <w:rPr>
                <w:sz w:val="18"/>
                <w:lang w:val="es-AR"/>
              </w:rPr>
              <w:t>:</w:t>
            </w:r>
          </w:p>
        </w:tc>
        <w:tc>
          <w:tcPr>
            <w:tcW w:w="0" w:type="auto"/>
            <w:shd w:val="clear" w:color="auto" w:fill="auto"/>
          </w:tcPr>
          <w:p w14:paraId="6F126C29" w14:textId="04864F0B" w:rsidR="00744AB6" w:rsidRPr="008B1189" w:rsidRDefault="008B1189" w:rsidP="0011454C">
            <w:pPr>
              <w:spacing w:after="60"/>
              <w:jc w:val="right"/>
              <w:rPr>
                <w:sz w:val="18"/>
                <w:lang w:val="es-AR"/>
              </w:rPr>
            </w:pPr>
            <w:r w:rsidRPr="008B1189">
              <w:rPr>
                <w:sz w:val="18"/>
                <w:lang w:val="es-AR"/>
              </w:rPr>
              <w:t>2</w:t>
            </w:r>
            <w:r>
              <w:rPr>
                <w:sz w:val="18"/>
                <w:lang w:val="es-AR"/>
              </w:rPr>
              <w:t>,</w:t>
            </w:r>
            <w:r w:rsidRPr="008B1189">
              <w:rPr>
                <w:sz w:val="18"/>
                <w:lang w:val="es-AR"/>
              </w:rPr>
              <w:t>8</w:t>
            </w:r>
            <w:r w:rsidR="00744AB6" w:rsidRPr="008B1189">
              <w:rPr>
                <w:sz w:val="18"/>
                <w:lang w:val="es-AR"/>
              </w:rPr>
              <w:t>0</w:t>
            </w:r>
          </w:p>
        </w:tc>
      </w:tr>
      <w:tr w:rsidR="00744AB6" w:rsidRPr="00E46C3C" w14:paraId="16E112D5" w14:textId="77777777" w:rsidTr="0011454C">
        <w:trPr>
          <w:trHeight w:hRule="exact" w:val="255"/>
          <w:jc w:val="center"/>
        </w:trPr>
        <w:tc>
          <w:tcPr>
            <w:tcW w:w="10378" w:type="dxa"/>
            <w:gridSpan w:val="4"/>
            <w:shd w:val="clear" w:color="auto" w:fill="auto"/>
          </w:tcPr>
          <w:p w14:paraId="278E3DAE" w14:textId="19636D0E" w:rsidR="00744AB6" w:rsidRPr="008B1189" w:rsidRDefault="00744AB6" w:rsidP="0011454C">
            <w:pPr>
              <w:spacing w:after="60"/>
              <w:jc w:val="center"/>
              <w:rPr>
                <w:b/>
                <w:sz w:val="18"/>
                <w:lang w:val="es-AR"/>
              </w:rPr>
            </w:pPr>
            <w:r w:rsidRPr="008B1189">
              <w:rPr>
                <w:b/>
                <w:sz w:val="18"/>
                <w:lang w:val="es-AR"/>
              </w:rPr>
              <w:t xml:space="preserve">CONSUMO </w:t>
            </w:r>
            <w:r w:rsidR="008B1189">
              <w:rPr>
                <w:b/>
                <w:sz w:val="18"/>
                <w:lang w:val="es-AR"/>
              </w:rPr>
              <w:t>ADMISIBLE</w:t>
            </w:r>
            <w:r w:rsidRPr="008B1189">
              <w:rPr>
                <w:b/>
                <w:sz w:val="18"/>
                <w:lang w:val="es-AR"/>
              </w:rPr>
              <w:t xml:space="preserve"> PARA LA FINANCIACIÓN (</w:t>
            </w:r>
            <w:r w:rsidR="008B1189">
              <w:rPr>
                <w:b/>
                <w:sz w:val="18"/>
                <w:lang w:val="es-AR"/>
              </w:rPr>
              <w:t>toneladas PAO</w:t>
            </w:r>
            <w:r w:rsidRPr="008B1189">
              <w:rPr>
                <w:b/>
                <w:sz w:val="18"/>
                <w:lang w:val="es-AR"/>
              </w:rPr>
              <w:t>)</w:t>
            </w:r>
          </w:p>
        </w:tc>
      </w:tr>
      <w:tr w:rsidR="00744AB6" w:rsidRPr="008B1189" w14:paraId="7897AE0F" w14:textId="77777777" w:rsidTr="0011454C">
        <w:trPr>
          <w:trHeight w:hRule="exact" w:val="255"/>
          <w:jc w:val="center"/>
        </w:trPr>
        <w:tc>
          <w:tcPr>
            <w:tcW w:w="3911" w:type="dxa"/>
            <w:shd w:val="clear" w:color="auto" w:fill="auto"/>
          </w:tcPr>
          <w:p w14:paraId="539C27F4" w14:textId="442C737E" w:rsidR="00744AB6" w:rsidRPr="008B1189" w:rsidRDefault="0084515F" w:rsidP="0011454C">
            <w:pPr>
              <w:spacing w:after="60"/>
              <w:jc w:val="center"/>
              <w:rPr>
                <w:sz w:val="18"/>
                <w:lang w:val="es-AR"/>
              </w:rPr>
            </w:pPr>
            <w:r>
              <w:rPr>
                <w:sz w:val="18"/>
                <w:lang w:val="es-AR"/>
              </w:rPr>
              <w:t>Ya a</w:t>
            </w:r>
            <w:r w:rsidR="00744AB6" w:rsidRPr="008B1189">
              <w:rPr>
                <w:sz w:val="18"/>
                <w:lang w:val="es-AR"/>
              </w:rPr>
              <w:t>probado:</w:t>
            </w:r>
          </w:p>
        </w:tc>
        <w:tc>
          <w:tcPr>
            <w:tcW w:w="868" w:type="dxa"/>
            <w:shd w:val="clear" w:color="auto" w:fill="auto"/>
          </w:tcPr>
          <w:p w14:paraId="28B5ACC9" w14:textId="07D114E4" w:rsidR="00744AB6" w:rsidRPr="008B1189" w:rsidRDefault="008B1189" w:rsidP="0011454C">
            <w:pPr>
              <w:spacing w:after="60"/>
              <w:jc w:val="right"/>
              <w:rPr>
                <w:sz w:val="18"/>
                <w:lang w:val="es-AR"/>
              </w:rPr>
            </w:pPr>
            <w:r w:rsidRPr="008B1189">
              <w:rPr>
                <w:sz w:val="18"/>
                <w:lang w:val="es-AR"/>
              </w:rPr>
              <w:t>0</w:t>
            </w:r>
            <w:r>
              <w:rPr>
                <w:sz w:val="18"/>
                <w:lang w:val="es-AR"/>
              </w:rPr>
              <w:t>,</w:t>
            </w:r>
            <w:r w:rsidRPr="008B1189">
              <w:rPr>
                <w:sz w:val="18"/>
                <w:lang w:val="es-AR"/>
              </w:rPr>
              <w:t>9</w:t>
            </w:r>
            <w:r w:rsidR="00744AB6" w:rsidRPr="008B1189">
              <w:rPr>
                <w:sz w:val="18"/>
                <w:lang w:val="es-AR"/>
              </w:rPr>
              <w:t>8</w:t>
            </w:r>
          </w:p>
        </w:tc>
        <w:tc>
          <w:tcPr>
            <w:tcW w:w="0" w:type="auto"/>
            <w:shd w:val="clear" w:color="auto" w:fill="auto"/>
          </w:tcPr>
          <w:p w14:paraId="5CB25922" w14:textId="4046DC84" w:rsidR="00744AB6" w:rsidRPr="008B1189" w:rsidRDefault="008B1189" w:rsidP="0011454C">
            <w:pPr>
              <w:spacing w:after="60"/>
              <w:jc w:val="center"/>
              <w:rPr>
                <w:sz w:val="18"/>
                <w:lang w:val="es-AR"/>
              </w:rPr>
            </w:pPr>
            <w:r>
              <w:rPr>
                <w:sz w:val="18"/>
                <w:lang w:val="es-AR"/>
              </w:rPr>
              <w:t>Restante</w:t>
            </w:r>
            <w:r w:rsidR="00744AB6" w:rsidRPr="008B1189">
              <w:rPr>
                <w:sz w:val="18"/>
                <w:lang w:val="es-AR"/>
              </w:rPr>
              <w:t>:</w:t>
            </w:r>
          </w:p>
        </w:tc>
        <w:tc>
          <w:tcPr>
            <w:tcW w:w="0" w:type="auto"/>
            <w:shd w:val="clear" w:color="auto" w:fill="auto"/>
          </w:tcPr>
          <w:p w14:paraId="41125D72" w14:textId="65005966" w:rsidR="00744AB6" w:rsidRPr="008B1189" w:rsidRDefault="008B1189" w:rsidP="0011454C">
            <w:pPr>
              <w:spacing w:after="60"/>
              <w:jc w:val="right"/>
              <w:rPr>
                <w:sz w:val="18"/>
                <w:lang w:val="es-AR"/>
              </w:rPr>
            </w:pPr>
            <w:r w:rsidRPr="008B1189">
              <w:rPr>
                <w:sz w:val="18"/>
                <w:lang w:val="es-AR"/>
              </w:rPr>
              <w:t>1</w:t>
            </w:r>
            <w:r>
              <w:rPr>
                <w:sz w:val="18"/>
                <w:lang w:val="es-AR"/>
              </w:rPr>
              <w:t>,</w:t>
            </w:r>
            <w:r w:rsidRPr="008B1189">
              <w:rPr>
                <w:sz w:val="18"/>
                <w:lang w:val="es-AR"/>
              </w:rPr>
              <w:t>8</w:t>
            </w:r>
            <w:r w:rsidR="00744AB6" w:rsidRPr="008B1189">
              <w:rPr>
                <w:sz w:val="18"/>
                <w:lang w:val="es-AR"/>
              </w:rPr>
              <w:t>2</w:t>
            </w:r>
          </w:p>
        </w:tc>
      </w:tr>
    </w:tbl>
    <w:p w14:paraId="6DFD78DF" w14:textId="77777777" w:rsidR="00744AB6" w:rsidRPr="008B1189" w:rsidRDefault="00744AB6" w:rsidP="00744AB6">
      <w:pPr>
        <w:spacing w:after="60"/>
        <w:jc w:val="center"/>
        <w:rPr>
          <w:sz w:val="18"/>
          <w:lang w:val="es-AR"/>
        </w:rPr>
      </w:pPr>
    </w:p>
    <w:tbl>
      <w:tblPr>
        <w:tblStyle w:val="TableGrid"/>
        <w:tblW w:w="5547" w:type="pct"/>
        <w:jc w:val="center"/>
        <w:tblLook w:val="04A0" w:firstRow="1" w:lastRow="0" w:firstColumn="1" w:lastColumn="0" w:noHBand="0" w:noVBand="1"/>
      </w:tblPr>
      <w:tblGrid>
        <w:gridCol w:w="3119"/>
        <w:gridCol w:w="3050"/>
        <w:gridCol w:w="1218"/>
        <w:gridCol w:w="996"/>
        <w:gridCol w:w="996"/>
        <w:gridCol w:w="994"/>
      </w:tblGrid>
      <w:tr w:rsidR="00744AB6" w:rsidRPr="008B1189" w14:paraId="50D7D961" w14:textId="77777777" w:rsidTr="0011454C">
        <w:trPr>
          <w:trHeight w:hRule="exact" w:val="254"/>
          <w:jc w:val="center"/>
        </w:trPr>
        <w:tc>
          <w:tcPr>
            <w:tcW w:w="2974" w:type="pct"/>
            <w:gridSpan w:val="2"/>
            <w:shd w:val="clear" w:color="auto" w:fill="auto"/>
          </w:tcPr>
          <w:p w14:paraId="3012F3EE" w14:textId="77777777" w:rsidR="00744AB6" w:rsidRPr="008B1189" w:rsidRDefault="00744AB6" w:rsidP="0011454C">
            <w:pPr>
              <w:spacing w:after="60"/>
              <w:jc w:val="left"/>
              <w:rPr>
                <w:b/>
                <w:sz w:val="18"/>
                <w:lang w:val="es-AR"/>
              </w:rPr>
            </w:pPr>
            <w:r w:rsidRPr="008B1189">
              <w:rPr>
                <w:b/>
                <w:sz w:val="18"/>
                <w:lang w:val="es-AR"/>
              </w:rPr>
              <w:t>(V) PLAN ADMINISTRATIVO</w:t>
            </w:r>
          </w:p>
        </w:tc>
        <w:tc>
          <w:tcPr>
            <w:tcW w:w="587" w:type="pct"/>
            <w:shd w:val="clear" w:color="auto" w:fill="auto"/>
          </w:tcPr>
          <w:p w14:paraId="6224C11C" w14:textId="77777777" w:rsidR="00744AB6" w:rsidRPr="008B1189" w:rsidRDefault="00744AB6" w:rsidP="0011454C">
            <w:pPr>
              <w:spacing w:after="60"/>
              <w:jc w:val="center"/>
              <w:rPr>
                <w:b/>
                <w:sz w:val="18"/>
                <w:lang w:val="es-AR"/>
              </w:rPr>
            </w:pPr>
            <w:r w:rsidRPr="008B1189">
              <w:rPr>
                <w:b/>
                <w:sz w:val="18"/>
                <w:lang w:val="es-AR"/>
              </w:rPr>
              <w:t>2021</w:t>
            </w:r>
          </w:p>
        </w:tc>
        <w:tc>
          <w:tcPr>
            <w:tcW w:w="480" w:type="pct"/>
            <w:shd w:val="clear" w:color="auto" w:fill="auto"/>
          </w:tcPr>
          <w:p w14:paraId="37112C3C" w14:textId="77777777" w:rsidR="00744AB6" w:rsidRPr="008B1189" w:rsidRDefault="00744AB6" w:rsidP="0011454C">
            <w:pPr>
              <w:spacing w:after="60"/>
              <w:jc w:val="center"/>
              <w:rPr>
                <w:b/>
                <w:sz w:val="18"/>
                <w:lang w:val="es-AR"/>
              </w:rPr>
            </w:pPr>
            <w:r w:rsidRPr="008B1189">
              <w:rPr>
                <w:b/>
                <w:sz w:val="18"/>
                <w:lang w:val="es-AR"/>
              </w:rPr>
              <w:t>2022</w:t>
            </w:r>
          </w:p>
        </w:tc>
        <w:tc>
          <w:tcPr>
            <w:tcW w:w="480" w:type="pct"/>
            <w:shd w:val="clear" w:color="auto" w:fill="auto"/>
          </w:tcPr>
          <w:p w14:paraId="28DAC434" w14:textId="77777777" w:rsidR="00744AB6" w:rsidRPr="008B1189" w:rsidRDefault="00744AB6" w:rsidP="0011454C">
            <w:pPr>
              <w:spacing w:after="60"/>
              <w:jc w:val="center"/>
              <w:rPr>
                <w:b/>
                <w:sz w:val="18"/>
                <w:lang w:val="es-AR"/>
              </w:rPr>
            </w:pPr>
            <w:r w:rsidRPr="008B1189">
              <w:rPr>
                <w:b/>
                <w:sz w:val="18"/>
                <w:lang w:val="es-AR"/>
              </w:rPr>
              <w:t>2023</w:t>
            </w:r>
          </w:p>
        </w:tc>
        <w:tc>
          <w:tcPr>
            <w:tcW w:w="479" w:type="pct"/>
            <w:shd w:val="clear" w:color="auto" w:fill="auto"/>
          </w:tcPr>
          <w:p w14:paraId="6BA5C087" w14:textId="77777777" w:rsidR="00744AB6" w:rsidRPr="008B1189" w:rsidRDefault="00744AB6" w:rsidP="0011454C">
            <w:pPr>
              <w:spacing w:after="60"/>
              <w:jc w:val="center"/>
              <w:rPr>
                <w:b/>
                <w:sz w:val="18"/>
                <w:lang w:val="es-AR"/>
              </w:rPr>
            </w:pPr>
            <w:r w:rsidRPr="008B1189">
              <w:rPr>
                <w:b/>
                <w:sz w:val="18"/>
                <w:lang w:val="es-AR"/>
              </w:rPr>
              <w:t>Total</w:t>
            </w:r>
          </w:p>
        </w:tc>
      </w:tr>
      <w:tr w:rsidR="00744AB6" w:rsidRPr="008B1189" w14:paraId="4C17A97C" w14:textId="77777777" w:rsidTr="0011454C">
        <w:trPr>
          <w:trHeight w:hRule="exact" w:val="254"/>
          <w:jc w:val="center"/>
        </w:trPr>
        <w:tc>
          <w:tcPr>
            <w:tcW w:w="1504" w:type="pct"/>
            <w:vMerge w:val="restart"/>
            <w:shd w:val="clear" w:color="auto" w:fill="auto"/>
            <w:vAlign w:val="center"/>
          </w:tcPr>
          <w:p w14:paraId="03BB2C18" w14:textId="7857798B" w:rsidR="00744AB6" w:rsidRPr="008B1189" w:rsidRDefault="008B1189" w:rsidP="0011454C">
            <w:pPr>
              <w:spacing w:after="60"/>
              <w:jc w:val="center"/>
              <w:rPr>
                <w:sz w:val="18"/>
                <w:lang w:val="es-AR"/>
              </w:rPr>
            </w:pPr>
            <w:r>
              <w:rPr>
                <w:sz w:val="18"/>
                <w:lang w:val="es-AR"/>
              </w:rPr>
              <w:t>PNUMA</w:t>
            </w:r>
          </w:p>
        </w:tc>
        <w:tc>
          <w:tcPr>
            <w:tcW w:w="1469" w:type="pct"/>
            <w:shd w:val="clear" w:color="auto" w:fill="auto"/>
          </w:tcPr>
          <w:p w14:paraId="3E973DA1" w14:textId="5DAEA9B5" w:rsidR="00744AB6" w:rsidRPr="008B1189" w:rsidRDefault="008B1189" w:rsidP="0011454C">
            <w:pPr>
              <w:spacing w:after="60"/>
              <w:jc w:val="left"/>
              <w:rPr>
                <w:sz w:val="18"/>
                <w:lang w:val="es-AR"/>
              </w:rPr>
            </w:pPr>
            <w:r>
              <w:rPr>
                <w:sz w:val="18"/>
                <w:lang w:val="es-AR"/>
              </w:rPr>
              <w:t>SAO</w:t>
            </w:r>
            <w:r w:rsidR="00744AB6" w:rsidRPr="008B1189">
              <w:rPr>
                <w:sz w:val="18"/>
                <w:lang w:val="es-AR"/>
              </w:rPr>
              <w:t xml:space="preserve"> </w:t>
            </w:r>
            <w:r w:rsidR="0084515F">
              <w:rPr>
                <w:sz w:val="18"/>
                <w:lang w:val="es-AR"/>
              </w:rPr>
              <w:t xml:space="preserve">por eliminar </w:t>
            </w:r>
            <w:r w:rsidR="00744AB6" w:rsidRPr="008B1189">
              <w:rPr>
                <w:sz w:val="18"/>
                <w:lang w:val="es-AR"/>
              </w:rPr>
              <w:t>(</w:t>
            </w:r>
            <w:r w:rsidR="00342855">
              <w:rPr>
                <w:sz w:val="18"/>
                <w:lang w:val="es-AR"/>
              </w:rPr>
              <w:t>t</w:t>
            </w:r>
            <w:r>
              <w:rPr>
                <w:sz w:val="18"/>
                <w:lang w:val="es-AR"/>
              </w:rPr>
              <w:t>oneladas PAO</w:t>
            </w:r>
            <w:r w:rsidR="00744AB6" w:rsidRPr="008B1189">
              <w:rPr>
                <w:sz w:val="18"/>
                <w:lang w:val="es-AR"/>
              </w:rPr>
              <w:t>)</w:t>
            </w:r>
          </w:p>
        </w:tc>
        <w:tc>
          <w:tcPr>
            <w:tcW w:w="587" w:type="pct"/>
            <w:shd w:val="clear" w:color="auto" w:fill="auto"/>
          </w:tcPr>
          <w:p w14:paraId="4B242A12" w14:textId="754F93CC" w:rsidR="00744AB6" w:rsidRPr="008B1189" w:rsidRDefault="008B1189" w:rsidP="0011454C">
            <w:pPr>
              <w:jc w:val="right"/>
              <w:rPr>
                <w:sz w:val="18"/>
                <w:szCs w:val="18"/>
                <w:lang w:val="es-AR"/>
              </w:rPr>
            </w:pPr>
            <w:r w:rsidRPr="008B1189">
              <w:rPr>
                <w:sz w:val="18"/>
                <w:szCs w:val="18"/>
                <w:lang w:val="es-AR"/>
              </w:rPr>
              <w:t>0</w:t>
            </w:r>
            <w:r>
              <w:rPr>
                <w:sz w:val="18"/>
                <w:szCs w:val="18"/>
                <w:lang w:val="es-AR"/>
              </w:rPr>
              <w:t>,</w:t>
            </w:r>
            <w:r w:rsidRPr="008B1189">
              <w:rPr>
                <w:sz w:val="18"/>
                <w:szCs w:val="18"/>
                <w:lang w:val="es-AR"/>
              </w:rPr>
              <w:t>1</w:t>
            </w:r>
            <w:r w:rsidR="00744AB6" w:rsidRPr="008B1189">
              <w:rPr>
                <w:sz w:val="18"/>
                <w:szCs w:val="18"/>
                <w:lang w:val="es-AR"/>
              </w:rPr>
              <w:t>3</w:t>
            </w:r>
            <w:r w:rsidR="00744AB6" w:rsidRPr="008B1189">
              <w:rPr>
                <w:lang w:val="es-AR"/>
              </w:rPr>
              <w:t xml:space="preserve"> </w:t>
            </w:r>
          </w:p>
        </w:tc>
        <w:tc>
          <w:tcPr>
            <w:tcW w:w="480" w:type="pct"/>
            <w:shd w:val="clear" w:color="auto" w:fill="auto"/>
          </w:tcPr>
          <w:p w14:paraId="456ED38C" w14:textId="77777777" w:rsidR="00744AB6" w:rsidRPr="008B1189" w:rsidRDefault="00744AB6" w:rsidP="0011454C">
            <w:pPr>
              <w:jc w:val="right"/>
              <w:rPr>
                <w:sz w:val="18"/>
                <w:szCs w:val="18"/>
                <w:lang w:val="es-AR"/>
              </w:rPr>
            </w:pPr>
            <w:r w:rsidRPr="008B1189">
              <w:rPr>
                <w:sz w:val="18"/>
                <w:szCs w:val="18"/>
                <w:lang w:val="es-AR"/>
              </w:rPr>
              <w:t>0</w:t>
            </w:r>
          </w:p>
        </w:tc>
        <w:tc>
          <w:tcPr>
            <w:tcW w:w="480" w:type="pct"/>
            <w:shd w:val="clear" w:color="auto" w:fill="auto"/>
          </w:tcPr>
          <w:p w14:paraId="47B687FD" w14:textId="77777777" w:rsidR="00744AB6" w:rsidRPr="008B1189" w:rsidRDefault="00744AB6" w:rsidP="0011454C">
            <w:pPr>
              <w:jc w:val="right"/>
              <w:rPr>
                <w:sz w:val="18"/>
                <w:szCs w:val="18"/>
                <w:lang w:val="es-AR"/>
              </w:rPr>
            </w:pPr>
            <w:r w:rsidRPr="008B1189">
              <w:rPr>
                <w:sz w:val="18"/>
                <w:szCs w:val="18"/>
                <w:lang w:val="es-AR"/>
              </w:rPr>
              <w:t>0</w:t>
            </w:r>
            <w:r w:rsidRPr="008B1189">
              <w:rPr>
                <w:lang w:val="es-AR"/>
              </w:rPr>
              <w:t xml:space="preserve"> </w:t>
            </w:r>
          </w:p>
        </w:tc>
        <w:tc>
          <w:tcPr>
            <w:tcW w:w="479" w:type="pct"/>
            <w:shd w:val="clear" w:color="auto" w:fill="auto"/>
          </w:tcPr>
          <w:p w14:paraId="408BBE7D" w14:textId="413B4A59" w:rsidR="00744AB6" w:rsidRPr="008B1189" w:rsidRDefault="008B1189" w:rsidP="0011454C">
            <w:pPr>
              <w:jc w:val="right"/>
              <w:rPr>
                <w:sz w:val="18"/>
                <w:szCs w:val="18"/>
                <w:lang w:val="es-AR"/>
              </w:rPr>
            </w:pPr>
            <w:r w:rsidRPr="008B1189">
              <w:rPr>
                <w:sz w:val="18"/>
                <w:szCs w:val="18"/>
                <w:lang w:val="es-AR"/>
              </w:rPr>
              <w:t>0</w:t>
            </w:r>
            <w:r>
              <w:rPr>
                <w:sz w:val="18"/>
                <w:szCs w:val="18"/>
                <w:lang w:val="es-AR"/>
              </w:rPr>
              <w:t>,</w:t>
            </w:r>
            <w:r w:rsidRPr="008B1189">
              <w:rPr>
                <w:sz w:val="18"/>
                <w:szCs w:val="18"/>
                <w:lang w:val="es-AR"/>
              </w:rPr>
              <w:t>1</w:t>
            </w:r>
            <w:r w:rsidR="00744AB6" w:rsidRPr="008B1189">
              <w:rPr>
                <w:sz w:val="18"/>
                <w:szCs w:val="18"/>
                <w:lang w:val="es-AR"/>
              </w:rPr>
              <w:t>3</w:t>
            </w:r>
            <w:r w:rsidR="00744AB6" w:rsidRPr="008B1189">
              <w:rPr>
                <w:lang w:val="es-AR"/>
              </w:rPr>
              <w:t xml:space="preserve"> </w:t>
            </w:r>
          </w:p>
        </w:tc>
      </w:tr>
      <w:tr w:rsidR="00744AB6" w:rsidRPr="008B1189" w14:paraId="7D03A173" w14:textId="77777777" w:rsidTr="0011454C">
        <w:trPr>
          <w:trHeight w:hRule="exact" w:val="254"/>
          <w:jc w:val="center"/>
        </w:trPr>
        <w:tc>
          <w:tcPr>
            <w:tcW w:w="1504" w:type="pct"/>
            <w:vMerge/>
            <w:shd w:val="clear" w:color="auto" w:fill="auto"/>
            <w:vAlign w:val="center"/>
          </w:tcPr>
          <w:p w14:paraId="42CDDF5A" w14:textId="77777777" w:rsidR="00744AB6" w:rsidRPr="008B1189" w:rsidRDefault="00744AB6" w:rsidP="0011454C">
            <w:pPr>
              <w:spacing w:after="60"/>
              <w:jc w:val="center"/>
              <w:rPr>
                <w:sz w:val="18"/>
                <w:lang w:val="es-AR"/>
              </w:rPr>
            </w:pPr>
          </w:p>
        </w:tc>
        <w:tc>
          <w:tcPr>
            <w:tcW w:w="1469" w:type="pct"/>
            <w:shd w:val="clear" w:color="auto" w:fill="auto"/>
          </w:tcPr>
          <w:p w14:paraId="6EFE4959" w14:textId="0DDA06E5" w:rsidR="00744AB6" w:rsidRPr="008B1189" w:rsidRDefault="00744AB6" w:rsidP="0011454C">
            <w:pPr>
              <w:spacing w:after="60"/>
              <w:jc w:val="left"/>
              <w:rPr>
                <w:sz w:val="18"/>
                <w:lang w:val="es-AR"/>
              </w:rPr>
            </w:pPr>
            <w:r w:rsidRPr="008B1189">
              <w:rPr>
                <w:sz w:val="18"/>
                <w:lang w:val="es-AR"/>
              </w:rPr>
              <w:t>Financiación (</w:t>
            </w:r>
            <w:r w:rsidR="00342855">
              <w:rPr>
                <w:sz w:val="18"/>
                <w:lang w:val="es-AR"/>
              </w:rPr>
              <w:t>$EUA</w:t>
            </w:r>
            <w:r w:rsidRPr="008B1189">
              <w:rPr>
                <w:sz w:val="18"/>
                <w:lang w:val="es-AR"/>
              </w:rPr>
              <w:t>)</w:t>
            </w:r>
          </w:p>
        </w:tc>
        <w:tc>
          <w:tcPr>
            <w:tcW w:w="587" w:type="pct"/>
            <w:shd w:val="clear" w:color="auto" w:fill="auto"/>
          </w:tcPr>
          <w:p w14:paraId="2C50CA61" w14:textId="0B630429" w:rsidR="00744AB6" w:rsidRPr="008B1189" w:rsidRDefault="00744AB6" w:rsidP="0011454C">
            <w:pPr>
              <w:jc w:val="right"/>
              <w:rPr>
                <w:sz w:val="18"/>
                <w:szCs w:val="18"/>
                <w:lang w:val="es-AR"/>
              </w:rPr>
            </w:pPr>
            <w:r w:rsidRPr="008B1189">
              <w:rPr>
                <w:sz w:val="18"/>
                <w:szCs w:val="18"/>
                <w:lang w:val="es-AR"/>
              </w:rPr>
              <w:t>4</w:t>
            </w:r>
            <w:r w:rsidR="008B1189" w:rsidRPr="008B1189">
              <w:rPr>
                <w:sz w:val="18"/>
                <w:szCs w:val="18"/>
                <w:lang w:val="es-AR"/>
              </w:rPr>
              <w:t>2</w:t>
            </w:r>
            <w:r w:rsidR="008B1189">
              <w:rPr>
                <w:sz w:val="18"/>
                <w:szCs w:val="18"/>
                <w:lang w:val="es-AR"/>
              </w:rPr>
              <w:t xml:space="preserve"> </w:t>
            </w:r>
            <w:r w:rsidR="008B1189" w:rsidRPr="008B1189">
              <w:rPr>
                <w:sz w:val="18"/>
                <w:szCs w:val="18"/>
                <w:lang w:val="es-AR"/>
              </w:rPr>
              <w:t>375</w:t>
            </w:r>
          </w:p>
        </w:tc>
        <w:tc>
          <w:tcPr>
            <w:tcW w:w="480" w:type="pct"/>
            <w:shd w:val="clear" w:color="auto" w:fill="auto"/>
          </w:tcPr>
          <w:p w14:paraId="3270A635" w14:textId="77777777" w:rsidR="00744AB6" w:rsidRPr="008B1189" w:rsidRDefault="00744AB6" w:rsidP="0011454C">
            <w:pPr>
              <w:jc w:val="right"/>
              <w:rPr>
                <w:sz w:val="18"/>
                <w:szCs w:val="18"/>
                <w:lang w:val="es-AR"/>
              </w:rPr>
            </w:pPr>
            <w:r w:rsidRPr="008B1189">
              <w:rPr>
                <w:sz w:val="18"/>
                <w:szCs w:val="18"/>
                <w:lang w:val="es-AR"/>
              </w:rPr>
              <w:t>0</w:t>
            </w:r>
          </w:p>
        </w:tc>
        <w:tc>
          <w:tcPr>
            <w:tcW w:w="480" w:type="pct"/>
            <w:shd w:val="clear" w:color="auto" w:fill="auto"/>
          </w:tcPr>
          <w:p w14:paraId="26A51739" w14:textId="77777777" w:rsidR="00744AB6" w:rsidRPr="008B1189" w:rsidRDefault="00744AB6" w:rsidP="0011454C">
            <w:pPr>
              <w:jc w:val="right"/>
              <w:rPr>
                <w:sz w:val="18"/>
                <w:szCs w:val="18"/>
                <w:lang w:val="es-AR"/>
              </w:rPr>
            </w:pPr>
            <w:r w:rsidRPr="008B1189">
              <w:rPr>
                <w:sz w:val="18"/>
                <w:szCs w:val="18"/>
                <w:lang w:val="es-AR"/>
              </w:rPr>
              <w:t>0</w:t>
            </w:r>
          </w:p>
        </w:tc>
        <w:tc>
          <w:tcPr>
            <w:tcW w:w="479" w:type="pct"/>
            <w:shd w:val="clear" w:color="auto" w:fill="auto"/>
          </w:tcPr>
          <w:p w14:paraId="2678A2A0" w14:textId="02A4DBC1" w:rsidR="00744AB6" w:rsidRPr="008B1189" w:rsidRDefault="00744AB6" w:rsidP="0011454C">
            <w:pPr>
              <w:jc w:val="right"/>
              <w:rPr>
                <w:sz w:val="18"/>
                <w:szCs w:val="18"/>
                <w:lang w:val="es-AR"/>
              </w:rPr>
            </w:pPr>
            <w:r w:rsidRPr="008B1189">
              <w:rPr>
                <w:sz w:val="18"/>
                <w:szCs w:val="18"/>
                <w:lang w:val="es-AR"/>
              </w:rPr>
              <w:t>4</w:t>
            </w:r>
            <w:r w:rsidR="008B1189" w:rsidRPr="008B1189">
              <w:rPr>
                <w:sz w:val="18"/>
                <w:szCs w:val="18"/>
                <w:lang w:val="es-AR"/>
              </w:rPr>
              <w:t>2</w:t>
            </w:r>
            <w:r w:rsidR="008B1189">
              <w:rPr>
                <w:sz w:val="18"/>
                <w:szCs w:val="18"/>
                <w:lang w:val="es-AR"/>
              </w:rPr>
              <w:t xml:space="preserve"> </w:t>
            </w:r>
            <w:r w:rsidR="008B1189" w:rsidRPr="008B1189">
              <w:rPr>
                <w:sz w:val="18"/>
                <w:szCs w:val="18"/>
                <w:lang w:val="es-AR"/>
              </w:rPr>
              <w:t>375</w:t>
            </w:r>
          </w:p>
        </w:tc>
      </w:tr>
      <w:tr w:rsidR="00744AB6" w:rsidRPr="008B1189" w14:paraId="07DF8A4F" w14:textId="77777777" w:rsidTr="0011454C">
        <w:trPr>
          <w:trHeight w:hRule="exact" w:val="254"/>
          <w:jc w:val="center"/>
        </w:trPr>
        <w:tc>
          <w:tcPr>
            <w:tcW w:w="1504" w:type="pct"/>
            <w:vMerge w:val="restart"/>
            <w:shd w:val="clear" w:color="auto" w:fill="auto"/>
            <w:vAlign w:val="center"/>
          </w:tcPr>
          <w:p w14:paraId="0F55A401" w14:textId="55027F65" w:rsidR="00744AB6" w:rsidRPr="008B1189" w:rsidRDefault="0084515F" w:rsidP="0011454C">
            <w:pPr>
              <w:spacing w:after="60"/>
              <w:jc w:val="center"/>
              <w:rPr>
                <w:sz w:val="18"/>
                <w:lang w:val="es-AR"/>
              </w:rPr>
            </w:pPr>
            <w:r>
              <w:rPr>
                <w:sz w:val="18"/>
                <w:lang w:val="es-AR"/>
              </w:rPr>
              <w:t>P</w:t>
            </w:r>
            <w:r w:rsidR="008B1189">
              <w:rPr>
                <w:sz w:val="18"/>
                <w:lang w:val="es-AR"/>
              </w:rPr>
              <w:t>NUD</w:t>
            </w:r>
          </w:p>
        </w:tc>
        <w:tc>
          <w:tcPr>
            <w:tcW w:w="1469" w:type="pct"/>
            <w:shd w:val="clear" w:color="auto" w:fill="auto"/>
          </w:tcPr>
          <w:p w14:paraId="63816B24" w14:textId="238A250B" w:rsidR="00744AB6" w:rsidRPr="008B1189" w:rsidRDefault="008B1189" w:rsidP="0011454C">
            <w:pPr>
              <w:spacing w:after="60"/>
              <w:jc w:val="left"/>
              <w:rPr>
                <w:sz w:val="18"/>
                <w:lang w:val="es-AR"/>
              </w:rPr>
            </w:pPr>
            <w:r>
              <w:rPr>
                <w:sz w:val="18"/>
                <w:lang w:val="es-AR"/>
              </w:rPr>
              <w:t>SAO</w:t>
            </w:r>
            <w:r w:rsidR="00744AB6" w:rsidRPr="008B1189">
              <w:rPr>
                <w:sz w:val="18"/>
                <w:lang w:val="es-AR"/>
              </w:rPr>
              <w:t xml:space="preserve"> </w:t>
            </w:r>
            <w:r w:rsidR="0084515F">
              <w:rPr>
                <w:sz w:val="18"/>
                <w:lang w:val="es-AR"/>
              </w:rPr>
              <w:t xml:space="preserve">por eliminar </w:t>
            </w:r>
            <w:r w:rsidR="00744AB6" w:rsidRPr="008B1189">
              <w:rPr>
                <w:sz w:val="18"/>
                <w:lang w:val="es-AR"/>
              </w:rPr>
              <w:t>(</w:t>
            </w:r>
            <w:r w:rsidR="00342855">
              <w:rPr>
                <w:sz w:val="18"/>
                <w:lang w:val="es-AR"/>
              </w:rPr>
              <w:t>t</w:t>
            </w:r>
            <w:r>
              <w:rPr>
                <w:sz w:val="18"/>
                <w:lang w:val="es-AR"/>
              </w:rPr>
              <w:t>oneladas PAO</w:t>
            </w:r>
            <w:r w:rsidR="00744AB6" w:rsidRPr="008B1189">
              <w:rPr>
                <w:sz w:val="18"/>
                <w:lang w:val="es-AR"/>
              </w:rPr>
              <w:t>)</w:t>
            </w:r>
          </w:p>
        </w:tc>
        <w:tc>
          <w:tcPr>
            <w:tcW w:w="587" w:type="pct"/>
            <w:shd w:val="clear" w:color="auto" w:fill="auto"/>
          </w:tcPr>
          <w:p w14:paraId="76F8276E" w14:textId="77777777" w:rsidR="00744AB6" w:rsidRPr="008B1189" w:rsidRDefault="00744AB6" w:rsidP="0011454C">
            <w:pPr>
              <w:jc w:val="right"/>
              <w:rPr>
                <w:sz w:val="18"/>
                <w:szCs w:val="18"/>
                <w:lang w:val="es-AR"/>
              </w:rPr>
            </w:pPr>
            <w:r w:rsidRPr="008B1189">
              <w:rPr>
                <w:sz w:val="18"/>
                <w:szCs w:val="18"/>
                <w:lang w:val="es-AR"/>
              </w:rPr>
              <w:t>0</w:t>
            </w:r>
          </w:p>
        </w:tc>
        <w:tc>
          <w:tcPr>
            <w:tcW w:w="480" w:type="pct"/>
            <w:shd w:val="clear" w:color="auto" w:fill="auto"/>
          </w:tcPr>
          <w:p w14:paraId="290DA19F" w14:textId="77777777" w:rsidR="00744AB6" w:rsidRPr="008B1189" w:rsidRDefault="00744AB6" w:rsidP="0011454C">
            <w:pPr>
              <w:jc w:val="right"/>
              <w:rPr>
                <w:sz w:val="18"/>
                <w:szCs w:val="18"/>
                <w:lang w:val="es-AR"/>
              </w:rPr>
            </w:pPr>
            <w:r w:rsidRPr="008B1189">
              <w:rPr>
                <w:sz w:val="18"/>
                <w:szCs w:val="18"/>
                <w:lang w:val="es-AR"/>
              </w:rPr>
              <w:t>0</w:t>
            </w:r>
          </w:p>
        </w:tc>
        <w:tc>
          <w:tcPr>
            <w:tcW w:w="480" w:type="pct"/>
            <w:shd w:val="clear" w:color="auto" w:fill="auto"/>
          </w:tcPr>
          <w:p w14:paraId="0AFE1194" w14:textId="77777777" w:rsidR="00744AB6" w:rsidRPr="008B1189" w:rsidRDefault="00744AB6" w:rsidP="0011454C">
            <w:pPr>
              <w:jc w:val="right"/>
              <w:rPr>
                <w:sz w:val="18"/>
                <w:szCs w:val="18"/>
                <w:lang w:val="es-AR"/>
              </w:rPr>
            </w:pPr>
            <w:r w:rsidRPr="008B1189">
              <w:rPr>
                <w:sz w:val="18"/>
                <w:szCs w:val="18"/>
                <w:lang w:val="es-AR"/>
              </w:rPr>
              <w:t>0</w:t>
            </w:r>
          </w:p>
        </w:tc>
        <w:tc>
          <w:tcPr>
            <w:tcW w:w="479" w:type="pct"/>
            <w:shd w:val="clear" w:color="auto" w:fill="auto"/>
          </w:tcPr>
          <w:p w14:paraId="4FF512D0" w14:textId="77777777" w:rsidR="00744AB6" w:rsidRPr="008B1189" w:rsidRDefault="00744AB6" w:rsidP="0011454C">
            <w:pPr>
              <w:jc w:val="right"/>
              <w:rPr>
                <w:sz w:val="18"/>
                <w:szCs w:val="18"/>
                <w:lang w:val="es-AR"/>
              </w:rPr>
            </w:pPr>
            <w:r w:rsidRPr="008B1189">
              <w:rPr>
                <w:sz w:val="18"/>
                <w:szCs w:val="18"/>
                <w:lang w:val="es-AR"/>
              </w:rPr>
              <w:t>0</w:t>
            </w:r>
          </w:p>
        </w:tc>
      </w:tr>
      <w:tr w:rsidR="00744AB6" w:rsidRPr="008B1189" w14:paraId="3EDDCB16" w14:textId="77777777" w:rsidTr="0011454C">
        <w:trPr>
          <w:trHeight w:hRule="exact" w:val="254"/>
          <w:jc w:val="center"/>
        </w:trPr>
        <w:tc>
          <w:tcPr>
            <w:tcW w:w="1504" w:type="pct"/>
            <w:vMerge/>
            <w:shd w:val="clear" w:color="auto" w:fill="auto"/>
          </w:tcPr>
          <w:p w14:paraId="25C9BCE3" w14:textId="77777777" w:rsidR="00744AB6" w:rsidRPr="008B1189" w:rsidRDefault="00744AB6" w:rsidP="0011454C">
            <w:pPr>
              <w:spacing w:after="60"/>
              <w:jc w:val="center"/>
              <w:rPr>
                <w:sz w:val="18"/>
                <w:lang w:val="es-AR"/>
              </w:rPr>
            </w:pPr>
          </w:p>
        </w:tc>
        <w:tc>
          <w:tcPr>
            <w:tcW w:w="1469" w:type="pct"/>
            <w:shd w:val="clear" w:color="auto" w:fill="auto"/>
          </w:tcPr>
          <w:p w14:paraId="47600F2E" w14:textId="12EF44FB" w:rsidR="00744AB6" w:rsidRPr="008B1189" w:rsidRDefault="00744AB6" w:rsidP="0011454C">
            <w:pPr>
              <w:spacing w:after="60"/>
              <w:jc w:val="left"/>
              <w:rPr>
                <w:sz w:val="18"/>
                <w:lang w:val="es-AR"/>
              </w:rPr>
            </w:pPr>
            <w:r w:rsidRPr="008B1189">
              <w:rPr>
                <w:sz w:val="18"/>
                <w:lang w:val="es-AR"/>
              </w:rPr>
              <w:t>Financiación (</w:t>
            </w:r>
            <w:r w:rsidR="00342855">
              <w:rPr>
                <w:sz w:val="18"/>
                <w:lang w:val="es-AR"/>
              </w:rPr>
              <w:t>$EUA</w:t>
            </w:r>
            <w:r w:rsidRPr="008B1189">
              <w:rPr>
                <w:sz w:val="18"/>
                <w:lang w:val="es-AR"/>
              </w:rPr>
              <w:t>)</w:t>
            </w:r>
          </w:p>
        </w:tc>
        <w:tc>
          <w:tcPr>
            <w:tcW w:w="587" w:type="pct"/>
            <w:shd w:val="clear" w:color="auto" w:fill="auto"/>
          </w:tcPr>
          <w:p w14:paraId="4B3332D3" w14:textId="77777777" w:rsidR="00744AB6" w:rsidRPr="008B1189" w:rsidRDefault="00744AB6" w:rsidP="0011454C">
            <w:pPr>
              <w:jc w:val="right"/>
              <w:rPr>
                <w:sz w:val="18"/>
                <w:szCs w:val="18"/>
                <w:lang w:val="es-AR"/>
              </w:rPr>
            </w:pPr>
            <w:r w:rsidRPr="008B1189">
              <w:rPr>
                <w:sz w:val="18"/>
                <w:szCs w:val="18"/>
                <w:lang w:val="es-AR"/>
              </w:rPr>
              <w:t>0</w:t>
            </w:r>
          </w:p>
        </w:tc>
        <w:tc>
          <w:tcPr>
            <w:tcW w:w="480" w:type="pct"/>
            <w:shd w:val="clear" w:color="auto" w:fill="auto"/>
          </w:tcPr>
          <w:p w14:paraId="06319DB3" w14:textId="77777777" w:rsidR="00744AB6" w:rsidRPr="008B1189" w:rsidRDefault="00744AB6" w:rsidP="0011454C">
            <w:pPr>
              <w:jc w:val="right"/>
              <w:rPr>
                <w:sz w:val="18"/>
                <w:szCs w:val="18"/>
                <w:lang w:val="es-AR"/>
              </w:rPr>
            </w:pPr>
            <w:r w:rsidRPr="008B1189">
              <w:rPr>
                <w:sz w:val="18"/>
                <w:szCs w:val="18"/>
                <w:lang w:val="es-AR"/>
              </w:rPr>
              <w:t>0</w:t>
            </w:r>
          </w:p>
        </w:tc>
        <w:tc>
          <w:tcPr>
            <w:tcW w:w="480" w:type="pct"/>
            <w:shd w:val="clear" w:color="auto" w:fill="auto"/>
          </w:tcPr>
          <w:p w14:paraId="387B95B9" w14:textId="77777777" w:rsidR="00744AB6" w:rsidRPr="008B1189" w:rsidRDefault="00744AB6" w:rsidP="0011454C">
            <w:pPr>
              <w:jc w:val="right"/>
              <w:rPr>
                <w:sz w:val="18"/>
                <w:szCs w:val="18"/>
                <w:lang w:val="es-AR"/>
              </w:rPr>
            </w:pPr>
            <w:r w:rsidRPr="008B1189">
              <w:rPr>
                <w:sz w:val="18"/>
                <w:szCs w:val="18"/>
                <w:lang w:val="es-AR"/>
              </w:rPr>
              <w:t>0</w:t>
            </w:r>
          </w:p>
        </w:tc>
        <w:tc>
          <w:tcPr>
            <w:tcW w:w="479" w:type="pct"/>
            <w:shd w:val="clear" w:color="auto" w:fill="auto"/>
          </w:tcPr>
          <w:p w14:paraId="782BAECC" w14:textId="77777777" w:rsidR="00744AB6" w:rsidRPr="008B1189" w:rsidRDefault="00744AB6" w:rsidP="0011454C">
            <w:pPr>
              <w:jc w:val="right"/>
              <w:rPr>
                <w:sz w:val="18"/>
                <w:szCs w:val="18"/>
                <w:lang w:val="es-AR"/>
              </w:rPr>
            </w:pPr>
            <w:r w:rsidRPr="008B1189">
              <w:rPr>
                <w:sz w:val="18"/>
                <w:szCs w:val="18"/>
                <w:lang w:val="es-AR"/>
              </w:rPr>
              <w:t>0</w:t>
            </w:r>
          </w:p>
        </w:tc>
      </w:tr>
    </w:tbl>
    <w:p w14:paraId="5DC4D1F3" w14:textId="77777777" w:rsidR="00744AB6" w:rsidRPr="008B1189" w:rsidRDefault="00744AB6" w:rsidP="00744AB6">
      <w:pPr>
        <w:spacing w:after="60"/>
        <w:jc w:val="center"/>
        <w:rPr>
          <w:sz w:val="18"/>
          <w:lang w:val="es-AR"/>
        </w:rPr>
      </w:pPr>
    </w:p>
    <w:tbl>
      <w:tblPr>
        <w:tblStyle w:val="TableGrid12"/>
        <w:tblW w:w="10756" w:type="dxa"/>
        <w:jc w:val="center"/>
        <w:tblLook w:val="04A0" w:firstRow="1" w:lastRow="0" w:firstColumn="1" w:lastColumn="0" w:noHBand="0" w:noVBand="1"/>
      </w:tblPr>
      <w:tblGrid>
        <w:gridCol w:w="1102"/>
        <w:gridCol w:w="888"/>
        <w:gridCol w:w="1605"/>
        <w:gridCol w:w="765"/>
        <w:gridCol w:w="678"/>
        <w:gridCol w:w="636"/>
        <w:gridCol w:w="611"/>
        <w:gridCol w:w="690"/>
        <w:gridCol w:w="841"/>
        <w:gridCol w:w="636"/>
        <w:gridCol w:w="690"/>
        <w:gridCol w:w="841"/>
        <w:gridCol w:w="773"/>
      </w:tblGrid>
      <w:tr w:rsidR="00744AB6" w:rsidRPr="008B1189" w14:paraId="11C54FDB" w14:textId="77777777" w:rsidTr="00342855">
        <w:trPr>
          <w:trHeight w:val="181"/>
          <w:jc w:val="center"/>
        </w:trPr>
        <w:tc>
          <w:tcPr>
            <w:tcW w:w="3595" w:type="dxa"/>
            <w:gridSpan w:val="3"/>
            <w:shd w:val="clear" w:color="auto" w:fill="auto"/>
            <w:vAlign w:val="center"/>
          </w:tcPr>
          <w:p w14:paraId="62B731A4" w14:textId="77777777" w:rsidR="00744AB6" w:rsidRPr="008B1189" w:rsidRDefault="00744AB6" w:rsidP="0011454C">
            <w:pPr>
              <w:spacing w:after="60"/>
              <w:jc w:val="left"/>
              <w:rPr>
                <w:b/>
                <w:sz w:val="18"/>
                <w:szCs w:val="18"/>
                <w:lang w:val="es-AR"/>
              </w:rPr>
            </w:pPr>
            <w:r w:rsidRPr="008B1189">
              <w:rPr>
                <w:b/>
                <w:sz w:val="18"/>
                <w:szCs w:val="18"/>
                <w:lang w:val="es-AR"/>
              </w:rPr>
              <w:t>(VI) DATOS DEL PROYECTO</w:t>
            </w:r>
          </w:p>
        </w:tc>
        <w:tc>
          <w:tcPr>
            <w:tcW w:w="765" w:type="dxa"/>
            <w:shd w:val="clear" w:color="auto" w:fill="auto"/>
            <w:vAlign w:val="center"/>
          </w:tcPr>
          <w:p w14:paraId="28F83CAB" w14:textId="77777777" w:rsidR="00744AB6" w:rsidRPr="008B1189" w:rsidRDefault="00744AB6" w:rsidP="0011454C">
            <w:pPr>
              <w:spacing w:after="60"/>
              <w:jc w:val="center"/>
              <w:rPr>
                <w:b/>
                <w:sz w:val="18"/>
                <w:szCs w:val="18"/>
                <w:lang w:val="es-AR"/>
              </w:rPr>
            </w:pPr>
            <w:r w:rsidRPr="008B1189">
              <w:rPr>
                <w:b/>
                <w:sz w:val="18"/>
                <w:szCs w:val="18"/>
                <w:lang w:val="es-AR"/>
              </w:rPr>
              <w:t>2010</w:t>
            </w:r>
          </w:p>
        </w:tc>
        <w:tc>
          <w:tcPr>
            <w:tcW w:w="678" w:type="dxa"/>
            <w:shd w:val="clear" w:color="auto" w:fill="auto"/>
            <w:vAlign w:val="center"/>
          </w:tcPr>
          <w:p w14:paraId="563C28AA" w14:textId="77777777" w:rsidR="00744AB6" w:rsidRPr="008B1189" w:rsidRDefault="00744AB6" w:rsidP="0011454C">
            <w:pPr>
              <w:spacing w:after="60"/>
              <w:jc w:val="center"/>
              <w:rPr>
                <w:b/>
                <w:sz w:val="18"/>
                <w:szCs w:val="18"/>
                <w:lang w:val="es-AR"/>
              </w:rPr>
            </w:pPr>
            <w:r w:rsidRPr="008B1189">
              <w:rPr>
                <w:b/>
                <w:sz w:val="18"/>
                <w:szCs w:val="18"/>
                <w:lang w:val="es-AR"/>
              </w:rPr>
              <w:t>2011-2012</w:t>
            </w:r>
          </w:p>
        </w:tc>
        <w:tc>
          <w:tcPr>
            <w:tcW w:w="636" w:type="dxa"/>
            <w:shd w:val="clear" w:color="auto" w:fill="auto"/>
            <w:vAlign w:val="center"/>
          </w:tcPr>
          <w:p w14:paraId="5CF0D29B" w14:textId="77777777" w:rsidR="00744AB6" w:rsidRPr="008B1189" w:rsidRDefault="00744AB6" w:rsidP="0011454C">
            <w:pPr>
              <w:spacing w:after="60"/>
              <w:jc w:val="center"/>
              <w:rPr>
                <w:b/>
                <w:sz w:val="18"/>
                <w:szCs w:val="18"/>
                <w:lang w:val="es-AR"/>
              </w:rPr>
            </w:pPr>
            <w:r w:rsidRPr="008B1189">
              <w:rPr>
                <w:b/>
                <w:sz w:val="18"/>
                <w:szCs w:val="18"/>
                <w:lang w:val="es-AR"/>
              </w:rPr>
              <w:t>2013-2014</w:t>
            </w:r>
          </w:p>
        </w:tc>
        <w:tc>
          <w:tcPr>
            <w:tcW w:w="611" w:type="dxa"/>
            <w:shd w:val="clear" w:color="auto" w:fill="auto"/>
            <w:vAlign w:val="center"/>
          </w:tcPr>
          <w:p w14:paraId="1DCC5DC6" w14:textId="77777777" w:rsidR="00744AB6" w:rsidRPr="008B1189" w:rsidRDefault="00744AB6" w:rsidP="0011454C">
            <w:pPr>
              <w:spacing w:after="60"/>
              <w:jc w:val="center"/>
              <w:rPr>
                <w:b/>
                <w:sz w:val="18"/>
                <w:szCs w:val="18"/>
                <w:lang w:val="es-AR"/>
              </w:rPr>
            </w:pPr>
            <w:r w:rsidRPr="008B1189">
              <w:rPr>
                <w:b/>
                <w:sz w:val="18"/>
                <w:szCs w:val="18"/>
                <w:lang w:val="es-AR"/>
              </w:rPr>
              <w:t>2015</w:t>
            </w:r>
          </w:p>
        </w:tc>
        <w:tc>
          <w:tcPr>
            <w:tcW w:w="690" w:type="dxa"/>
            <w:shd w:val="clear" w:color="auto" w:fill="auto"/>
            <w:vAlign w:val="center"/>
          </w:tcPr>
          <w:p w14:paraId="44364A20" w14:textId="77777777" w:rsidR="00744AB6" w:rsidRPr="008B1189" w:rsidRDefault="00744AB6" w:rsidP="0011454C">
            <w:pPr>
              <w:spacing w:after="60"/>
              <w:jc w:val="center"/>
              <w:rPr>
                <w:b/>
                <w:sz w:val="18"/>
                <w:szCs w:val="18"/>
                <w:lang w:val="es-AR"/>
              </w:rPr>
            </w:pPr>
            <w:r w:rsidRPr="008B1189">
              <w:rPr>
                <w:b/>
                <w:sz w:val="18"/>
                <w:szCs w:val="18"/>
                <w:lang w:val="es-AR"/>
              </w:rPr>
              <w:t>2016</w:t>
            </w:r>
          </w:p>
        </w:tc>
        <w:tc>
          <w:tcPr>
            <w:tcW w:w="841" w:type="dxa"/>
            <w:shd w:val="clear" w:color="auto" w:fill="auto"/>
            <w:vAlign w:val="center"/>
          </w:tcPr>
          <w:p w14:paraId="71C67541" w14:textId="77777777" w:rsidR="00744AB6" w:rsidRPr="008B1189" w:rsidRDefault="00744AB6" w:rsidP="0011454C">
            <w:pPr>
              <w:spacing w:after="60"/>
              <w:jc w:val="center"/>
              <w:rPr>
                <w:b/>
                <w:sz w:val="18"/>
                <w:szCs w:val="18"/>
                <w:lang w:val="es-AR"/>
              </w:rPr>
            </w:pPr>
            <w:r w:rsidRPr="008B1189">
              <w:rPr>
                <w:b/>
                <w:sz w:val="18"/>
                <w:szCs w:val="18"/>
                <w:lang w:val="es-AR"/>
              </w:rPr>
              <w:t>2017</w:t>
            </w:r>
          </w:p>
        </w:tc>
        <w:tc>
          <w:tcPr>
            <w:tcW w:w="636" w:type="dxa"/>
            <w:shd w:val="clear" w:color="auto" w:fill="auto"/>
            <w:vAlign w:val="center"/>
          </w:tcPr>
          <w:p w14:paraId="658D3154" w14:textId="77777777" w:rsidR="00744AB6" w:rsidRPr="008B1189" w:rsidRDefault="00744AB6" w:rsidP="0011454C">
            <w:pPr>
              <w:spacing w:after="60"/>
              <w:jc w:val="center"/>
              <w:rPr>
                <w:b/>
                <w:sz w:val="18"/>
                <w:szCs w:val="18"/>
                <w:lang w:val="es-AR"/>
              </w:rPr>
            </w:pPr>
            <w:r w:rsidRPr="008B1189">
              <w:rPr>
                <w:b/>
                <w:sz w:val="18"/>
                <w:szCs w:val="18"/>
                <w:lang w:val="es-AR"/>
              </w:rPr>
              <w:t>2018-2019</w:t>
            </w:r>
          </w:p>
        </w:tc>
        <w:tc>
          <w:tcPr>
            <w:tcW w:w="690" w:type="dxa"/>
            <w:shd w:val="clear" w:color="auto" w:fill="auto"/>
            <w:vAlign w:val="center"/>
          </w:tcPr>
          <w:p w14:paraId="74AA40F3" w14:textId="77777777" w:rsidR="00744AB6" w:rsidRPr="008B1189" w:rsidRDefault="00744AB6" w:rsidP="0011454C">
            <w:pPr>
              <w:spacing w:after="60"/>
              <w:jc w:val="center"/>
              <w:rPr>
                <w:b/>
                <w:sz w:val="18"/>
                <w:szCs w:val="18"/>
                <w:lang w:val="es-AR"/>
              </w:rPr>
            </w:pPr>
            <w:r w:rsidRPr="008B1189">
              <w:rPr>
                <w:b/>
                <w:sz w:val="18"/>
                <w:szCs w:val="18"/>
                <w:lang w:val="es-AR"/>
              </w:rPr>
              <w:t>2020</w:t>
            </w:r>
          </w:p>
        </w:tc>
        <w:tc>
          <w:tcPr>
            <w:tcW w:w="841" w:type="dxa"/>
            <w:shd w:val="clear" w:color="auto" w:fill="auto"/>
            <w:vAlign w:val="center"/>
          </w:tcPr>
          <w:p w14:paraId="428A9786" w14:textId="77777777" w:rsidR="00744AB6" w:rsidRPr="008B1189" w:rsidRDefault="00744AB6" w:rsidP="0011454C">
            <w:pPr>
              <w:spacing w:after="60"/>
              <w:jc w:val="center"/>
              <w:rPr>
                <w:b/>
                <w:sz w:val="18"/>
                <w:szCs w:val="18"/>
                <w:lang w:val="es-AR"/>
              </w:rPr>
            </w:pPr>
            <w:r w:rsidRPr="008B1189">
              <w:rPr>
                <w:b/>
                <w:sz w:val="18"/>
                <w:szCs w:val="18"/>
                <w:lang w:val="es-AR"/>
              </w:rPr>
              <w:t>2021</w:t>
            </w:r>
          </w:p>
        </w:tc>
        <w:tc>
          <w:tcPr>
            <w:tcW w:w="773" w:type="dxa"/>
            <w:shd w:val="clear" w:color="auto" w:fill="auto"/>
            <w:vAlign w:val="center"/>
          </w:tcPr>
          <w:p w14:paraId="59E3C339" w14:textId="77777777" w:rsidR="00744AB6" w:rsidRPr="008B1189" w:rsidRDefault="00744AB6" w:rsidP="0011454C">
            <w:pPr>
              <w:spacing w:after="60"/>
              <w:jc w:val="center"/>
              <w:rPr>
                <w:b/>
                <w:sz w:val="18"/>
                <w:szCs w:val="18"/>
                <w:lang w:val="es-AR"/>
              </w:rPr>
            </w:pPr>
            <w:r w:rsidRPr="008B1189">
              <w:rPr>
                <w:b/>
                <w:sz w:val="18"/>
                <w:szCs w:val="18"/>
                <w:lang w:val="es-AR"/>
              </w:rPr>
              <w:t>Total</w:t>
            </w:r>
          </w:p>
        </w:tc>
      </w:tr>
      <w:tr w:rsidR="00744AB6" w:rsidRPr="008B1189" w14:paraId="4E551AB4" w14:textId="77777777" w:rsidTr="00342855">
        <w:trPr>
          <w:trHeight w:hRule="exact" w:val="262"/>
          <w:jc w:val="center"/>
        </w:trPr>
        <w:tc>
          <w:tcPr>
            <w:tcW w:w="3595" w:type="dxa"/>
            <w:gridSpan w:val="3"/>
            <w:shd w:val="clear" w:color="auto" w:fill="auto"/>
            <w:tcMar>
              <w:left w:w="58" w:type="dxa"/>
              <w:right w:w="58" w:type="dxa"/>
            </w:tcMar>
          </w:tcPr>
          <w:p w14:paraId="5995387C" w14:textId="257B9D96" w:rsidR="00744AB6" w:rsidRPr="008B1189" w:rsidRDefault="00744AB6" w:rsidP="0011454C">
            <w:pPr>
              <w:spacing w:after="60"/>
              <w:ind w:left="29" w:hanging="29"/>
              <w:jc w:val="left"/>
              <w:rPr>
                <w:sz w:val="18"/>
                <w:szCs w:val="18"/>
                <w:lang w:val="es-AR"/>
              </w:rPr>
            </w:pPr>
            <w:r w:rsidRPr="008B1189">
              <w:rPr>
                <w:sz w:val="18"/>
                <w:szCs w:val="18"/>
                <w:lang w:val="es-AR"/>
              </w:rPr>
              <w:t xml:space="preserve">Límites del consumo del </w:t>
            </w:r>
            <w:r w:rsidR="008B1189">
              <w:rPr>
                <w:sz w:val="18"/>
                <w:szCs w:val="18"/>
                <w:lang w:val="es-AR"/>
              </w:rPr>
              <w:t>Protocolo</w:t>
            </w:r>
            <w:r w:rsidRPr="008B1189">
              <w:rPr>
                <w:sz w:val="18"/>
                <w:szCs w:val="18"/>
                <w:lang w:val="es-AR"/>
              </w:rPr>
              <w:t xml:space="preserve"> de </w:t>
            </w:r>
            <w:r w:rsidR="00342855">
              <w:rPr>
                <w:sz w:val="18"/>
                <w:szCs w:val="18"/>
                <w:lang w:val="es-AR"/>
              </w:rPr>
              <w:t>M</w:t>
            </w:r>
            <w:r w:rsidRPr="008B1189">
              <w:rPr>
                <w:sz w:val="18"/>
                <w:szCs w:val="18"/>
                <w:lang w:val="es-AR"/>
              </w:rPr>
              <w:t>ontreal</w:t>
            </w:r>
          </w:p>
        </w:tc>
        <w:tc>
          <w:tcPr>
            <w:tcW w:w="765" w:type="dxa"/>
            <w:shd w:val="clear" w:color="auto" w:fill="auto"/>
          </w:tcPr>
          <w:p w14:paraId="4CA4C22A" w14:textId="1E0295AD" w:rsidR="00744AB6" w:rsidRPr="008B1189" w:rsidRDefault="008B1189" w:rsidP="0011454C">
            <w:pPr>
              <w:spacing w:after="60"/>
              <w:jc w:val="right"/>
              <w:rPr>
                <w:sz w:val="18"/>
                <w:szCs w:val="18"/>
                <w:lang w:val="es-AR"/>
              </w:rPr>
            </w:pPr>
            <w:r>
              <w:rPr>
                <w:sz w:val="18"/>
                <w:szCs w:val="18"/>
                <w:lang w:val="es-AR"/>
              </w:rPr>
              <w:t>n/c</w:t>
            </w:r>
          </w:p>
        </w:tc>
        <w:tc>
          <w:tcPr>
            <w:tcW w:w="678" w:type="dxa"/>
            <w:shd w:val="clear" w:color="auto" w:fill="auto"/>
          </w:tcPr>
          <w:p w14:paraId="67B9AC48" w14:textId="594DA347" w:rsidR="00744AB6" w:rsidRPr="008B1189" w:rsidRDefault="008B1189" w:rsidP="0011454C">
            <w:pPr>
              <w:jc w:val="right"/>
              <w:rPr>
                <w:color w:val="000000"/>
                <w:sz w:val="18"/>
                <w:szCs w:val="18"/>
                <w:lang w:val="es-AR"/>
              </w:rPr>
            </w:pPr>
            <w:r>
              <w:rPr>
                <w:color w:val="000000"/>
                <w:sz w:val="18"/>
                <w:szCs w:val="18"/>
                <w:lang w:val="es-AR"/>
              </w:rPr>
              <w:t>n/c</w:t>
            </w:r>
          </w:p>
        </w:tc>
        <w:tc>
          <w:tcPr>
            <w:tcW w:w="636" w:type="dxa"/>
            <w:shd w:val="clear" w:color="auto" w:fill="auto"/>
          </w:tcPr>
          <w:p w14:paraId="59133CFE" w14:textId="4C06CF23"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8</w:t>
            </w:r>
            <w:r w:rsidR="00744AB6" w:rsidRPr="008B1189">
              <w:rPr>
                <w:color w:val="000000"/>
                <w:sz w:val="18"/>
                <w:szCs w:val="18"/>
                <w:lang w:val="es-AR"/>
              </w:rPr>
              <w:t>0</w:t>
            </w:r>
          </w:p>
        </w:tc>
        <w:tc>
          <w:tcPr>
            <w:tcW w:w="611" w:type="dxa"/>
            <w:shd w:val="clear" w:color="auto" w:fill="auto"/>
          </w:tcPr>
          <w:p w14:paraId="5217B942" w14:textId="56BE49CC"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690" w:type="dxa"/>
            <w:shd w:val="clear" w:color="auto" w:fill="auto"/>
          </w:tcPr>
          <w:p w14:paraId="732B02C6" w14:textId="5154E192"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841" w:type="dxa"/>
            <w:shd w:val="clear" w:color="auto" w:fill="auto"/>
          </w:tcPr>
          <w:p w14:paraId="5416520D" w14:textId="0CB8EC04"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636" w:type="dxa"/>
            <w:shd w:val="clear" w:color="auto" w:fill="auto"/>
          </w:tcPr>
          <w:p w14:paraId="77569AC1" w14:textId="53A2850F"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690" w:type="dxa"/>
            <w:shd w:val="clear" w:color="auto" w:fill="auto"/>
          </w:tcPr>
          <w:p w14:paraId="507BDCBE" w14:textId="32997E48" w:rsidR="00744AB6" w:rsidRPr="008B1189" w:rsidRDefault="008B1189" w:rsidP="0011454C">
            <w:pPr>
              <w:jc w:val="right"/>
              <w:rPr>
                <w:color w:val="000000"/>
                <w:sz w:val="18"/>
                <w:szCs w:val="18"/>
                <w:lang w:val="es-AR"/>
              </w:rPr>
            </w:pPr>
            <w:r w:rsidRPr="008B1189">
              <w:rPr>
                <w:color w:val="000000"/>
                <w:sz w:val="18"/>
                <w:szCs w:val="18"/>
                <w:lang w:val="es-AR"/>
              </w:rPr>
              <w:t>1</w:t>
            </w:r>
            <w:r>
              <w:rPr>
                <w:color w:val="000000"/>
                <w:sz w:val="18"/>
                <w:szCs w:val="18"/>
                <w:lang w:val="es-AR"/>
              </w:rPr>
              <w:t>,</w:t>
            </w:r>
            <w:r w:rsidRPr="008B1189">
              <w:rPr>
                <w:color w:val="000000"/>
                <w:sz w:val="18"/>
                <w:szCs w:val="18"/>
                <w:lang w:val="es-AR"/>
              </w:rPr>
              <w:t>8</w:t>
            </w:r>
            <w:r w:rsidR="00744AB6" w:rsidRPr="008B1189">
              <w:rPr>
                <w:color w:val="000000"/>
                <w:sz w:val="18"/>
                <w:szCs w:val="18"/>
                <w:lang w:val="es-AR"/>
              </w:rPr>
              <w:t>2</w:t>
            </w:r>
          </w:p>
        </w:tc>
        <w:tc>
          <w:tcPr>
            <w:tcW w:w="841" w:type="dxa"/>
            <w:shd w:val="clear" w:color="auto" w:fill="auto"/>
          </w:tcPr>
          <w:p w14:paraId="3AD03DF7" w14:textId="29181899" w:rsidR="00744AB6" w:rsidRPr="008B1189" w:rsidRDefault="008B1189" w:rsidP="0011454C">
            <w:pPr>
              <w:jc w:val="right"/>
              <w:rPr>
                <w:color w:val="000000"/>
                <w:sz w:val="18"/>
                <w:szCs w:val="18"/>
                <w:lang w:val="es-AR"/>
              </w:rPr>
            </w:pPr>
            <w:r w:rsidRPr="008B1189">
              <w:rPr>
                <w:color w:val="000000"/>
                <w:sz w:val="18"/>
                <w:szCs w:val="18"/>
                <w:lang w:val="es-AR"/>
              </w:rPr>
              <w:t>1</w:t>
            </w:r>
            <w:r>
              <w:rPr>
                <w:color w:val="000000"/>
                <w:sz w:val="18"/>
                <w:szCs w:val="18"/>
                <w:lang w:val="es-AR"/>
              </w:rPr>
              <w:t>,</w:t>
            </w:r>
            <w:r w:rsidRPr="008B1189">
              <w:rPr>
                <w:color w:val="000000"/>
                <w:sz w:val="18"/>
                <w:szCs w:val="18"/>
                <w:lang w:val="es-AR"/>
              </w:rPr>
              <w:t>8</w:t>
            </w:r>
            <w:r w:rsidR="00744AB6" w:rsidRPr="008B1189">
              <w:rPr>
                <w:color w:val="000000"/>
                <w:sz w:val="18"/>
                <w:szCs w:val="18"/>
                <w:lang w:val="es-AR"/>
              </w:rPr>
              <w:t>2</w:t>
            </w:r>
          </w:p>
        </w:tc>
        <w:tc>
          <w:tcPr>
            <w:tcW w:w="773" w:type="dxa"/>
            <w:shd w:val="clear" w:color="auto" w:fill="auto"/>
          </w:tcPr>
          <w:p w14:paraId="61E5F782" w14:textId="7C259568" w:rsidR="00744AB6" w:rsidRPr="008B1189" w:rsidRDefault="008B1189" w:rsidP="0011454C">
            <w:pPr>
              <w:spacing w:after="60"/>
              <w:jc w:val="right"/>
              <w:rPr>
                <w:sz w:val="18"/>
                <w:szCs w:val="18"/>
                <w:lang w:val="es-AR"/>
              </w:rPr>
            </w:pPr>
            <w:r>
              <w:rPr>
                <w:sz w:val="18"/>
                <w:szCs w:val="18"/>
                <w:lang w:val="es-AR"/>
              </w:rPr>
              <w:t>n/c</w:t>
            </w:r>
          </w:p>
        </w:tc>
      </w:tr>
      <w:tr w:rsidR="00744AB6" w:rsidRPr="008B1189" w14:paraId="671A6D4F" w14:textId="77777777" w:rsidTr="00342855">
        <w:trPr>
          <w:trHeight w:hRule="exact" w:val="460"/>
          <w:jc w:val="center"/>
        </w:trPr>
        <w:tc>
          <w:tcPr>
            <w:tcW w:w="3595" w:type="dxa"/>
            <w:gridSpan w:val="3"/>
            <w:shd w:val="clear" w:color="auto" w:fill="auto"/>
            <w:tcMar>
              <w:left w:w="86" w:type="dxa"/>
              <w:right w:w="86" w:type="dxa"/>
            </w:tcMar>
          </w:tcPr>
          <w:p w14:paraId="31EE5B7C" w14:textId="4A077AD1" w:rsidR="00744AB6" w:rsidRPr="008B1189" w:rsidRDefault="00744AB6" w:rsidP="0011454C">
            <w:pPr>
              <w:spacing w:after="60"/>
              <w:ind w:left="-23"/>
              <w:jc w:val="left"/>
              <w:rPr>
                <w:sz w:val="18"/>
                <w:szCs w:val="18"/>
                <w:lang w:val="es-AR"/>
              </w:rPr>
            </w:pPr>
            <w:r w:rsidRPr="008B1189">
              <w:rPr>
                <w:sz w:val="18"/>
                <w:szCs w:val="18"/>
                <w:lang w:val="es-AR"/>
              </w:rPr>
              <w:t>Consumo máximo permitido (</w:t>
            </w:r>
            <w:r w:rsidR="008B1189">
              <w:rPr>
                <w:sz w:val="18"/>
                <w:szCs w:val="18"/>
                <w:lang w:val="es-AR"/>
              </w:rPr>
              <w:t>toneladas PAO</w:t>
            </w:r>
            <w:r w:rsidRPr="008B1189">
              <w:rPr>
                <w:sz w:val="18"/>
                <w:szCs w:val="18"/>
                <w:lang w:val="es-AR"/>
              </w:rPr>
              <w:t>)</w:t>
            </w:r>
          </w:p>
        </w:tc>
        <w:tc>
          <w:tcPr>
            <w:tcW w:w="765" w:type="dxa"/>
            <w:shd w:val="clear" w:color="auto" w:fill="auto"/>
          </w:tcPr>
          <w:p w14:paraId="203873B3" w14:textId="16AB8DEB" w:rsidR="00744AB6" w:rsidRPr="008B1189" w:rsidRDefault="008B1189" w:rsidP="0011454C">
            <w:pPr>
              <w:spacing w:after="60"/>
              <w:jc w:val="right"/>
              <w:rPr>
                <w:sz w:val="18"/>
                <w:szCs w:val="18"/>
                <w:lang w:val="es-AR"/>
              </w:rPr>
            </w:pPr>
            <w:r>
              <w:rPr>
                <w:sz w:val="18"/>
                <w:szCs w:val="18"/>
                <w:lang w:val="es-AR"/>
              </w:rPr>
              <w:t>n/c</w:t>
            </w:r>
          </w:p>
        </w:tc>
        <w:tc>
          <w:tcPr>
            <w:tcW w:w="678" w:type="dxa"/>
            <w:shd w:val="clear" w:color="auto" w:fill="auto"/>
          </w:tcPr>
          <w:p w14:paraId="30BB50BA" w14:textId="427786D6" w:rsidR="00744AB6" w:rsidRPr="008B1189" w:rsidRDefault="008B1189" w:rsidP="0011454C">
            <w:pPr>
              <w:jc w:val="right"/>
              <w:rPr>
                <w:color w:val="000000"/>
                <w:sz w:val="18"/>
                <w:szCs w:val="18"/>
                <w:lang w:val="es-AR"/>
              </w:rPr>
            </w:pPr>
            <w:r>
              <w:rPr>
                <w:color w:val="000000"/>
                <w:sz w:val="18"/>
                <w:szCs w:val="18"/>
                <w:lang w:val="es-AR"/>
              </w:rPr>
              <w:t>n/c</w:t>
            </w:r>
          </w:p>
        </w:tc>
        <w:tc>
          <w:tcPr>
            <w:tcW w:w="636" w:type="dxa"/>
            <w:shd w:val="clear" w:color="auto" w:fill="auto"/>
          </w:tcPr>
          <w:p w14:paraId="1D14B9FA" w14:textId="2E463C06"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8</w:t>
            </w:r>
            <w:r w:rsidR="00744AB6" w:rsidRPr="008B1189">
              <w:rPr>
                <w:color w:val="000000"/>
                <w:sz w:val="18"/>
                <w:szCs w:val="18"/>
                <w:lang w:val="es-AR"/>
              </w:rPr>
              <w:t>0</w:t>
            </w:r>
          </w:p>
        </w:tc>
        <w:tc>
          <w:tcPr>
            <w:tcW w:w="611" w:type="dxa"/>
            <w:shd w:val="clear" w:color="auto" w:fill="auto"/>
          </w:tcPr>
          <w:p w14:paraId="3F2F6D75" w14:textId="49D26AFB"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690" w:type="dxa"/>
            <w:shd w:val="clear" w:color="auto" w:fill="auto"/>
          </w:tcPr>
          <w:p w14:paraId="1986FFD7" w14:textId="2AF3EFDF"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841" w:type="dxa"/>
            <w:shd w:val="clear" w:color="auto" w:fill="auto"/>
          </w:tcPr>
          <w:p w14:paraId="6B11A8E1" w14:textId="61C0BC1F"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636" w:type="dxa"/>
            <w:shd w:val="clear" w:color="auto" w:fill="auto"/>
          </w:tcPr>
          <w:p w14:paraId="1F88AE69" w14:textId="120BD0B5" w:rsidR="00744AB6" w:rsidRPr="008B1189" w:rsidRDefault="008B1189" w:rsidP="0011454C">
            <w:pPr>
              <w:jc w:val="right"/>
              <w:rPr>
                <w:color w:val="000000"/>
                <w:sz w:val="18"/>
                <w:szCs w:val="18"/>
                <w:lang w:val="es-AR"/>
              </w:rPr>
            </w:pPr>
            <w:r w:rsidRPr="008B1189">
              <w:rPr>
                <w:color w:val="000000"/>
                <w:sz w:val="18"/>
                <w:szCs w:val="18"/>
                <w:lang w:val="es-AR"/>
              </w:rPr>
              <w:t>2</w:t>
            </w:r>
            <w:r>
              <w:rPr>
                <w:color w:val="000000"/>
                <w:sz w:val="18"/>
                <w:szCs w:val="18"/>
                <w:lang w:val="es-AR"/>
              </w:rPr>
              <w:t>,</w:t>
            </w:r>
            <w:r w:rsidRPr="008B1189">
              <w:rPr>
                <w:color w:val="000000"/>
                <w:sz w:val="18"/>
                <w:szCs w:val="18"/>
                <w:lang w:val="es-AR"/>
              </w:rPr>
              <w:t>5</w:t>
            </w:r>
            <w:r w:rsidR="00744AB6" w:rsidRPr="008B1189">
              <w:rPr>
                <w:color w:val="000000"/>
                <w:sz w:val="18"/>
                <w:szCs w:val="18"/>
                <w:lang w:val="es-AR"/>
              </w:rPr>
              <w:t>2</w:t>
            </w:r>
          </w:p>
        </w:tc>
        <w:tc>
          <w:tcPr>
            <w:tcW w:w="690" w:type="dxa"/>
            <w:shd w:val="clear" w:color="auto" w:fill="auto"/>
          </w:tcPr>
          <w:p w14:paraId="5997B08F" w14:textId="20C17F6E" w:rsidR="00744AB6" w:rsidRPr="008B1189" w:rsidRDefault="008B1189" w:rsidP="0011454C">
            <w:pPr>
              <w:jc w:val="right"/>
              <w:rPr>
                <w:color w:val="000000"/>
                <w:sz w:val="18"/>
                <w:szCs w:val="18"/>
                <w:lang w:val="es-AR"/>
              </w:rPr>
            </w:pPr>
            <w:r w:rsidRPr="008B1189">
              <w:rPr>
                <w:color w:val="000000"/>
                <w:sz w:val="18"/>
                <w:szCs w:val="18"/>
                <w:lang w:val="es-AR"/>
              </w:rPr>
              <w:t>1</w:t>
            </w:r>
            <w:r>
              <w:rPr>
                <w:color w:val="000000"/>
                <w:sz w:val="18"/>
                <w:szCs w:val="18"/>
                <w:lang w:val="es-AR"/>
              </w:rPr>
              <w:t>,</w:t>
            </w:r>
            <w:r w:rsidRPr="008B1189">
              <w:rPr>
                <w:color w:val="000000"/>
                <w:sz w:val="18"/>
                <w:szCs w:val="18"/>
                <w:lang w:val="es-AR"/>
              </w:rPr>
              <w:t>8</w:t>
            </w:r>
            <w:r w:rsidR="00744AB6" w:rsidRPr="008B1189">
              <w:rPr>
                <w:color w:val="000000"/>
                <w:sz w:val="18"/>
                <w:szCs w:val="18"/>
                <w:lang w:val="es-AR"/>
              </w:rPr>
              <w:t>2</w:t>
            </w:r>
          </w:p>
        </w:tc>
        <w:tc>
          <w:tcPr>
            <w:tcW w:w="841" w:type="dxa"/>
            <w:shd w:val="clear" w:color="auto" w:fill="auto"/>
          </w:tcPr>
          <w:p w14:paraId="2B5D438E" w14:textId="5E7F6BE4" w:rsidR="00744AB6" w:rsidRPr="008B1189" w:rsidRDefault="008B1189" w:rsidP="0011454C">
            <w:pPr>
              <w:jc w:val="right"/>
              <w:rPr>
                <w:color w:val="000000"/>
                <w:sz w:val="18"/>
                <w:szCs w:val="18"/>
                <w:lang w:val="es-AR"/>
              </w:rPr>
            </w:pPr>
            <w:r w:rsidRPr="008B1189">
              <w:rPr>
                <w:color w:val="000000"/>
                <w:sz w:val="18"/>
                <w:szCs w:val="18"/>
                <w:lang w:val="es-AR"/>
              </w:rPr>
              <w:t>1</w:t>
            </w:r>
            <w:r>
              <w:rPr>
                <w:color w:val="000000"/>
                <w:sz w:val="18"/>
                <w:szCs w:val="18"/>
                <w:lang w:val="es-AR"/>
              </w:rPr>
              <w:t>,</w:t>
            </w:r>
            <w:r w:rsidRPr="008B1189">
              <w:rPr>
                <w:color w:val="000000"/>
                <w:sz w:val="18"/>
                <w:szCs w:val="18"/>
                <w:lang w:val="es-AR"/>
              </w:rPr>
              <w:t>8</w:t>
            </w:r>
            <w:r w:rsidR="00744AB6" w:rsidRPr="008B1189">
              <w:rPr>
                <w:color w:val="000000"/>
                <w:sz w:val="18"/>
                <w:szCs w:val="18"/>
                <w:lang w:val="es-AR"/>
              </w:rPr>
              <w:t>2</w:t>
            </w:r>
          </w:p>
        </w:tc>
        <w:tc>
          <w:tcPr>
            <w:tcW w:w="773" w:type="dxa"/>
            <w:shd w:val="clear" w:color="auto" w:fill="auto"/>
          </w:tcPr>
          <w:p w14:paraId="33F55DC0" w14:textId="0C5C2378" w:rsidR="00744AB6" w:rsidRPr="008B1189" w:rsidRDefault="008B1189" w:rsidP="0011454C">
            <w:pPr>
              <w:spacing w:after="60"/>
              <w:jc w:val="right"/>
              <w:rPr>
                <w:sz w:val="18"/>
                <w:szCs w:val="18"/>
                <w:lang w:val="es-AR"/>
              </w:rPr>
            </w:pPr>
            <w:r>
              <w:rPr>
                <w:sz w:val="18"/>
                <w:szCs w:val="18"/>
                <w:lang w:val="es-AR"/>
              </w:rPr>
              <w:t>n/c</w:t>
            </w:r>
          </w:p>
        </w:tc>
      </w:tr>
      <w:tr w:rsidR="00744AB6" w:rsidRPr="008B1189" w14:paraId="7A46FF5B" w14:textId="77777777" w:rsidTr="00342855">
        <w:trPr>
          <w:trHeight w:val="161"/>
          <w:jc w:val="center"/>
        </w:trPr>
        <w:tc>
          <w:tcPr>
            <w:tcW w:w="1102" w:type="dxa"/>
            <w:vMerge w:val="restart"/>
            <w:shd w:val="clear" w:color="auto" w:fill="auto"/>
            <w:tcMar>
              <w:left w:w="86" w:type="dxa"/>
              <w:right w:w="86" w:type="dxa"/>
            </w:tcMar>
          </w:tcPr>
          <w:p w14:paraId="7BE05260" w14:textId="66506ADF" w:rsidR="00744AB6" w:rsidRPr="008B1189" w:rsidRDefault="00744AB6" w:rsidP="0011454C">
            <w:pPr>
              <w:spacing w:after="60"/>
              <w:jc w:val="left"/>
              <w:rPr>
                <w:sz w:val="18"/>
                <w:szCs w:val="18"/>
                <w:lang w:val="es-AR"/>
              </w:rPr>
            </w:pPr>
            <w:r w:rsidRPr="008B1189">
              <w:rPr>
                <w:sz w:val="18"/>
                <w:szCs w:val="18"/>
                <w:lang w:val="es-AR"/>
              </w:rPr>
              <w:t>Financiación acordada (</w:t>
            </w:r>
            <w:r w:rsidR="00342855">
              <w:rPr>
                <w:sz w:val="18"/>
                <w:szCs w:val="18"/>
                <w:lang w:val="es-AR"/>
              </w:rPr>
              <w:t>$EUA</w:t>
            </w:r>
            <w:r w:rsidRPr="008B1189">
              <w:rPr>
                <w:sz w:val="18"/>
                <w:szCs w:val="18"/>
                <w:lang w:val="es-AR"/>
              </w:rPr>
              <w:t>)</w:t>
            </w:r>
          </w:p>
        </w:tc>
        <w:tc>
          <w:tcPr>
            <w:tcW w:w="888" w:type="dxa"/>
            <w:vMerge w:val="restart"/>
            <w:shd w:val="clear" w:color="auto" w:fill="auto"/>
            <w:tcMar>
              <w:left w:w="86" w:type="dxa"/>
              <w:right w:w="86" w:type="dxa"/>
            </w:tcMar>
          </w:tcPr>
          <w:p w14:paraId="67C5358B" w14:textId="2F7E1DA5" w:rsidR="00744AB6" w:rsidRPr="008B1189" w:rsidRDefault="008B1189" w:rsidP="0011454C">
            <w:pPr>
              <w:spacing w:after="60"/>
              <w:jc w:val="center"/>
              <w:rPr>
                <w:sz w:val="18"/>
                <w:szCs w:val="18"/>
                <w:lang w:val="es-AR"/>
              </w:rPr>
            </w:pPr>
            <w:r>
              <w:rPr>
                <w:sz w:val="18"/>
                <w:szCs w:val="18"/>
                <w:lang w:val="es-AR"/>
              </w:rPr>
              <w:t>PNUMA</w:t>
            </w:r>
          </w:p>
        </w:tc>
        <w:tc>
          <w:tcPr>
            <w:tcW w:w="1605" w:type="dxa"/>
            <w:shd w:val="clear" w:color="auto" w:fill="auto"/>
            <w:tcMar>
              <w:left w:w="86" w:type="dxa"/>
              <w:right w:w="86" w:type="dxa"/>
            </w:tcMar>
          </w:tcPr>
          <w:p w14:paraId="13A3FB54" w14:textId="6482B8E3" w:rsidR="00744AB6" w:rsidRPr="008B1189" w:rsidRDefault="0084515F" w:rsidP="0011454C">
            <w:pPr>
              <w:spacing w:after="60"/>
              <w:jc w:val="left"/>
              <w:rPr>
                <w:sz w:val="18"/>
                <w:szCs w:val="18"/>
                <w:lang w:val="es-AR"/>
              </w:rPr>
            </w:pPr>
            <w:r>
              <w:rPr>
                <w:sz w:val="18"/>
                <w:szCs w:val="18"/>
                <w:lang w:val="es-AR"/>
              </w:rPr>
              <w:t>Gastos del proyecto</w:t>
            </w:r>
          </w:p>
        </w:tc>
        <w:tc>
          <w:tcPr>
            <w:tcW w:w="765" w:type="dxa"/>
            <w:shd w:val="clear" w:color="auto" w:fill="auto"/>
          </w:tcPr>
          <w:p w14:paraId="14ED733A" w14:textId="066CDAC7" w:rsidR="00744AB6" w:rsidRPr="008B1189" w:rsidRDefault="00744AB6" w:rsidP="0011454C">
            <w:pPr>
              <w:spacing w:after="60"/>
              <w:jc w:val="right"/>
              <w:rPr>
                <w:sz w:val="18"/>
                <w:szCs w:val="18"/>
                <w:lang w:val="es-AR"/>
              </w:rPr>
            </w:pPr>
            <w:r w:rsidRPr="008B1189">
              <w:rPr>
                <w:sz w:val="18"/>
                <w:szCs w:val="18"/>
                <w:lang w:val="es-AR"/>
              </w:rPr>
              <w:t>8</w:t>
            </w:r>
            <w:r w:rsidR="008B1189" w:rsidRPr="008B1189">
              <w:rPr>
                <w:sz w:val="18"/>
                <w:szCs w:val="18"/>
                <w:lang w:val="es-AR"/>
              </w:rPr>
              <w:t>0</w:t>
            </w:r>
            <w:r w:rsidR="008B1189">
              <w:rPr>
                <w:sz w:val="18"/>
                <w:szCs w:val="18"/>
                <w:lang w:val="es-AR"/>
              </w:rPr>
              <w:t xml:space="preserve"> </w:t>
            </w:r>
            <w:r w:rsidR="008B1189" w:rsidRPr="008B1189">
              <w:rPr>
                <w:sz w:val="18"/>
                <w:szCs w:val="18"/>
                <w:lang w:val="es-AR"/>
              </w:rPr>
              <w:t>000</w:t>
            </w:r>
          </w:p>
        </w:tc>
        <w:tc>
          <w:tcPr>
            <w:tcW w:w="678" w:type="dxa"/>
            <w:shd w:val="clear" w:color="auto" w:fill="FFFFFF" w:themeFill="background1"/>
          </w:tcPr>
          <w:p w14:paraId="746A23E7"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26F038B9"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68BCE8F2"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324180A7" w14:textId="4CA82866" w:rsidR="00744AB6" w:rsidRPr="008B1189" w:rsidRDefault="00744AB6" w:rsidP="0011454C">
            <w:pPr>
              <w:spacing w:after="60"/>
              <w:jc w:val="right"/>
              <w:rPr>
                <w:sz w:val="18"/>
                <w:szCs w:val="18"/>
                <w:lang w:val="es-AR"/>
              </w:rPr>
            </w:pPr>
            <w:r w:rsidRPr="008B1189">
              <w:rPr>
                <w:sz w:val="18"/>
                <w:szCs w:val="18"/>
                <w:lang w:val="es-AR"/>
              </w:rPr>
              <w:t>9</w:t>
            </w:r>
            <w:r w:rsidR="008B1189" w:rsidRPr="008B1189">
              <w:rPr>
                <w:sz w:val="18"/>
                <w:szCs w:val="18"/>
                <w:lang w:val="es-AR"/>
              </w:rPr>
              <w:t>6</w:t>
            </w:r>
            <w:r w:rsidR="008B1189">
              <w:rPr>
                <w:sz w:val="18"/>
                <w:szCs w:val="18"/>
                <w:lang w:val="es-AR"/>
              </w:rPr>
              <w:t xml:space="preserve"> </w:t>
            </w:r>
            <w:r w:rsidR="008B1189" w:rsidRPr="008B1189">
              <w:rPr>
                <w:sz w:val="18"/>
                <w:szCs w:val="18"/>
                <w:lang w:val="es-AR"/>
              </w:rPr>
              <w:t>000</w:t>
            </w:r>
          </w:p>
        </w:tc>
        <w:tc>
          <w:tcPr>
            <w:tcW w:w="841" w:type="dxa"/>
            <w:shd w:val="clear" w:color="auto" w:fill="auto"/>
          </w:tcPr>
          <w:p w14:paraId="15F1605C"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auto"/>
          </w:tcPr>
          <w:p w14:paraId="680A6D28"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730A7929" w14:textId="64421F07" w:rsidR="00744AB6" w:rsidRPr="008B1189" w:rsidRDefault="00744AB6" w:rsidP="0011454C">
            <w:pPr>
              <w:spacing w:after="60"/>
              <w:jc w:val="right"/>
              <w:rPr>
                <w:sz w:val="18"/>
                <w:szCs w:val="18"/>
                <w:lang w:val="es-AR"/>
              </w:rPr>
            </w:pPr>
            <w:r w:rsidRPr="008B1189">
              <w:rPr>
                <w:sz w:val="18"/>
                <w:szCs w:val="18"/>
                <w:lang w:val="es-AR"/>
              </w:rPr>
              <w:t>3</w:t>
            </w:r>
            <w:r w:rsidR="008B1189" w:rsidRPr="008B1189">
              <w:rPr>
                <w:sz w:val="18"/>
                <w:szCs w:val="18"/>
                <w:lang w:val="es-AR"/>
              </w:rPr>
              <w:t>7</w:t>
            </w:r>
            <w:r w:rsidR="008B1189">
              <w:rPr>
                <w:sz w:val="18"/>
                <w:szCs w:val="18"/>
                <w:lang w:val="es-AR"/>
              </w:rPr>
              <w:t xml:space="preserve"> </w:t>
            </w:r>
            <w:r w:rsidR="008B1189" w:rsidRPr="008B1189">
              <w:rPr>
                <w:sz w:val="18"/>
                <w:szCs w:val="18"/>
                <w:lang w:val="es-AR"/>
              </w:rPr>
              <w:t>500</w:t>
            </w:r>
          </w:p>
        </w:tc>
        <w:tc>
          <w:tcPr>
            <w:tcW w:w="841" w:type="dxa"/>
            <w:shd w:val="clear" w:color="auto" w:fill="auto"/>
          </w:tcPr>
          <w:p w14:paraId="73D70DBB"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773" w:type="dxa"/>
            <w:shd w:val="clear" w:color="auto" w:fill="auto"/>
          </w:tcPr>
          <w:p w14:paraId="1C36B83F" w14:textId="2AD1A51B" w:rsidR="00744AB6" w:rsidRPr="008B1189" w:rsidRDefault="00744AB6" w:rsidP="0011454C">
            <w:pPr>
              <w:spacing w:after="60"/>
              <w:jc w:val="right"/>
              <w:rPr>
                <w:sz w:val="18"/>
                <w:szCs w:val="18"/>
                <w:lang w:val="es-AR"/>
              </w:rPr>
            </w:pPr>
            <w:r w:rsidRPr="008B1189">
              <w:rPr>
                <w:sz w:val="18"/>
                <w:szCs w:val="18"/>
                <w:lang w:val="es-AR"/>
              </w:rPr>
              <w:t>21</w:t>
            </w:r>
            <w:r w:rsidR="008B1189" w:rsidRPr="008B1189">
              <w:rPr>
                <w:sz w:val="18"/>
                <w:szCs w:val="18"/>
                <w:lang w:val="es-AR"/>
              </w:rPr>
              <w:t>3</w:t>
            </w:r>
            <w:r w:rsidR="008B1189">
              <w:rPr>
                <w:sz w:val="18"/>
                <w:szCs w:val="18"/>
                <w:lang w:val="es-AR"/>
              </w:rPr>
              <w:t xml:space="preserve"> </w:t>
            </w:r>
            <w:r w:rsidR="008B1189" w:rsidRPr="008B1189">
              <w:rPr>
                <w:sz w:val="18"/>
                <w:szCs w:val="18"/>
                <w:lang w:val="es-AR"/>
              </w:rPr>
              <w:t>500</w:t>
            </w:r>
          </w:p>
        </w:tc>
      </w:tr>
      <w:tr w:rsidR="00744AB6" w:rsidRPr="008B1189" w14:paraId="0567FC33" w14:textId="77777777" w:rsidTr="00342855">
        <w:trPr>
          <w:trHeight w:val="161"/>
          <w:jc w:val="center"/>
        </w:trPr>
        <w:tc>
          <w:tcPr>
            <w:tcW w:w="1102" w:type="dxa"/>
            <w:vMerge/>
            <w:shd w:val="clear" w:color="auto" w:fill="auto"/>
            <w:tcMar>
              <w:left w:w="86" w:type="dxa"/>
              <w:right w:w="86" w:type="dxa"/>
            </w:tcMar>
          </w:tcPr>
          <w:p w14:paraId="10BF484A" w14:textId="77777777" w:rsidR="00744AB6" w:rsidRPr="008B1189" w:rsidRDefault="00744AB6" w:rsidP="0011454C">
            <w:pPr>
              <w:spacing w:after="60"/>
              <w:jc w:val="center"/>
              <w:rPr>
                <w:sz w:val="18"/>
                <w:szCs w:val="18"/>
                <w:lang w:val="es-AR"/>
              </w:rPr>
            </w:pPr>
          </w:p>
        </w:tc>
        <w:tc>
          <w:tcPr>
            <w:tcW w:w="888" w:type="dxa"/>
            <w:vMerge/>
            <w:shd w:val="clear" w:color="auto" w:fill="auto"/>
            <w:tcMar>
              <w:left w:w="86" w:type="dxa"/>
              <w:right w:w="86" w:type="dxa"/>
            </w:tcMar>
          </w:tcPr>
          <w:p w14:paraId="1544E6AC" w14:textId="77777777" w:rsidR="00744AB6" w:rsidRPr="008B1189" w:rsidRDefault="00744AB6" w:rsidP="0011454C">
            <w:pPr>
              <w:spacing w:after="60"/>
              <w:jc w:val="center"/>
              <w:rPr>
                <w:sz w:val="18"/>
                <w:szCs w:val="18"/>
                <w:lang w:val="es-AR"/>
              </w:rPr>
            </w:pPr>
          </w:p>
        </w:tc>
        <w:tc>
          <w:tcPr>
            <w:tcW w:w="1605" w:type="dxa"/>
            <w:shd w:val="clear" w:color="auto" w:fill="auto"/>
            <w:tcMar>
              <w:left w:w="86" w:type="dxa"/>
              <w:right w:w="86" w:type="dxa"/>
            </w:tcMar>
          </w:tcPr>
          <w:p w14:paraId="0F521946" w14:textId="7DE9FC76" w:rsidR="00744AB6" w:rsidRPr="008B1189" w:rsidRDefault="0084515F" w:rsidP="0011454C">
            <w:pPr>
              <w:spacing w:after="60"/>
              <w:jc w:val="left"/>
              <w:rPr>
                <w:sz w:val="18"/>
                <w:szCs w:val="18"/>
                <w:lang w:val="es-AR"/>
              </w:rPr>
            </w:pPr>
            <w:r>
              <w:rPr>
                <w:sz w:val="18"/>
                <w:szCs w:val="18"/>
                <w:lang w:val="es-AR"/>
              </w:rPr>
              <w:t>Gastos de apoyo</w:t>
            </w:r>
          </w:p>
        </w:tc>
        <w:tc>
          <w:tcPr>
            <w:tcW w:w="765" w:type="dxa"/>
            <w:shd w:val="clear" w:color="auto" w:fill="auto"/>
          </w:tcPr>
          <w:p w14:paraId="5BA03C2A" w14:textId="25A05A3A" w:rsidR="00744AB6" w:rsidRPr="008B1189" w:rsidRDefault="00744AB6" w:rsidP="0011454C">
            <w:pPr>
              <w:spacing w:after="60"/>
              <w:jc w:val="right"/>
              <w:rPr>
                <w:sz w:val="18"/>
                <w:szCs w:val="18"/>
                <w:lang w:val="es-AR"/>
              </w:rPr>
            </w:pPr>
            <w:r w:rsidRPr="008B1189">
              <w:rPr>
                <w:sz w:val="18"/>
                <w:szCs w:val="18"/>
                <w:lang w:val="es-AR"/>
              </w:rPr>
              <w:t>1</w:t>
            </w:r>
            <w:r w:rsidR="008B1189" w:rsidRPr="008B1189">
              <w:rPr>
                <w:sz w:val="18"/>
                <w:szCs w:val="18"/>
                <w:lang w:val="es-AR"/>
              </w:rPr>
              <w:t>0</w:t>
            </w:r>
            <w:r w:rsidR="008B1189">
              <w:rPr>
                <w:sz w:val="18"/>
                <w:szCs w:val="18"/>
                <w:lang w:val="es-AR"/>
              </w:rPr>
              <w:t xml:space="preserve"> </w:t>
            </w:r>
            <w:r w:rsidR="008B1189" w:rsidRPr="008B1189">
              <w:rPr>
                <w:sz w:val="18"/>
                <w:szCs w:val="18"/>
                <w:lang w:val="es-AR"/>
              </w:rPr>
              <w:t>400</w:t>
            </w:r>
          </w:p>
        </w:tc>
        <w:tc>
          <w:tcPr>
            <w:tcW w:w="678" w:type="dxa"/>
            <w:shd w:val="clear" w:color="auto" w:fill="FFFFFF" w:themeFill="background1"/>
          </w:tcPr>
          <w:p w14:paraId="2D30F7C4"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4A9DF23E"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28631EC6"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7DA05B22" w14:textId="61312F52" w:rsidR="00744AB6" w:rsidRPr="008B1189" w:rsidRDefault="00744AB6" w:rsidP="0011454C">
            <w:pPr>
              <w:spacing w:after="60"/>
              <w:jc w:val="right"/>
              <w:rPr>
                <w:sz w:val="18"/>
                <w:szCs w:val="18"/>
                <w:lang w:val="es-AR"/>
              </w:rPr>
            </w:pPr>
            <w:r w:rsidRPr="008B1189">
              <w:rPr>
                <w:sz w:val="18"/>
                <w:szCs w:val="18"/>
                <w:lang w:val="es-AR"/>
              </w:rPr>
              <w:t>1</w:t>
            </w:r>
            <w:r w:rsidR="008B1189" w:rsidRPr="008B1189">
              <w:rPr>
                <w:sz w:val="18"/>
                <w:szCs w:val="18"/>
                <w:lang w:val="es-AR"/>
              </w:rPr>
              <w:t>2</w:t>
            </w:r>
            <w:r w:rsidR="008B1189">
              <w:rPr>
                <w:sz w:val="18"/>
                <w:szCs w:val="18"/>
                <w:lang w:val="es-AR"/>
              </w:rPr>
              <w:t xml:space="preserve"> </w:t>
            </w:r>
            <w:r w:rsidR="008B1189" w:rsidRPr="008B1189">
              <w:rPr>
                <w:sz w:val="18"/>
                <w:szCs w:val="18"/>
                <w:lang w:val="es-AR"/>
              </w:rPr>
              <w:t>480</w:t>
            </w:r>
          </w:p>
        </w:tc>
        <w:tc>
          <w:tcPr>
            <w:tcW w:w="841" w:type="dxa"/>
            <w:shd w:val="clear" w:color="auto" w:fill="auto"/>
          </w:tcPr>
          <w:p w14:paraId="0BD512F4"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auto"/>
          </w:tcPr>
          <w:p w14:paraId="0844C7D3"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51B2B16F" w14:textId="5F674301" w:rsidR="00744AB6" w:rsidRPr="008B1189" w:rsidRDefault="008B1189" w:rsidP="0011454C">
            <w:pPr>
              <w:spacing w:after="60"/>
              <w:jc w:val="right"/>
              <w:rPr>
                <w:sz w:val="18"/>
                <w:szCs w:val="18"/>
                <w:lang w:val="es-AR"/>
              </w:rPr>
            </w:pPr>
            <w:r w:rsidRPr="008B1189">
              <w:rPr>
                <w:sz w:val="18"/>
                <w:szCs w:val="18"/>
                <w:lang w:val="es-AR"/>
              </w:rPr>
              <w:t>4</w:t>
            </w:r>
            <w:r>
              <w:rPr>
                <w:sz w:val="18"/>
                <w:szCs w:val="18"/>
                <w:lang w:val="es-AR"/>
              </w:rPr>
              <w:t xml:space="preserve"> </w:t>
            </w:r>
            <w:r w:rsidRPr="008B1189">
              <w:rPr>
                <w:sz w:val="18"/>
                <w:szCs w:val="18"/>
                <w:lang w:val="es-AR"/>
              </w:rPr>
              <w:t>875</w:t>
            </w:r>
          </w:p>
        </w:tc>
        <w:tc>
          <w:tcPr>
            <w:tcW w:w="841" w:type="dxa"/>
            <w:shd w:val="clear" w:color="auto" w:fill="auto"/>
          </w:tcPr>
          <w:p w14:paraId="4F4DC99D"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773" w:type="dxa"/>
            <w:shd w:val="clear" w:color="auto" w:fill="auto"/>
          </w:tcPr>
          <w:p w14:paraId="763C6127" w14:textId="0E63A173" w:rsidR="00744AB6" w:rsidRPr="008B1189" w:rsidRDefault="00744AB6" w:rsidP="0011454C">
            <w:pPr>
              <w:tabs>
                <w:tab w:val="left" w:pos="315"/>
              </w:tabs>
              <w:spacing w:after="60"/>
              <w:jc w:val="right"/>
              <w:rPr>
                <w:sz w:val="18"/>
                <w:szCs w:val="18"/>
                <w:lang w:val="es-AR"/>
              </w:rPr>
            </w:pPr>
            <w:r w:rsidRPr="008B1189">
              <w:rPr>
                <w:sz w:val="18"/>
                <w:szCs w:val="18"/>
                <w:lang w:val="es-AR"/>
              </w:rPr>
              <w:t>2</w:t>
            </w:r>
            <w:r w:rsidR="008B1189" w:rsidRPr="008B1189">
              <w:rPr>
                <w:sz w:val="18"/>
                <w:szCs w:val="18"/>
                <w:lang w:val="es-AR"/>
              </w:rPr>
              <w:t>7</w:t>
            </w:r>
            <w:r w:rsidR="008B1189">
              <w:rPr>
                <w:sz w:val="18"/>
                <w:szCs w:val="18"/>
                <w:lang w:val="es-AR"/>
              </w:rPr>
              <w:t xml:space="preserve"> </w:t>
            </w:r>
            <w:r w:rsidR="008B1189" w:rsidRPr="008B1189">
              <w:rPr>
                <w:sz w:val="18"/>
                <w:szCs w:val="18"/>
                <w:lang w:val="es-AR"/>
              </w:rPr>
              <w:t>755</w:t>
            </w:r>
          </w:p>
        </w:tc>
      </w:tr>
      <w:tr w:rsidR="00744AB6" w:rsidRPr="008B1189" w14:paraId="334047F2" w14:textId="77777777" w:rsidTr="00342855">
        <w:trPr>
          <w:trHeight w:val="161"/>
          <w:jc w:val="center"/>
        </w:trPr>
        <w:tc>
          <w:tcPr>
            <w:tcW w:w="1102" w:type="dxa"/>
            <w:vMerge/>
            <w:shd w:val="clear" w:color="auto" w:fill="auto"/>
            <w:tcMar>
              <w:left w:w="86" w:type="dxa"/>
              <w:right w:w="86" w:type="dxa"/>
            </w:tcMar>
          </w:tcPr>
          <w:p w14:paraId="0142DAB7" w14:textId="77777777" w:rsidR="00744AB6" w:rsidRPr="008B1189" w:rsidRDefault="00744AB6" w:rsidP="0011454C">
            <w:pPr>
              <w:spacing w:after="60"/>
              <w:jc w:val="center"/>
              <w:rPr>
                <w:sz w:val="18"/>
                <w:szCs w:val="18"/>
                <w:lang w:val="es-AR"/>
              </w:rPr>
            </w:pPr>
          </w:p>
        </w:tc>
        <w:tc>
          <w:tcPr>
            <w:tcW w:w="888" w:type="dxa"/>
            <w:vMerge w:val="restart"/>
            <w:shd w:val="clear" w:color="auto" w:fill="auto"/>
            <w:tcMar>
              <w:left w:w="86" w:type="dxa"/>
              <w:right w:w="86" w:type="dxa"/>
            </w:tcMar>
          </w:tcPr>
          <w:p w14:paraId="7CCD5C11" w14:textId="31C21D68" w:rsidR="00744AB6" w:rsidRPr="008B1189" w:rsidRDefault="008B1189" w:rsidP="0011454C">
            <w:pPr>
              <w:spacing w:after="60"/>
              <w:jc w:val="center"/>
              <w:rPr>
                <w:sz w:val="18"/>
                <w:szCs w:val="18"/>
                <w:lang w:val="es-AR"/>
              </w:rPr>
            </w:pPr>
            <w:r>
              <w:rPr>
                <w:sz w:val="18"/>
                <w:szCs w:val="18"/>
                <w:lang w:val="es-AR"/>
              </w:rPr>
              <w:t>PNUD</w:t>
            </w:r>
          </w:p>
        </w:tc>
        <w:tc>
          <w:tcPr>
            <w:tcW w:w="1605" w:type="dxa"/>
            <w:shd w:val="clear" w:color="auto" w:fill="auto"/>
            <w:tcMar>
              <w:left w:w="86" w:type="dxa"/>
              <w:right w:w="86" w:type="dxa"/>
            </w:tcMar>
          </w:tcPr>
          <w:p w14:paraId="6D520437" w14:textId="27DAB9FD" w:rsidR="00744AB6" w:rsidRPr="008B1189" w:rsidRDefault="0084515F" w:rsidP="0011454C">
            <w:pPr>
              <w:spacing w:after="60"/>
              <w:jc w:val="left"/>
              <w:rPr>
                <w:sz w:val="18"/>
                <w:szCs w:val="18"/>
                <w:lang w:val="es-AR"/>
              </w:rPr>
            </w:pPr>
            <w:r>
              <w:rPr>
                <w:sz w:val="18"/>
                <w:szCs w:val="18"/>
                <w:lang w:val="es-AR"/>
              </w:rPr>
              <w:t>Gastos del proyecto</w:t>
            </w:r>
          </w:p>
        </w:tc>
        <w:tc>
          <w:tcPr>
            <w:tcW w:w="765" w:type="dxa"/>
            <w:shd w:val="clear" w:color="auto" w:fill="auto"/>
          </w:tcPr>
          <w:p w14:paraId="7E78AA16" w14:textId="4428981C" w:rsidR="00744AB6" w:rsidRPr="008B1189" w:rsidRDefault="00744AB6" w:rsidP="0011454C">
            <w:pPr>
              <w:spacing w:after="60"/>
              <w:jc w:val="right"/>
              <w:rPr>
                <w:sz w:val="18"/>
                <w:szCs w:val="18"/>
                <w:lang w:val="es-AR"/>
              </w:rPr>
            </w:pPr>
            <w:r w:rsidRPr="008B1189">
              <w:rPr>
                <w:sz w:val="18"/>
                <w:szCs w:val="18"/>
                <w:lang w:val="es-AR"/>
              </w:rPr>
              <w:t>6</w:t>
            </w:r>
            <w:r w:rsidR="008B1189" w:rsidRPr="008B1189">
              <w:rPr>
                <w:sz w:val="18"/>
                <w:szCs w:val="18"/>
                <w:lang w:val="es-AR"/>
              </w:rPr>
              <w:t>0</w:t>
            </w:r>
            <w:r w:rsidR="008B1189">
              <w:rPr>
                <w:sz w:val="18"/>
                <w:szCs w:val="18"/>
                <w:lang w:val="es-AR"/>
              </w:rPr>
              <w:t xml:space="preserve"> </w:t>
            </w:r>
            <w:r w:rsidR="008B1189" w:rsidRPr="008B1189">
              <w:rPr>
                <w:sz w:val="18"/>
                <w:szCs w:val="18"/>
                <w:lang w:val="es-AR"/>
              </w:rPr>
              <w:t>000</w:t>
            </w:r>
          </w:p>
        </w:tc>
        <w:tc>
          <w:tcPr>
            <w:tcW w:w="678" w:type="dxa"/>
            <w:shd w:val="clear" w:color="auto" w:fill="FFFFFF" w:themeFill="background1"/>
          </w:tcPr>
          <w:p w14:paraId="762214C9"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14845A88"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3491E275"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5BA96E2E" w14:textId="34592319" w:rsidR="00744AB6" w:rsidRPr="008B1189" w:rsidRDefault="008B1189" w:rsidP="0011454C">
            <w:pPr>
              <w:spacing w:after="60"/>
              <w:jc w:val="right"/>
              <w:rPr>
                <w:sz w:val="18"/>
                <w:szCs w:val="18"/>
                <w:lang w:val="es-AR"/>
              </w:rPr>
            </w:pPr>
            <w:r w:rsidRPr="008B1189">
              <w:rPr>
                <w:sz w:val="18"/>
                <w:szCs w:val="18"/>
                <w:lang w:val="es-AR"/>
              </w:rPr>
              <w:t>6</w:t>
            </w:r>
            <w:r>
              <w:rPr>
                <w:sz w:val="18"/>
                <w:szCs w:val="18"/>
                <w:lang w:val="es-AR"/>
              </w:rPr>
              <w:t xml:space="preserve"> </w:t>
            </w:r>
            <w:r w:rsidRPr="008B1189">
              <w:rPr>
                <w:sz w:val="18"/>
                <w:szCs w:val="18"/>
                <w:lang w:val="es-AR"/>
              </w:rPr>
              <w:t>500</w:t>
            </w:r>
          </w:p>
        </w:tc>
        <w:tc>
          <w:tcPr>
            <w:tcW w:w="841" w:type="dxa"/>
            <w:shd w:val="clear" w:color="auto" w:fill="auto"/>
          </w:tcPr>
          <w:p w14:paraId="0DF4C616"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auto"/>
          </w:tcPr>
          <w:p w14:paraId="025FF8A3"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36D232FF"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38FB39CE"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773" w:type="dxa"/>
            <w:shd w:val="clear" w:color="auto" w:fill="auto"/>
          </w:tcPr>
          <w:p w14:paraId="18E56429" w14:textId="7A67AB05" w:rsidR="00744AB6" w:rsidRPr="008B1189" w:rsidRDefault="00744AB6" w:rsidP="0011454C">
            <w:pPr>
              <w:spacing w:after="60"/>
              <w:jc w:val="right"/>
              <w:rPr>
                <w:sz w:val="18"/>
                <w:szCs w:val="18"/>
                <w:lang w:val="es-AR"/>
              </w:rPr>
            </w:pPr>
            <w:r w:rsidRPr="008B1189">
              <w:rPr>
                <w:sz w:val="18"/>
                <w:szCs w:val="18"/>
                <w:lang w:val="es-AR"/>
              </w:rPr>
              <w:t>6</w:t>
            </w:r>
            <w:r w:rsidR="008B1189" w:rsidRPr="008B1189">
              <w:rPr>
                <w:sz w:val="18"/>
                <w:szCs w:val="18"/>
                <w:lang w:val="es-AR"/>
              </w:rPr>
              <w:t>6</w:t>
            </w:r>
            <w:r w:rsidR="008B1189">
              <w:rPr>
                <w:sz w:val="18"/>
                <w:szCs w:val="18"/>
                <w:lang w:val="es-AR"/>
              </w:rPr>
              <w:t xml:space="preserve"> </w:t>
            </w:r>
            <w:r w:rsidR="008B1189" w:rsidRPr="008B1189">
              <w:rPr>
                <w:sz w:val="18"/>
                <w:szCs w:val="18"/>
                <w:lang w:val="es-AR"/>
              </w:rPr>
              <w:t>500</w:t>
            </w:r>
          </w:p>
        </w:tc>
      </w:tr>
      <w:tr w:rsidR="00744AB6" w:rsidRPr="008B1189" w14:paraId="1CAAE1B7" w14:textId="77777777" w:rsidTr="00342855">
        <w:trPr>
          <w:trHeight w:val="161"/>
          <w:jc w:val="center"/>
        </w:trPr>
        <w:tc>
          <w:tcPr>
            <w:tcW w:w="1102" w:type="dxa"/>
            <w:vMerge/>
            <w:shd w:val="clear" w:color="auto" w:fill="auto"/>
            <w:tcMar>
              <w:left w:w="86" w:type="dxa"/>
              <w:right w:w="86" w:type="dxa"/>
            </w:tcMar>
          </w:tcPr>
          <w:p w14:paraId="4414DA97" w14:textId="77777777" w:rsidR="00744AB6" w:rsidRPr="008B1189" w:rsidRDefault="00744AB6" w:rsidP="0011454C">
            <w:pPr>
              <w:spacing w:after="60"/>
              <w:jc w:val="center"/>
              <w:rPr>
                <w:sz w:val="18"/>
                <w:szCs w:val="18"/>
                <w:lang w:val="es-AR"/>
              </w:rPr>
            </w:pPr>
          </w:p>
        </w:tc>
        <w:tc>
          <w:tcPr>
            <w:tcW w:w="888" w:type="dxa"/>
            <w:vMerge/>
            <w:shd w:val="clear" w:color="auto" w:fill="auto"/>
            <w:tcMar>
              <w:left w:w="86" w:type="dxa"/>
              <w:right w:w="86" w:type="dxa"/>
            </w:tcMar>
          </w:tcPr>
          <w:p w14:paraId="6F12BE3A" w14:textId="77777777" w:rsidR="00744AB6" w:rsidRPr="008B1189" w:rsidRDefault="00744AB6" w:rsidP="0011454C">
            <w:pPr>
              <w:spacing w:after="60"/>
              <w:jc w:val="center"/>
              <w:rPr>
                <w:sz w:val="18"/>
                <w:szCs w:val="18"/>
                <w:lang w:val="es-AR"/>
              </w:rPr>
            </w:pPr>
          </w:p>
        </w:tc>
        <w:tc>
          <w:tcPr>
            <w:tcW w:w="1605" w:type="dxa"/>
            <w:shd w:val="clear" w:color="auto" w:fill="auto"/>
            <w:tcMar>
              <w:left w:w="86" w:type="dxa"/>
              <w:right w:w="86" w:type="dxa"/>
            </w:tcMar>
          </w:tcPr>
          <w:p w14:paraId="3D189C13" w14:textId="21AA4208" w:rsidR="00744AB6" w:rsidRPr="008B1189" w:rsidRDefault="0084515F" w:rsidP="0011454C">
            <w:pPr>
              <w:spacing w:after="60"/>
              <w:jc w:val="left"/>
              <w:rPr>
                <w:sz w:val="18"/>
                <w:szCs w:val="18"/>
                <w:lang w:val="es-AR"/>
              </w:rPr>
            </w:pPr>
            <w:r>
              <w:rPr>
                <w:sz w:val="18"/>
                <w:szCs w:val="18"/>
                <w:lang w:val="es-AR"/>
              </w:rPr>
              <w:t>Gastos de apoyo</w:t>
            </w:r>
          </w:p>
        </w:tc>
        <w:tc>
          <w:tcPr>
            <w:tcW w:w="765" w:type="dxa"/>
            <w:shd w:val="clear" w:color="auto" w:fill="auto"/>
          </w:tcPr>
          <w:p w14:paraId="7428590B" w14:textId="7A90EC58" w:rsidR="00744AB6" w:rsidRPr="008B1189" w:rsidRDefault="008B1189" w:rsidP="0011454C">
            <w:pPr>
              <w:spacing w:after="60"/>
              <w:jc w:val="right"/>
              <w:rPr>
                <w:sz w:val="18"/>
                <w:szCs w:val="18"/>
                <w:lang w:val="es-AR"/>
              </w:rPr>
            </w:pPr>
            <w:r w:rsidRPr="008B1189">
              <w:rPr>
                <w:sz w:val="18"/>
                <w:szCs w:val="18"/>
                <w:lang w:val="es-AR"/>
              </w:rPr>
              <w:t>5</w:t>
            </w:r>
            <w:r>
              <w:rPr>
                <w:sz w:val="18"/>
                <w:szCs w:val="18"/>
                <w:lang w:val="es-AR"/>
              </w:rPr>
              <w:t xml:space="preserve"> </w:t>
            </w:r>
            <w:r w:rsidRPr="008B1189">
              <w:rPr>
                <w:sz w:val="18"/>
                <w:szCs w:val="18"/>
                <w:lang w:val="es-AR"/>
              </w:rPr>
              <w:t>400</w:t>
            </w:r>
          </w:p>
        </w:tc>
        <w:tc>
          <w:tcPr>
            <w:tcW w:w="678" w:type="dxa"/>
            <w:shd w:val="clear" w:color="auto" w:fill="FFFFFF" w:themeFill="background1"/>
          </w:tcPr>
          <w:p w14:paraId="4AECFA86"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0053C684"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28F375A5"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1EF4FD8E" w14:textId="77777777" w:rsidR="00744AB6" w:rsidRPr="008B1189" w:rsidRDefault="00744AB6" w:rsidP="0011454C">
            <w:pPr>
              <w:spacing w:after="60"/>
              <w:jc w:val="right"/>
              <w:rPr>
                <w:sz w:val="18"/>
                <w:szCs w:val="18"/>
                <w:lang w:val="es-AR"/>
              </w:rPr>
            </w:pPr>
            <w:r w:rsidRPr="008B1189">
              <w:rPr>
                <w:sz w:val="18"/>
                <w:szCs w:val="18"/>
                <w:lang w:val="es-AR"/>
              </w:rPr>
              <w:t>585</w:t>
            </w:r>
          </w:p>
        </w:tc>
        <w:tc>
          <w:tcPr>
            <w:tcW w:w="841" w:type="dxa"/>
            <w:shd w:val="clear" w:color="auto" w:fill="auto"/>
          </w:tcPr>
          <w:p w14:paraId="37B004CE"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auto"/>
          </w:tcPr>
          <w:p w14:paraId="76B532F7"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20712FA9"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313E18AC"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773" w:type="dxa"/>
            <w:shd w:val="clear" w:color="auto" w:fill="auto"/>
          </w:tcPr>
          <w:p w14:paraId="364553C1" w14:textId="6B2221B8" w:rsidR="00744AB6" w:rsidRPr="008B1189" w:rsidRDefault="008B1189" w:rsidP="0011454C">
            <w:pPr>
              <w:spacing w:after="60"/>
              <w:jc w:val="right"/>
              <w:rPr>
                <w:sz w:val="18"/>
                <w:szCs w:val="18"/>
                <w:lang w:val="es-AR"/>
              </w:rPr>
            </w:pPr>
            <w:r w:rsidRPr="008B1189">
              <w:rPr>
                <w:sz w:val="18"/>
                <w:szCs w:val="18"/>
                <w:lang w:val="es-AR"/>
              </w:rPr>
              <w:t>5</w:t>
            </w:r>
            <w:r>
              <w:rPr>
                <w:sz w:val="18"/>
                <w:szCs w:val="18"/>
                <w:lang w:val="es-AR"/>
              </w:rPr>
              <w:t xml:space="preserve"> </w:t>
            </w:r>
            <w:r w:rsidRPr="008B1189">
              <w:rPr>
                <w:sz w:val="18"/>
                <w:szCs w:val="18"/>
                <w:lang w:val="es-AR"/>
              </w:rPr>
              <w:t>985</w:t>
            </w:r>
          </w:p>
        </w:tc>
      </w:tr>
      <w:tr w:rsidR="00744AB6" w:rsidRPr="008B1189" w14:paraId="540118F8" w14:textId="77777777" w:rsidTr="00342855">
        <w:trPr>
          <w:trHeight w:val="161"/>
          <w:jc w:val="center"/>
        </w:trPr>
        <w:tc>
          <w:tcPr>
            <w:tcW w:w="1990" w:type="dxa"/>
            <w:gridSpan w:val="2"/>
            <w:vMerge w:val="restart"/>
            <w:shd w:val="clear" w:color="auto" w:fill="auto"/>
            <w:tcMar>
              <w:left w:w="86" w:type="dxa"/>
              <w:right w:w="86" w:type="dxa"/>
            </w:tcMar>
          </w:tcPr>
          <w:p w14:paraId="62A1F1B6" w14:textId="67088A3A" w:rsidR="00744AB6" w:rsidRPr="008B1189" w:rsidRDefault="00744AB6" w:rsidP="0011454C">
            <w:pPr>
              <w:spacing w:after="60"/>
              <w:ind w:left="-23"/>
              <w:jc w:val="left"/>
              <w:rPr>
                <w:sz w:val="18"/>
                <w:szCs w:val="18"/>
                <w:lang w:val="es-AR"/>
              </w:rPr>
            </w:pPr>
            <w:r w:rsidRPr="008B1189">
              <w:rPr>
                <w:sz w:val="18"/>
                <w:szCs w:val="18"/>
                <w:lang w:val="es-AR"/>
              </w:rPr>
              <w:t xml:space="preserve">Fondos aprobados por </w:t>
            </w:r>
            <w:r w:rsidR="008B1189">
              <w:rPr>
                <w:sz w:val="18"/>
                <w:szCs w:val="18"/>
                <w:lang w:val="es-AR"/>
              </w:rPr>
              <w:t>Comité Ejecutivo</w:t>
            </w:r>
            <w:r w:rsidRPr="008B1189">
              <w:rPr>
                <w:sz w:val="18"/>
                <w:szCs w:val="18"/>
                <w:lang w:val="es-AR"/>
              </w:rPr>
              <w:t xml:space="preserve"> (</w:t>
            </w:r>
            <w:r w:rsidR="00342855">
              <w:rPr>
                <w:sz w:val="18"/>
                <w:szCs w:val="18"/>
                <w:lang w:val="es-AR"/>
              </w:rPr>
              <w:t>$EUA</w:t>
            </w:r>
            <w:r w:rsidRPr="008B1189">
              <w:rPr>
                <w:sz w:val="18"/>
                <w:szCs w:val="18"/>
                <w:lang w:val="es-AR"/>
              </w:rPr>
              <w:t>)</w:t>
            </w:r>
          </w:p>
        </w:tc>
        <w:tc>
          <w:tcPr>
            <w:tcW w:w="1605" w:type="dxa"/>
            <w:shd w:val="clear" w:color="auto" w:fill="auto"/>
            <w:tcMar>
              <w:left w:w="86" w:type="dxa"/>
              <w:right w:w="86" w:type="dxa"/>
            </w:tcMar>
          </w:tcPr>
          <w:p w14:paraId="79C2B0D9" w14:textId="4E72D6BD" w:rsidR="00744AB6" w:rsidRPr="008B1189" w:rsidRDefault="0084515F" w:rsidP="0011454C">
            <w:pPr>
              <w:spacing w:after="60"/>
              <w:jc w:val="left"/>
              <w:rPr>
                <w:sz w:val="18"/>
                <w:szCs w:val="18"/>
                <w:lang w:val="es-AR"/>
              </w:rPr>
            </w:pPr>
            <w:r>
              <w:rPr>
                <w:sz w:val="18"/>
                <w:szCs w:val="18"/>
                <w:lang w:val="es-AR"/>
              </w:rPr>
              <w:t>Gastos del proyecto</w:t>
            </w:r>
          </w:p>
        </w:tc>
        <w:tc>
          <w:tcPr>
            <w:tcW w:w="765" w:type="dxa"/>
            <w:shd w:val="clear" w:color="auto" w:fill="auto"/>
          </w:tcPr>
          <w:p w14:paraId="3D077DF4" w14:textId="18E798BD" w:rsidR="00744AB6" w:rsidRPr="008B1189" w:rsidRDefault="00744AB6" w:rsidP="0011454C">
            <w:pPr>
              <w:spacing w:after="60"/>
              <w:jc w:val="right"/>
              <w:rPr>
                <w:sz w:val="18"/>
                <w:szCs w:val="18"/>
                <w:lang w:val="es-AR"/>
              </w:rPr>
            </w:pPr>
            <w:r w:rsidRPr="008B1189">
              <w:rPr>
                <w:sz w:val="18"/>
                <w:szCs w:val="18"/>
                <w:lang w:val="es-AR"/>
              </w:rPr>
              <w:t>14</w:t>
            </w:r>
            <w:r w:rsidR="008B1189" w:rsidRPr="008B1189">
              <w:rPr>
                <w:sz w:val="18"/>
                <w:szCs w:val="18"/>
                <w:lang w:val="es-AR"/>
              </w:rPr>
              <w:t>0</w:t>
            </w:r>
            <w:r w:rsidR="008B1189">
              <w:rPr>
                <w:sz w:val="18"/>
                <w:szCs w:val="18"/>
                <w:lang w:val="es-AR"/>
              </w:rPr>
              <w:t xml:space="preserve"> </w:t>
            </w:r>
            <w:r w:rsidR="008B1189" w:rsidRPr="008B1189">
              <w:rPr>
                <w:sz w:val="18"/>
                <w:szCs w:val="18"/>
                <w:lang w:val="es-AR"/>
              </w:rPr>
              <w:t>000</w:t>
            </w:r>
          </w:p>
        </w:tc>
        <w:tc>
          <w:tcPr>
            <w:tcW w:w="678" w:type="dxa"/>
            <w:shd w:val="clear" w:color="auto" w:fill="FFFFFF" w:themeFill="background1"/>
          </w:tcPr>
          <w:p w14:paraId="6377BCB3"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038F0EAD"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2232A8B0"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0C7E375D"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611EB2F0" w14:textId="79896B73" w:rsidR="00744AB6" w:rsidRPr="008B1189" w:rsidRDefault="00744AB6" w:rsidP="0011454C">
            <w:pPr>
              <w:spacing w:after="60"/>
              <w:jc w:val="right"/>
              <w:rPr>
                <w:sz w:val="18"/>
                <w:szCs w:val="18"/>
                <w:lang w:val="es-AR"/>
              </w:rPr>
            </w:pPr>
            <w:r w:rsidRPr="008B1189">
              <w:rPr>
                <w:sz w:val="18"/>
                <w:szCs w:val="18"/>
                <w:lang w:val="es-AR"/>
              </w:rPr>
              <w:t>10</w:t>
            </w:r>
            <w:r w:rsidR="008B1189" w:rsidRPr="008B1189">
              <w:rPr>
                <w:sz w:val="18"/>
                <w:szCs w:val="18"/>
                <w:lang w:val="es-AR"/>
              </w:rPr>
              <w:t>2</w:t>
            </w:r>
            <w:r w:rsidR="008B1189">
              <w:rPr>
                <w:sz w:val="18"/>
                <w:szCs w:val="18"/>
                <w:lang w:val="es-AR"/>
              </w:rPr>
              <w:t xml:space="preserve"> </w:t>
            </w:r>
            <w:r w:rsidR="008B1189" w:rsidRPr="008B1189">
              <w:rPr>
                <w:sz w:val="18"/>
                <w:szCs w:val="18"/>
                <w:lang w:val="es-AR"/>
              </w:rPr>
              <w:t>500</w:t>
            </w:r>
            <w:r w:rsidRPr="008B1189">
              <w:rPr>
                <w:sz w:val="18"/>
                <w:szCs w:val="18"/>
                <w:lang w:val="es-AR"/>
              </w:rPr>
              <w:t>*</w:t>
            </w:r>
          </w:p>
        </w:tc>
        <w:tc>
          <w:tcPr>
            <w:tcW w:w="636" w:type="dxa"/>
            <w:shd w:val="clear" w:color="auto" w:fill="auto"/>
          </w:tcPr>
          <w:p w14:paraId="71C39E51"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789D704D"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4AEA22F2"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773" w:type="dxa"/>
            <w:shd w:val="clear" w:color="auto" w:fill="auto"/>
          </w:tcPr>
          <w:p w14:paraId="134B8A30" w14:textId="241A6FBB" w:rsidR="00744AB6" w:rsidRPr="008B1189" w:rsidRDefault="00744AB6" w:rsidP="0011454C">
            <w:pPr>
              <w:spacing w:after="60"/>
              <w:jc w:val="right"/>
              <w:rPr>
                <w:sz w:val="18"/>
                <w:szCs w:val="18"/>
                <w:lang w:val="es-AR"/>
              </w:rPr>
            </w:pPr>
            <w:r w:rsidRPr="008B1189">
              <w:rPr>
                <w:sz w:val="18"/>
                <w:szCs w:val="18"/>
                <w:lang w:val="es-AR"/>
              </w:rPr>
              <w:t>24</w:t>
            </w:r>
            <w:r w:rsidR="008B1189" w:rsidRPr="008B1189">
              <w:rPr>
                <w:sz w:val="18"/>
                <w:szCs w:val="18"/>
                <w:lang w:val="es-AR"/>
              </w:rPr>
              <w:t>2</w:t>
            </w:r>
            <w:r w:rsidR="008B1189">
              <w:rPr>
                <w:sz w:val="18"/>
                <w:szCs w:val="18"/>
                <w:lang w:val="es-AR"/>
              </w:rPr>
              <w:t xml:space="preserve"> </w:t>
            </w:r>
            <w:r w:rsidR="008B1189" w:rsidRPr="008B1189">
              <w:rPr>
                <w:sz w:val="18"/>
                <w:szCs w:val="18"/>
                <w:lang w:val="es-AR"/>
              </w:rPr>
              <w:t>500</w:t>
            </w:r>
          </w:p>
        </w:tc>
      </w:tr>
      <w:tr w:rsidR="00744AB6" w:rsidRPr="008B1189" w14:paraId="3214286E" w14:textId="77777777" w:rsidTr="00342855">
        <w:trPr>
          <w:trHeight w:val="88"/>
          <w:jc w:val="center"/>
        </w:trPr>
        <w:tc>
          <w:tcPr>
            <w:tcW w:w="1990" w:type="dxa"/>
            <w:gridSpan w:val="2"/>
            <w:vMerge/>
            <w:shd w:val="clear" w:color="auto" w:fill="auto"/>
            <w:tcMar>
              <w:left w:w="86" w:type="dxa"/>
              <w:right w:w="86" w:type="dxa"/>
            </w:tcMar>
          </w:tcPr>
          <w:p w14:paraId="4927D183" w14:textId="77777777" w:rsidR="00744AB6" w:rsidRPr="008B1189" w:rsidRDefault="00744AB6" w:rsidP="0011454C">
            <w:pPr>
              <w:spacing w:after="60"/>
              <w:jc w:val="center"/>
              <w:rPr>
                <w:sz w:val="18"/>
                <w:szCs w:val="18"/>
                <w:lang w:val="es-AR"/>
              </w:rPr>
            </w:pPr>
          </w:p>
        </w:tc>
        <w:tc>
          <w:tcPr>
            <w:tcW w:w="1605" w:type="dxa"/>
            <w:shd w:val="clear" w:color="auto" w:fill="auto"/>
            <w:tcMar>
              <w:left w:w="86" w:type="dxa"/>
              <w:right w:w="86" w:type="dxa"/>
            </w:tcMar>
          </w:tcPr>
          <w:p w14:paraId="179D6C41" w14:textId="611825BA" w:rsidR="00744AB6" w:rsidRPr="008B1189" w:rsidRDefault="0084515F" w:rsidP="0011454C">
            <w:pPr>
              <w:spacing w:after="60"/>
              <w:jc w:val="left"/>
              <w:rPr>
                <w:sz w:val="18"/>
                <w:szCs w:val="18"/>
                <w:lang w:val="es-AR"/>
              </w:rPr>
            </w:pPr>
            <w:r>
              <w:rPr>
                <w:sz w:val="18"/>
                <w:szCs w:val="18"/>
                <w:lang w:val="es-AR"/>
              </w:rPr>
              <w:t>Gastos de apoyo</w:t>
            </w:r>
          </w:p>
        </w:tc>
        <w:tc>
          <w:tcPr>
            <w:tcW w:w="765" w:type="dxa"/>
            <w:shd w:val="clear" w:color="auto" w:fill="auto"/>
          </w:tcPr>
          <w:p w14:paraId="0D4EAF0A" w14:textId="7EE4D5A5" w:rsidR="00744AB6" w:rsidRPr="008B1189" w:rsidRDefault="00744AB6" w:rsidP="0011454C">
            <w:pPr>
              <w:spacing w:after="60"/>
              <w:jc w:val="right"/>
              <w:rPr>
                <w:sz w:val="18"/>
                <w:szCs w:val="18"/>
                <w:lang w:val="es-AR"/>
              </w:rPr>
            </w:pPr>
            <w:r w:rsidRPr="008B1189">
              <w:rPr>
                <w:sz w:val="18"/>
                <w:szCs w:val="18"/>
                <w:lang w:val="es-AR"/>
              </w:rPr>
              <w:t>1</w:t>
            </w:r>
            <w:r w:rsidR="008B1189" w:rsidRPr="008B1189">
              <w:rPr>
                <w:sz w:val="18"/>
                <w:szCs w:val="18"/>
                <w:lang w:val="es-AR"/>
              </w:rPr>
              <w:t>5</w:t>
            </w:r>
            <w:r w:rsidR="008B1189">
              <w:rPr>
                <w:sz w:val="18"/>
                <w:szCs w:val="18"/>
                <w:lang w:val="es-AR"/>
              </w:rPr>
              <w:t xml:space="preserve"> </w:t>
            </w:r>
            <w:r w:rsidR="008B1189" w:rsidRPr="008B1189">
              <w:rPr>
                <w:sz w:val="18"/>
                <w:szCs w:val="18"/>
                <w:lang w:val="es-AR"/>
              </w:rPr>
              <w:t>800</w:t>
            </w:r>
          </w:p>
        </w:tc>
        <w:tc>
          <w:tcPr>
            <w:tcW w:w="678" w:type="dxa"/>
            <w:shd w:val="clear" w:color="auto" w:fill="FFFFFF" w:themeFill="background1"/>
          </w:tcPr>
          <w:p w14:paraId="1E9DD9AB"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28B43017"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23A5BA53"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27E9BF12" w14:textId="77777777" w:rsidR="00744AB6" w:rsidRPr="008B1189" w:rsidRDefault="00744AB6" w:rsidP="0011454C">
            <w:pPr>
              <w:tabs>
                <w:tab w:val="left" w:pos="240"/>
              </w:tabs>
              <w:spacing w:after="60"/>
              <w:jc w:val="right"/>
              <w:rPr>
                <w:sz w:val="18"/>
                <w:szCs w:val="18"/>
                <w:lang w:val="es-AR"/>
              </w:rPr>
            </w:pPr>
            <w:r w:rsidRPr="008B1189">
              <w:rPr>
                <w:sz w:val="18"/>
                <w:szCs w:val="18"/>
                <w:lang w:val="es-AR"/>
              </w:rPr>
              <w:t>0</w:t>
            </w:r>
          </w:p>
        </w:tc>
        <w:tc>
          <w:tcPr>
            <w:tcW w:w="841" w:type="dxa"/>
            <w:shd w:val="clear" w:color="auto" w:fill="auto"/>
          </w:tcPr>
          <w:p w14:paraId="4D53E2DD" w14:textId="38F44B09" w:rsidR="00744AB6" w:rsidRPr="008B1189" w:rsidRDefault="00744AB6" w:rsidP="0011454C">
            <w:pPr>
              <w:spacing w:after="60"/>
              <w:jc w:val="right"/>
              <w:rPr>
                <w:sz w:val="18"/>
                <w:szCs w:val="18"/>
                <w:lang w:val="es-AR"/>
              </w:rPr>
            </w:pPr>
            <w:r w:rsidRPr="008B1189">
              <w:rPr>
                <w:sz w:val="18"/>
                <w:szCs w:val="18"/>
                <w:lang w:val="es-AR"/>
              </w:rPr>
              <w:t>1</w:t>
            </w:r>
            <w:r w:rsidR="008B1189" w:rsidRPr="008B1189">
              <w:rPr>
                <w:sz w:val="18"/>
                <w:szCs w:val="18"/>
                <w:lang w:val="es-AR"/>
              </w:rPr>
              <w:t>3</w:t>
            </w:r>
            <w:r w:rsidR="008B1189">
              <w:rPr>
                <w:sz w:val="18"/>
                <w:szCs w:val="18"/>
                <w:lang w:val="es-AR"/>
              </w:rPr>
              <w:t xml:space="preserve"> </w:t>
            </w:r>
            <w:r w:rsidR="008B1189" w:rsidRPr="008B1189">
              <w:rPr>
                <w:sz w:val="18"/>
                <w:szCs w:val="18"/>
                <w:lang w:val="es-AR"/>
              </w:rPr>
              <w:t>065</w:t>
            </w:r>
            <w:r w:rsidRPr="008B1189">
              <w:rPr>
                <w:sz w:val="18"/>
                <w:szCs w:val="18"/>
                <w:lang w:val="es-AR"/>
              </w:rPr>
              <w:t>*</w:t>
            </w:r>
          </w:p>
        </w:tc>
        <w:tc>
          <w:tcPr>
            <w:tcW w:w="636" w:type="dxa"/>
            <w:shd w:val="clear" w:color="auto" w:fill="auto"/>
          </w:tcPr>
          <w:p w14:paraId="26332382"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12E6094C"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1DFF5EA3"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773" w:type="dxa"/>
            <w:shd w:val="clear" w:color="auto" w:fill="auto"/>
          </w:tcPr>
          <w:p w14:paraId="68DE4544" w14:textId="4034458B" w:rsidR="00744AB6" w:rsidRPr="008B1189" w:rsidRDefault="00744AB6" w:rsidP="0011454C">
            <w:pPr>
              <w:spacing w:after="60"/>
              <w:jc w:val="right"/>
              <w:rPr>
                <w:sz w:val="18"/>
                <w:szCs w:val="18"/>
                <w:lang w:val="es-AR"/>
              </w:rPr>
            </w:pPr>
            <w:r w:rsidRPr="008B1189">
              <w:rPr>
                <w:sz w:val="18"/>
                <w:szCs w:val="18"/>
                <w:lang w:val="es-AR"/>
              </w:rPr>
              <w:t>2</w:t>
            </w:r>
            <w:r w:rsidR="008B1189" w:rsidRPr="008B1189">
              <w:rPr>
                <w:sz w:val="18"/>
                <w:szCs w:val="18"/>
                <w:lang w:val="es-AR"/>
              </w:rPr>
              <w:t>8</w:t>
            </w:r>
            <w:r w:rsidR="008B1189">
              <w:rPr>
                <w:sz w:val="18"/>
                <w:szCs w:val="18"/>
                <w:lang w:val="es-AR"/>
              </w:rPr>
              <w:t xml:space="preserve"> </w:t>
            </w:r>
            <w:r w:rsidR="008B1189" w:rsidRPr="008B1189">
              <w:rPr>
                <w:sz w:val="18"/>
                <w:szCs w:val="18"/>
                <w:lang w:val="es-AR"/>
              </w:rPr>
              <w:t>865</w:t>
            </w:r>
          </w:p>
        </w:tc>
      </w:tr>
      <w:tr w:rsidR="00744AB6" w:rsidRPr="008B1189" w14:paraId="2EC9054D" w14:textId="77777777" w:rsidTr="00342855">
        <w:trPr>
          <w:trHeight w:val="312"/>
          <w:jc w:val="center"/>
        </w:trPr>
        <w:tc>
          <w:tcPr>
            <w:tcW w:w="1990" w:type="dxa"/>
            <w:gridSpan w:val="2"/>
            <w:vMerge w:val="restart"/>
            <w:shd w:val="clear" w:color="auto" w:fill="auto"/>
            <w:tcMar>
              <w:left w:w="86" w:type="dxa"/>
              <w:right w:w="58" w:type="dxa"/>
            </w:tcMar>
          </w:tcPr>
          <w:p w14:paraId="4A5FDEEC" w14:textId="53E7C3BD" w:rsidR="00744AB6" w:rsidRPr="008B1189" w:rsidRDefault="008B1189" w:rsidP="0011454C">
            <w:pPr>
              <w:spacing w:after="60"/>
              <w:jc w:val="left"/>
              <w:rPr>
                <w:sz w:val="18"/>
                <w:szCs w:val="18"/>
                <w:lang w:val="es-AR"/>
              </w:rPr>
            </w:pPr>
            <w:r>
              <w:rPr>
                <w:sz w:val="18"/>
                <w:szCs w:val="18"/>
                <w:lang w:val="es-AR"/>
              </w:rPr>
              <w:t>Total de fondos pedidos para aprobación</w:t>
            </w:r>
            <w:r w:rsidR="0084515F">
              <w:rPr>
                <w:sz w:val="18"/>
                <w:szCs w:val="18"/>
                <w:lang w:val="es-AR"/>
              </w:rPr>
              <w:t xml:space="preserve"> </w:t>
            </w:r>
            <w:r w:rsidR="00744AB6" w:rsidRPr="008B1189">
              <w:rPr>
                <w:sz w:val="18"/>
                <w:szCs w:val="18"/>
                <w:lang w:val="es-AR"/>
              </w:rPr>
              <w:t>en esta reunión (</w:t>
            </w:r>
            <w:r w:rsidR="00342855">
              <w:rPr>
                <w:sz w:val="18"/>
                <w:szCs w:val="18"/>
                <w:lang w:val="es-AR"/>
              </w:rPr>
              <w:t>$EUA</w:t>
            </w:r>
            <w:r w:rsidR="00744AB6" w:rsidRPr="008B1189">
              <w:rPr>
                <w:sz w:val="18"/>
                <w:szCs w:val="18"/>
                <w:lang w:val="es-AR"/>
              </w:rPr>
              <w:t>)</w:t>
            </w:r>
          </w:p>
        </w:tc>
        <w:tc>
          <w:tcPr>
            <w:tcW w:w="1605" w:type="dxa"/>
            <w:shd w:val="clear" w:color="auto" w:fill="auto"/>
            <w:tcMar>
              <w:left w:w="86" w:type="dxa"/>
              <w:right w:w="86" w:type="dxa"/>
            </w:tcMar>
            <w:vAlign w:val="center"/>
          </w:tcPr>
          <w:p w14:paraId="5AF7F134" w14:textId="1DB9D9B6" w:rsidR="00744AB6" w:rsidRPr="008B1189" w:rsidRDefault="0084515F" w:rsidP="0011454C">
            <w:pPr>
              <w:spacing w:after="60"/>
              <w:jc w:val="left"/>
              <w:rPr>
                <w:sz w:val="18"/>
                <w:szCs w:val="18"/>
                <w:lang w:val="es-AR"/>
              </w:rPr>
            </w:pPr>
            <w:r>
              <w:rPr>
                <w:sz w:val="18"/>
                <w:szCs w:val="18"/>
                <w:lang w:val="es-AR"/>
              </w:rPr>
              <w:t>Gastos del proyecto</w:t>
            </w:r>
          </w:p>
        </w:tc>
        <w:tc>
          <w:tcPr>
            <w:tcW w:w="765" w:type="dxa"/>
            <w:shd w:val="clear" w:color="auto" w:fill="auto"/>
          </w:tcPr>
          <w:p w14:paraId="74ED4030"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78" w:type="dxa"/>
            <w:shd w:val="clear" w:color="auto" w:fill="FFFFFF" w:themeFill="background1"/>
          </w:tcPr>
          <w:p w14:paraId="4CC46BA5"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26627CAC"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2B55A342"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0F64ED7A"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2DF71446"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auto"/>
          </w:tcPr>
          <w:p w14:paraId="7AD188AF"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537597CF"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614DD250" w14:textId="45689E96" w:rsidR="00744AB6" w:rsidRPr="008B1189" w:rsidRDefault="00744AB6" w:rsidP="0011454C">
            <w:pPr>
              <w:spacing w:after="60"/>
              <w:jc w:val="right"/>
              <w:rPr>
                <w:sz w:val="18"/>
                <w:szCs w:val="18"/>
                <w:lang w:val="es-AR"/>
              </w:rPr>
            </w:pPr>
            <w:r w:rsidRPr="008B1189">
              <w:rPr>
                <w:sz w:val="18"/>
                <w:szCs w:val="18"/>
                <w:lang w:val="es-AR"/>
              </w:rPr>
              <w:t>3</w:t>
            </w:r>
            <w:r w:rsidR="008B1189" w:rsidRPr="008B1189">
              <w:rPr>
                <w:sz w:val="18"/>
                <w:szCs w:val="18"/>
                <w:lang w:val="es-AR"/>
              </w:rPr>
              <w:t>7</w:t>
            </w:r>
            <w:r w:rsidR="008B1189">
              <w:rPr>
                <w:sz w:val="18"/>
                <w:szCs w:val="18"/>
                <w:lang w:val="es-AR"/>
              </w:rPr>
              <w:t xml:space="preserve"> </w:t>
            </w:r>
            <w:r w:rsidR="008B1189" w:rsidRPr="008B1189">
              <w:rPr>
                <w:sz w:val="18"/>
                <w:szCs w:val="18"/>
                <w:lang w:val="es-AR"/>
              </w:rPr>
              <w:t>500</w:t>
            </w:r>
            <w:r w:rsidRPr="008B1189">
              <w:rPr>
                <w:sz w:val="18"/>
                <w:szCs w:val="18"/>
                <w:lang w:val="es-AR"/>
              </w:rPr>
              <w:t xml:space="preserve"> **</w:t>
            </w:r>
          </w:p>
        </w:tc>
        <w:tc>
          <w:tcPr>
            <w:tcW w:w="773" w:type="dxa"/>
            <w:shd w:val="clear" w:color="auto" w:fill="auto"/>
          </w:tcPr>
          <w:p w14:paraId="018A3968" w14:textId="4155418D" w:rsidR="00744AB6" w:rsidRPr="008B1189" w:rsidRDefault="00744AB6" w:rsidP="0011454C">
            <w:pPr>
              <w:spacing w:after="60"/>
              <w:jc w:val="right"/>
              <w:rPr>
                <w:b/>
                <w:sz w:val="18"/>
                <w:szCs w:val="18"/>
                <w:lang w:val="es-AR"/>
              </w:rPr>
            </w:pPr>
            <w:r w:rsidRPr="008B1189">
              <w:rPr>
                <w:sz w:val="18"/>
                <w:szCs w:val="18"/>
                <w:lang w:val="es-AR"/>
              </w:rPr>
              <w:t>3</w:t>
            </w:r>
            <w:r w:rsidR="008B1189" w:rsidRPr="008B1189">
              <w:rPr>
                <w:sz w:val="18"/>
                <w:szCs w:val="18"/>
                <w:lang w:val="es-AR"/>
              </w:rPr>
              <w:t>7</w:t>
            </w:r>
            <w:r w:rsidR="008B1189">
              <w:rPr>
                <w:sz w:val="18"/>
                <w:szCs w:val="18"/>
                <w:lang w:val="es-AR"/>
              </w:rPr>
              <w:t xml:space="preserve"> </w:t>
            </w:r>
            <w:r w:rsidR="008B1189" w:rsidRPr="008B1189">
              <w:rPr>
                <w:sz w:val="18"/>
                <w:szCs w:val="18"/>
                <w:lang w:val="es-AR"/>
              </w:rPr>
              <w:t>500</w:t>
            </w:r>
          </w:p>
        </w:tc>
      </w:tr>
      <w:tr w:rsidR="00744AB6" w:rsidRPr="008B1189" w14:paraId="567A08D4" w14:textId="77777777" w:rsidTr="00342855">
        <w:trPr>
          <w:trHeight w:val="312"/>
          <w:jc w:val="center"/>
        </w:trPr>
        <w:tc>
          <w:tcPr>
            <w:tcW w:w="1990" w:type="dxa"/>
            <w:gridSpan w:val="2"/>
            <w:vMerge/>
            <w:shd w:val="clear" w:color="auto" w:fill="auto"/>
            <w:tcMar>
              <w:left w:w="86" w:type="dxa"/>
              <w:right w:w="86" w:type="dxa"/>
            </w:tcMar>
          </w:tcPr>
          <w:p w14:paraId="70DD2F7E" w14:textId="77777777" w:rsidR="00744AB6" w:rsidRPr="008B1189" w:rsidRDefault="00744AB6" w:rsidP="0011454C">
            <w:pPr>
              <w:spacing w:after="60"/>
              <w:jc w:val="center"/>
              <w:rPr>
                <w:sz w:val="18"/>
                <w:szCs w:val="18"/>
                <w:lang w:val="es-AR"/>
              </w:rPr>
            </w:pPr>
          </w:p>
        </w:tc>
        <w:tc>
          <w:tcPr>
            <w:tcW w:w="1605" w:type="dxa"/>
            <w:shd w:val="clear" w:color="auto" w:fill="auto"/>
            <w:tcMar>
              <w:left w:w="86" w:type="dxa"/>
              <w:right w:w="86" w:type="dxa"/>
            </w:tcMar>
            <w:vAlign w:val="center"/>
          </w:tcPr>
          <w:p w14:paraId="7073D5EA" w14:textId="2F41E8B4" w:rsidR="00744AB6" w:rsidRPr="008B1189" w:rsidRDefault="0084515F" w:rsidP="0011454C">
            <w:pPr>
              <w:spacing w:after="60"/>
              <w:jc w:val="left"/>
              <w:rPr>
                <w:sz w:val="18"/>
                <w:szCs w:val="18"/>
                <w:lang w:val="es-AR"/>
              </w:rPr>
            </w:pPr>
            <w:r>
              <w:rPr>
                <w:sz w:val="18"/>
                <w:szCs w:val="18"/>
                <w:lang w:val="es-AR"/>
              </w:rPr>
              <w:t>Gastos de apoyo</w:t>
            </w:r>
          </w:p>
        </w:tc>
        <w:tc>
          <w:tcPr>
            <w:tcW w:w="765" w:type="dxa"/>
            <w:shd w:val="clear" w:color="auto" w:fill="auto"/>
          </w:tcPr>
          <w:p w14:paraId="26E27236"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78" w:type="dxa"/>
            <w:shd w:val="clear" w:color="auto" w:fill="FFFFFF" w:themeFill="background1"/>
          </w:tcPr>
          <w:p w14:paraId="5844535D"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FFFFFF" w:themeFill="background1"/>
          </w:tcPr>
          <w:p w14:paraId="503EF724"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11" w:type="dxa"/>
            <w:shd w:val="clear" w:color="auto" w:fill="FFFFFF" w:themeFill="background1"/>
          </w:tcPr>
          <w:p w14:paraId="1A9C108C"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703396FC"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0634305F"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36" w:type="dxa"/>
            <w:shd w:val="clear" w:color="auto" w:fill="auto"/>
          </w:tcPr>
          <w:p w14:paraId="1B305281"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690" w:type="dxa"/>
            <w:shd w:val="clear" w:color="auto" w:fill="auto"/>
          </w:tcPr>
          <w:p w14:paraId="27D9D5DD" w14:textId="77777777" w:rsidR="00744AB6" w:rsidRPr="008B1189" w:rsidRDefault="00744AB6" w:rsidP="0011454C">
            <w:pPr>
              <w:spacing w:after="60"/>
              <w:jc w:val="right"/>
              <w:rPr>
                <w:sz w:val="18"/>
                <w:szCs w:val="18"/>
                <w:lang w:val="es-AR"/>
              </w:rPr>
            </w:pPr>
            <w:r w:rsidRPr="008B1189">
              <w:rPr>
                <w:sz w:val="18"/>
                <w:szCs w:val="18"/>
                <w:lang w:val="es-AR"/>
              </w:rPr>
              <w:t>0</w:t>
            </w:r>
          </w:p>
        </w:tc>
        <w:tc>
          <w:tcPr>
            <w:tcW w:w="841" w:type="dxa"/>
            <w:shd w:val="clear" w:color="auto" w:fill="auto"/>
          </w:tcPr>
          <w:p w14:paraId="6AEE3F32" w14:textId="20C3091B" w:rsidR="00744AB6" w:rsidRPr="008B1189" w:rsidRDefault="008B1189" w:rsidP="0011454C">
            <w:pPr>
              <w:spacing w:after="60"/>
              <w:jc w:val="right"/>
              <w:rPr>
                <w:sz w:val="18"/>
                <w:szCs w:val="18"/>
                <w:lang w:val="es-AR"/>
              </w:rPr>
            </w:pPr>
            <w:r w:rsidRPr="008B1189">
              <w:rPr>
                <w:sz w:val="18"/>
                <w:szCs w:val="18"/>
                <w:lang w:val="es-AR"/>
              </w:rPr>
              <w:t>4</w:t>
            </w:r>
            <w:r>
              <w:rPr>
                <w:sz w:val="18"/>
                <w:szCs w:val="18"/>
                <w:lang w:val="es-AR"/>
              </w:rPr>
              <w:t xml:space="preserve"> </w:t>
            </w:r>
            <w:r w:rsidRPr="008B1189">
              <w:rPr>
                <w:sz w:val="18"/>
                <w:szCs w:val="18"/>
                <w:lang w:val="es-AR"/>
              </w:rPr>
              <w:t>875</w:t>
            </w:r>
            <w:r w:rsidR="00744AB6" w:rsidRPr="008B1189">
              <w:rPr>
                <w:sz w:val="18"/>
                <w:szCs w:val="18"/>
                <w:lang w:val="es-AR"/>
              </w:rPr>
              <w:t xml:space="preserve"> **</w:t>
            </w:r>
          </w:p>
        </w:tc>
        <w:tc>
          <w:tcPr>
            <w:tcW w:w="773" w:type="dxa"/>
            <w:shd w:val="clear" w:color="auto" w:fill="auto"/>
          </w:tcPr>
          <w:p w14:paraId="50FB5F0B" w14:textId="18982C16" w:rsidR="00744AB6" w:rsidRPr="008B1189" w:rsidRDefault="008B1189" w:rsidP="0011454C">
            <w:pPr>
              <w:spacing w:after="60"/>
              <w:jc w:val="right"/>
              <w:rPr>
                <w:b/>
                <w:sz w:val="18"/>
                <w:szCs w:val="18"/>
                <w:lang w:val="es-AR"/>
              </w:rPr>
            </w:pPr>
            <w:r w:rsidRPr="008B1189">
              <w:rPr>
                <w:sz w:val="18"/>
                <w:szCs w:val="18"/>
                <w:lang w:val="es-AR"/>
              </w:rPr>
              <w:t>4</w:t>
            </w:r>
            <w:r>
              <w:rPr>
                <w:sz w:val="18"/>
                <w:szCs w:val="18"/>
                <w:lang w:val="es-AR"/>
              </w:rPr>
              <w:t xml:space="preserve"> </w:t>
            </w:r>
            <w:r w:rsidRPr="008B1189">
              <w:rPr>
                <w:sz w:val="18"/>
                <w:szCs w:val="18"/>
                <w:lang w:val="es-AR"/>
              </w:rPr>
              <w:t>875</w:t>
            </w:r>
          </w:p>
        </w:tc>
      </w:tr>
    </w:tbl>
    <w:p w14:paraId="22B19312" w14:textId="730A3979" w:rsidR="00744AB6" w:rsidRPr="008B1189" w:rsidRDefault="00744AB6" w:rsidP="00744AB6">
      <w:pPr>
        <w:rPr>
          <w:sz w:val="18"/>
          <w:lang w:val="es-AR"/>
        </w:rPr>
      </w:pPr>
      <w:r w:rsidRPr="008B1189">
        <w:rPr>
          <w:sz w:val="18"/>
          <w:lang w:val="es-AR"/>
        </w:rPr>
        <w:t>*</w:t>
      </w:r>
      <w:r w:rsidR="0084515F">
        <w:rPr>
          <w:sz w:val="18"/>
          <w:lang w:val="es-AR"/>
        </w:rPr>
        <w:t xml:space="preserve">El </w:t>
      </w:r>
      <w:r w:rsidRPr="008B1189">
        <w:rPr>
          <w:sz w:val="18"/>
          <w:lang w:val="es-AR"/>
        </w:rPr>
        <w:t>segundo</w:t>
      </w:r>
      <w:r w:rsidR="0084515F">
        <w:rPr>
          <w:sz w:val="18"/>
          <w:lang w:val="es-AR"/>
        </w:rPr>
        <w:t xml:space="preserve"> tramo se debería haber presentado </w:t>
      </w:r>
      <w:r w:rsidRPr="008B1189">
        <w:rPr>
          <w:sz w:val="18"/>
          <w:lang w:val="es-AR"/>
        </w:rPr>
        <w:t>en 2016</w:t>
      </w:r>
    </w:p>
    <w:p w14:paraId="1163DC27" w14:textId="1D8AC1F6" w:rsidR="00744AB6" w:rsidRPr="008B1189" w:rsidRDefault="00744AB6" w:rsidP="00744AB6">
      <w:pPr>
        <w:rPr>
          <w:sz w:val="18"/>
          <w:lang w:val="es-AR"/>
        </w:rPr>
      </w:pPr>
      <w:r w:rsidRPr="008B1189">
        <w:rPr>
          <w:sz w:val="18"/>
          <w:lang w:val="es-AR"/>
        </w:rPr>
        <w:t>** El tercer tramo se debe</w:t>
      </w:r>
      <w:r w:rsidR="0084515F">
        <w:rPr>
          <w:sz w:val="18"/>
          <w:lang w:val="es-AR"/>
        </w:rPr>
        <w:t>ría</w:t>
      </w:r>
      <w:r w:rsidRPr="008B1189">
        <w:rPr>
          <w:sz w:val="18"/>
          <w:lang w:val="es-AR"/>
        </w:rPr>
        <w:t xml:space="preserve"> haber </w:t>
      </w:r>
      <w:r w:rsidR="0084515F">
        <w:rPr>
          <w:sz w:val="18"/>
          <w:lang w:val="es-AR"/>
        </w:rPr>
        <w:t xml:space="preserve">presentado </w:t>
      </w:r>
      <w:r w:rsidRPr="008B1189">
        <w:rPr>
          <w:sz w:val="18"/>
          <w:lang w:val="es-AR"/>
        </w:rPr>
        <w:t>en 2020</w:t>
      </w:r>
    </w:p>
    <w:p w14:paraId="3F018A00" w14:textId="77777777" w:rsidR="00744AB6" w:rsidRPr="008B1189" w:rsidRDefault="00744AB6" w:rsidP="00744AB6">
      <w:pPr>
        <w:rPr>
          <w:sz w:val="18"/>
          <w:lang w:val="es-AR"/>
        </w:rPr>
      </w:pPr>
    </w:p>
    <w:tbl>
      <w:tblPr>
        <w:tblStyle w:val="TableGrid"/>
        <w:tblW w:w="10365" w:type="dxa"/>
        <w:jc w:val="center"/>
        <w:tblLook w:val="04A0" w:firstRow="1" w:lastRow="0" w:firstColumn="1" w:lastColumn="0" w:noHBand="0" w:noVBand="1"/>
      </w:tblPr>
      <w:tblGrid>
        <w:gridCol w:w="3224"/>
        <w:gridCol w:w="7141"/>
      </w:tblGrid>
      <w:tr w:rsidR="00744AB6" w:rsidRPr="008B1189" w14:paraId="37B53B80" w14:textId="77777777" w:rsidTr="0011454C">
        <w:trPr>
          <w:trHeight w:val="240"/>
          <w:jc w:val="center"/>
        </w:trPr>
        <w:tc>
          <w:tcPr>
            <w:tcW w:w="3224" w:type="dxa"/>
            <w:shd w:val="clear" w:color="auto" w:fill="auto"/>
          </w:tcPr>
          <w:p w14:paraId="391806EE" w14:textId="46247B97" w:rsidR="00744AB6" w:rsidRPr="008B1189" w:rsidRDefault="0084515F" w:rsidP="0011454C">
            <w:pPr>
              <w:spacing w:after="60"/>
              <w:jc w:val="left"/>
              <w:rPr>
                <w:b/>
                <w:sz w:val="18"/>
                <w:lang w:val="es-AR"/>
              </w:rPr>
            </w:pPr>
            <w:r>
              <w:rPr>
                <w:b/>
                <w:sz w:val="18"/>
                <w:lang w:val="es-AR"/>
              </w:rPr>
              <w:t>R</w:t>
            </w:r>
            <w:r w:rsidR="00744AB6" w:rsidRPr="008B1189">
              <w:rPr>
                <w:b/>
                <w:sz w:val="18"/>
                <w:lang w:val="es-AR"/>
              </w:rPr>
              <w:t xml:space="preserve">ecomendación de la </w:t>
            </w:r>
            <w:r w:rsidR="008B1189">
              <w:rPr>
                <w:b/>
                <w:sz w:val="18"/>
                <w:lang w:val="es-AR"/>
              </w:rPr>
              <w:t>Secretaría</w:t>
            </w:r>
            <w:r w:rsidR="00744AB6" w:rsidRPr="008B1189">
              <w:rPr>
                <w:b/>
                <w:sz w:val="18"/>
                <w:lang w:val="es-AR"/>
              </w:rPr>
              <w:t>:</w:t>
            </w:r>
          </w:p>
        </w:tc>
        <w:tc>
          <w:tcPr>
            <w:tcW w:w="7141" w:type="dxa"/>
            <w:shd w:val="clear" w:color="auto" w:fill="auto"/>
          </w:tcPr>
          <w:p w14:paraId="69CEA5A3" w14:textId="77777777" w:rsidR="00744AB6" w:rsidRPr="008B1189" w:rsidRDefault="00744AB6" w:rsidP="0011454C">
            <w:pPr>
              <w:spacing w:after="60"/>
              <w:jc w:val="center"/>
              <w:rPr>
                <w:sz w:val="18"/>
                <w:lang w:val="es-AR"/>
              </w:rPr>
            </w:pPr>
            <w:r w:rsidRPr="008B1189">
              <w:rPr>
                <w:sz w:val="18"/>
                <w:lang w:val="es-AR"/>
              </w:rPr>
              <w:t>Aprobación general</w:t>
            </w:r>
          </w:p>
        </w:tc>
      </w:tr>
    </w:tbl>
    <w:p w14:paraId="3EB87CCF" w14:textId="77777777" w:rsidR="00744AB6" w:rsidRPr="008B1189" w:rsidRDefault="00744AB6" w:rsidP="00744AB6">
      <w:pPr>
        <w:rPr>
          <w:lang w:val="es-AR"/>
        </w:rPr>
      </w:pPr>
    </w:p>
    <w:p w14:paraId="73C2AD33" w14:textId="2B25C88A" w:rsidR="00744AB6" w:rsidRPr="008B1189" w:rsidRDefault="00744AB6" w:rsidP="0084515F">
      <w:pPr>
        <w:jc w:val="center"/>
        <w:rPr>
          <w:b/>
          <w:lang w:val="es-AR"/>
        </w:rPr>
      </w:pPr>
      <w:r w:rsidRPr="008B1189">
        <w:rPr>
          <w:lang w:val="es-AR"/>
        </w:rPr>
        <w:br w:type="page"/>
      </w:r>
      <w:r w:rsidRPr="008B1189">
        <w:rPr>
          <w:b/>
          <w:lang w:val="es-AR"/>
        </w:rPr>
        <w:lastRenderedPageBreak/>
        <w:t xml:space="preserve">DESCRIPCIÓN </w:t>
      </w:r>
      <w:r w:rsidR="008B1189">
        <w:rPr>
          <w:b/>
          <w:lang w:val="es-AR"/>
        </w:rPr>
        <w:t>DEL PROYECTO</w:t>
      </w:r>
    </w:p>
    <w:p w14:paraId="0E7B671B" w14:textId="77777777" w:rsidR="00744AB6" w:rsidRPr="008B1189" w:rsidRDefault="00744AB6" w:rsidP="00744AB6">
      <w:pPr>
        <w:rPr>
          <w:lang w:val="es-AR"/>
        </w:rPr>
      </w:pPr>
    </w:p>
    <w:p w14:paraId="2F2F27BD" w14:textId="60345C4B" w:rsidR="00744AB6" w:rsidRPr="008B1189" w:rsidRDefault="00744AB6" w:rsidP="00EA62FC">
      <w:pPr>
        <w:pStyle w:val="Heading1"/>
        <w:tabs>
          <w:tab w:val="clear" w:pos="0"/>
          <w:tab w:val="num" w:pos="720"/>
        </w:tabs>
        <w:rPr>
          <w:lang w:val="es-AR"/>
        </w:rPr>
      </w:pPr>
      <w:r w:rsidRPr="0084515F">
        <w:rPr>
          <w:rStyle w:val="FootnoteReference"/>
          <w:rFonts w:eastAsia="SimSun"/>
          <w:vertAlign w:val="baseline"/>
          <w:lang w:val="es-AR"/>
        </w:rPr>
        <w:t xml:space="preserve">En nombre del gobierno de Belice, </w:t>
      </w:r>
      <w:r w:rsidR="008B1189" w:rsidRPr="0084515F">
        <w:rPr>
          <w:rStyle w:val="FootnoteReference"/>
          <w:rFonts w:eastAsia="SimSun"/>
          <w:vertAlign w:val="baseline"/>
          <w:lang w:val="es-AR"/>
        </w:rPr>
        <w:t>el PNUMA</w:t>
      </w:r>
      <w:r w:rsidR="00F65915">
        <w:rPr>
          <w:rFonts w:eastAsia="SimSun"/>
          <w:lang w:val="es-AR"/>
        </w:rPr>
        <w:t xml:space="preserve">, en calidad de </w:t>
      </w:r>
      <w:r w:rsidR="008B1189" w:rsidRPr="0084515F">
        <w:rPr>
          <w:rStyle w:val="FootnoteReference"/>
          <w:rFonts w:eastAsia="SimSun"/>
          <w:vertAlign w:val="baseline"/>
          <w:lang w:val="es-AR"/>
        </w:rPr>
        <w:t xml:space="preserve">organismo </w:t>
      </w:r>
      <w:r w:rsidR="00F65915">
        <w:rPr>
          <w:rStyle w:val="FootnoteReference"/>
          <w:rFonts w:eastAsia="SimSun"/>
          <w:vertAlign w:val="baseline"/>
          <w:lang w:val="es-AR"/>
        </w:rPr>
        <w:t>de ejecución principal</w:t>
      </w:r>
      <w:r w:rsidR="00F65915">
        <w:rPr>
          <w:rFonts w:eastAsia="SimSun"/>
          <w:lang w:val="es-AR"/>
        </w:rPr>
        <w:t>,</w:t>
      </w:r>
      <w:r w:rsidRPr="0084515F">
        <w:rPr>
          <w:rStyle w:val="FootnoteReference"/>
          <w:rFonts w:eastAsia="SimSun"/>
          <w:vertAlign w:val="baseline"/>
          <w:lang w:val="es-AR"/>
        </w:rPr>
        <w:t xml:space="preserve"> </w:t>
      </w:r>
      <w:r w:rsidR="00F65915">
        <w:rPr>
          <w:rStyle w:val="FootnoteReference"/>
          <w:rFonts w:eastAsia="SimSun"/>
          <w:vertAlign w:val="baseline"/>
          <w:lang w:val="es-AR"/>
        </w:rPr>
        <w:t>presentó</w:t>
      </w:r>
      <w:r w:rsidRPr="0084515F">
        <w:rPr>
          <w:rStyle w:val="FootnoteReference"/>
          <w:rFonts w:eastAsia="SimSun"/>
          <w:vertAlign w:val="baseline"/>
          <w:lang w:val="es-AR"/>
        </w:rPr>
        <w:t xml:space="preserve"> </w:t>
      </w:r>
      <w:r w:rsidR="00F65915">
        <w:rPr>
          <w:rStyle w:val="FootnoteReference"/>
          <w:rFonts w:eastAsia="SimSun"/>
          <w:vertAlign w:val="baseline"/>
          <w:lang w:val="es-AR"/>
        </w:rPr>
        <w:t>un pedido</w:t>
      </w:r>
      <w:r w:rsidRPr="0084515F">
        <w:rPr>
          <w:rStyle w:val="FootnoteReference"/>
          <w:rFonts w:eastAsia="SimSun"/>
          <w:vertAlign w:val="baseline"/>
          <w:lang w:val="es-AR"/>
        </w:rPr>
        <w:t xml:space="preserve"> </w:t>
      </w:r>
      <w:r w:rsidR="00F65915">
        <w:rPr>
          <w:rStyle w:val="FootnoteReference"/>
          <w:rFonts w:eastAsia="SimSun"/>
          <w:vertAlign w:val="baseline"/>
          <w:lang w:val="es-AR"/>
        </w:rPr>
        <w:t>d</w:t>
      </w:r>
      <w:r w:rsidR="00F65915">
        <w:rPr>
          <w:rFonts w:eastAsia="SimSun"/>
          <w:lang w:val="es-AR"/>
        </w:rPr>
        <w:t xml:space="preserve">e </w:t>
      </w:r>
      <w:r w:rsidRPr="0084515F">
        <w:rPr>
          <w:rStyle w:val="FootnoteReference"/>
          <w:rFonts w:eastAsia="SimSun"/>
          <w:vertAlign w:val="baseline"/>
          <w:lang w:val="es-AR"/>
        </w:rPr>
        <w:t xml:space="preserve">financiación para </w:t>
      </w:r>
      <w:r w:rsidR="00342855">
        <w:rPr>
          <w:rStyle w:val="FootnoteReference"/>
          <w:rFonts w:eastAsia="SimSun"/>
          <w:vertAlign w:val="baseline"/>
          <w:lang w:val="es-AR"/>
        </w:rPr>
        <w:t>e</w:t>
      </w:r>
      <w:r w:rsidR="00342855">
        <w:rPr>
          <w:rFonts w:eastAsia="SimSun"/>
          <w:lang w:val="es-AR"/>
        </w:rPr>
        <w:t xml:space="preserve">l tercero </w:t>
      </w:r>
      <w:r w:rsidRPr="0084515F">
        <w:rPr>
          <w:rStyle w:val="FootnoteReference"/>
          <w:rFonts w:eastAsia="SimSun"/>
          <w:vertAlign w:val="baseline"/>
          <w:lang w:val="es-AR"/>
        </w:rPr>
        <w:t xml:space="preserve">y </w:t>
      </w:r>
      <w:r w:rsidR="008B1189" w:rsidRPr="0084515F">
        <w:rPr>
          <w:rStyle w:val="FootnoteReference"/>
          <w:rFonts w:eastAsia="SimSun"/>
          <w:vertAlign w:val="baseline"/>
          <w:lang w:val="es-AR"/>
        </w:rPr>
        <w:t>último tramo</w:t>
      </w:r>
      <w:r w:rsidRPr="0084515F">
        <w:rPr>
          <w:rStyle w:val="FootnoteReference"/>
          <w:rFonts w:eastAsia="SimSun"/>
          <w:vertAlign w:val="baseline"/>
          <w:lang w:val="es-AR"/>
        </w:rPr>
        <w:t xml:space="preserve"> de la etapa I </w:t>
      </w:r>
      <w:r w:rsidR="00F65915">
        <w:rPr>
          <w:rStyle w:val="FootnoteReference"/>
          <w:rFonts w:eastAsia="SimSun"/>
          <w:vertAlign w:val="baseline"/>
          <w:lang w:val="es-AR"/>
        </w:rPr>
        <w:t xml:space="preserve">del </w:t>
      </w:r>
      <w:r w:rsidRPr="0084515F">
        <w:rPr>
          <w:rStyle w:val="FootnoteReference"/>
          <w:rFonts w:eastAsia="SimSun"/>
          <w:vertAlign w:val="baseline"/>
          <w:lang w:val="es-AR"/>
        </w:rPr>
        <w:t xml:space="preserve">plan de gestión de eliminación de </w:t>
      </w:r>
      <w:r w:rsidR="008B1189" w:rsidRPr="0084515F">
        <w:rPr>
          <w:rStyle w:val="FootnoteReference"/>
          <w:rFonts w:eastAsia="SimSun"/>
          <w:vertAlign w:val="baseline"/>
          <w:lang w:val="es-AR"/>
        </w:rPr>
        <w:t>los HCFC</w:t>
      </w:r>
      <w:r w:rsidRPr="0084515F">
        <w:rPr>
          <w:rStyle w:val="FootnoteReference"/>
          <w:rFonts w:eastAsia="SimSun"/>
          <w:vertAlign w:val="baseline"/>
          <w:lang w:val="es-AR"/>
        </w:rPr>
        <w:t xml:space="preserve">, </w:t>
      </w:r>
      <w:r w:rsidR="008B1189" w:rsidRPr="0084515F">
        <w:rPr>
          <w:rStyle w:val="FootnoteReference"/>
          <w:rFonts w:eastAsia="SimSun"/>
          <w:vertAlign w:val="baseline"/>
          <w:lang w:val="es-AR"/>
        </w:rPr>
        <w:t>por un monto</w:t>
      </w:r>
      <w:r w:rsidR="0094061C">
        <w:rPr>
          <w:rStyle w:val="FootnoteReference"/>
          <w:rFonts w:eastAsia="SimSun"/>
          <w:vertAlign w:val="baseline"/>
          <w:lang w:val="es-AR"/>
        </w:rPr>
        <w:t xml:space="preserve"> de </w:t>
      </w:r>
      <w:r w:rsidRPr="0084515F">
        <w:rPr>
          <w:rStyle w:val="FootnoteReference"/>
          <w:rFonts w:eastAsia="SimSun"/>
          <w:vertAlign w:val="baseline"/>
          <w:lang w:val="es-AR"/>
        </w:rPr>
        <w:t>3</w:t>
      </w:r>
      <w:r w:rsidR="008B1189" w:rsidRPr="0084515F">
        <w:rPr>
          <w:rStyle w:val="FootnoteReference"/>
          <w:rFonts w:eastAsia="SimSun"/>
          <w:vertAlign w:val="baseline"/>
          <w:lang w:val="es-AR"/>
        </w:rPr>
        <w:t>7 500</w:t>
      </w:r>
      <w:r w:rsidR="009B5C65">
        <w:rPr>
          <w:rFonts w:eastAsia="SimSun"/>
          <w:lang w:val="es-AR"/>
        </w:rPr>
        <w:t xml:space="preserve"> </w:t>
      </w:r>
      <w:r w:rsidR="00B33F9F">
        <w:rPr>
          <w:lang w:val="es-AR"/>
        </w:rPr>
        <w:t>$EUA</w:t>
      </w:r>
      <w:r w:rsidRPr="0084515F">
        <w:rPr>
          <w:rStyle w:val="FootnoteReference"/>
          <w:rFonts w:eastAsia="SimSun"/>
          <w:vertAlign w:val="baseline"/>
          <w:lang w:val="es-AR"/>
        </w:rPr>
        <w:t xml:space="preserve">, </w:t>
      </w:r>
      <w:r w:rsidR="0094061C">
        <w:rPr>
          <w:rStyle w:val="FootnoteReference"/>
          <w:rFonts w:eastAsia="SimSun"/>
          <w:vertAlign w:val="baseline"/>
          <w:lang w:val="es-AR"/>
        </w:rPr>
        <w:t>más los gastos de apoyo del organismo</w:t>
      </w:r>
      <w:r w:rsidRPr="0084515F">
        <w:rPr>
          <w:rStyle w:val="FootnoteReference"/>
          <w:rFonts w:eastAsia="SimSun"/>
          <w:vertAlign w:val="baseline"/>
          <w:lang w:val="es-AR"/>
        </w:rPr>
        <w:t xml:space="preserve"> de </w:t>
      </w:r>
      <w:r w:rsidR="008B1189" w:rsidRPr="0084515F">
        <w:rPr>
          <w:rStyle w:val="FootnoteReference"/>
          <w:rFonts w:eastAsia="SimSun"/>
          <w:vertAlign w:val="baseline"/>
          <w:lang w:val="es-AR"/>
        </w:rPr>
        <w:t>4 875</w:t>
      </w:r>
      <w:r w:rsidR="009B5C65">
        <w:rPr>
          <w:rStyle w:val="FootnoteReference"/>
          <w:rFonts w:eastAsia="SimSun"/>
          <w:vertAlign w:val="baseline"/>
          <w:lang w:val="es-AR"/>
        </w:rPr>
        <w:t xml:space="preserve"> </w:t>
      </w:r>
      <w:r w:rsidR="00B33F9F">
        <w:rPr>
          <w:lang w:val="es-AR"/>
        </w:rPr>
        <w:t>$EUA</w:t>
      </w:r>
      <w:r w:rsidR="0094061C">
        <w:rPr>
          <w:rStyle w:val="FootnoteReference"/>
          <w:rFonts w:eastAsia="SimSun"/>
          <w:vertAlign w:val="baseline"/>
          <w:lang w:val="es-AR"/>
        </w:rPr>
        <w:t>,</w:t>
      </w:r>
      <w:r w:rsidRPr="0084515F">
        <w:rPr>
          <w:rStyle w:val="FootnoteReference"/>
          <w:rFonts w:eastAsia="SimSun"/>
          <w:vertAlign w:val="baseline"/>
          <w:lang w:val="es-AR"/>
        </w:rPr>
        <w:t xml:space="preserve"> para </w:t>
      </w:r>
      <w:r w:rsidR="008B1189" w:rsidRPr="0084515F">
        <w:rPr>
          <w:rStyle w:val="FootnoteReference"/>
          <w:rFonts w:eastAsia="SimSun"/>
          <w:vertAlign w:val="baseline"/>
          <w:lang w:val="es-AR"/>
        </w:rPr>
        <w:t>el PNUMA</w:t>
      </w:r>
      <w:r w:rsidRPr="0084515F">
        <w:rPr>
          <w:rStyle w:val="FootnoteReference"/>
          <w:rFonts w:eastAsia="SimSun"/>
          <w:vertAlign w:val="baseline"/>
          <w:lang w:val="es-AR"/>
        </w:rPr>
        <w:t xml:space="preserve"> </w:t>
      </w:r>
      <w:r w:rsidR="0094061C">
        <w:rPr>
          <w:rStyle w:val="FootnoteReference"/>
          <w:rFonts w:eastAsia="SimSun"/>
          <w:vertAlign w:val="baseline"/>
          <w:lang w:val="es-AR"/>
        </w:rPr>
        <w:t>ú</w:t>
      </w:r>
      <w:r w:rsidR="0094061C">
        <w:rPr>
          <w:rFonts w:eastAsia="SimSun"/>
          <w:lang w:val="es-AR"/>
        </w:rPr>
        <w:t>nicamente</w:t>
      </w:r>
      <w:r w:rsidRPr="0084515F">
        <w:rPr>
          <w:rStyle w:val="FootnoteReference"/>
          <w:rFonts w:eastAsia="SimSun"/>
          <w:vertAlign w:val="baseline"/>
          <w:lang w:val="es-AR"/>
        </w:rPr>
        <w:t>.</w:t>
      </w:r>
      <w:r w:rsidRPr="008B1189">
        <w:rPr>
          <w:rStyle w:val="FootnoteReference"/>
          <w:rFonts w:eastAsia="SimSun"/>
          <w:lang w:val="es-AR"/>
        </w:rPr>
        <w:footnoteReference w:id="2"/>
      </w:r>
      <w:r w:rsidRPr="008B1189">
        <w:rPr>
          <w:lang w:val="es-AR"/>
        </w:rPr>
        <w:t xml:space="preserve"> La presentación incluye un </w:t>
      </w:r>
      <w:r w:rsidR="0094061C">
        <w:rPr>
          <w:lang w:val="es-AR"/>
        </w:rPr>
        <w:t>informe sobre la marcha</w:t>
      </w:r>
      <w:r w:rsidR="008B1189">
        <w:rPr>
          <w:lang w:val="es-AR"/>
        </w:rPr>
        <w:t xml:space="preserve"> de las actividades relativo a la ejecución</w:t>
      </w:r>
      <w:r w:rsidRPr="008B1189">
        <w:rPr>
          <w:lang w:val="es-AR"/>
        </w:rPr>
        <w:t xml:space="preserve"> del segundo tramo, el informe de </w:t>
      </w:r>
      <w:r w:rsidR="0094061C">
        <w:rPr>
          <w:lang w:val="es-AR"/>
        </w:rPr>
        <w:t>verificación sobre el consumo de los HCFC</w:t>
      </w:r>
      <w:r w:rsidRPr="008B1189">
        <w:rPr>
          <w:lang w:val="es-AR"/>
        </w:rPr>
        <w:t xml:space="preserve"> para 2017 a 2020 y el plan de ejecución del tramo para 2021.</w:t>
      </w:r>
    </w:p>
    <w:p w14:paraId="3F144897" w14:textId="762C64AA" w:rsidR="00744AB6" w:rsidRPr="008B1189" w:rsidRDefault="00744AB6" w:rsidP="00744AB6">
      <w:pPr>
        <w:rPr>
          <w:u w:val="single"/>
          <w:lang w:val="es-AR"/>
        </w:rPr>
      </w:pPr>
      <w:r w:rsidRPr="008B1189">
        <w:rPr>
          <w:u w:val="single"/>
          <w:lang w:val="es-AR"/>
        </w:rPr>
        <w:t xml:space="preserve">Informe sobre </w:t>
      </w:r>
      <w:r w:rsidR="0094061C">
        <w:rPr>
          <w:u w:val="single"/>
          <w:lang w:val="es-AR"/>
        </w:rPr>
        <w:t>el consumo de los HCFC</w:t>
      </w:r>
    </w:p>
    <w:p w14:paraId="083194E9" w14:textId="77777777" w:rsidR="00744AB6" w:rsidRPr="008B1189" w:rsidRDefault="00744AB6" w:rsidP="00744AB6">
      <w:pPr>
        <w:rPr>
          <w:lang w:val="es-AR"/>
        </w:rPr>
      </w:pPr>
    </w:p>
    <w:p w14:paraId="712A7021" w14:textId="62EE4550" w:rsidR="00744AB6" w:rsidRPr="008B1189" w:rsidRDefault="00744AB6" w:rsidP="00EA62FC">
      <w:pPr>
        <w:pStyle w:val="Heading1"/>
        <w:tabs>
          <w:tab w:val="clear" w:pos="0"/>
          <w:tab w:val="num" w:pos="720"/>
        </w:tabs>
        <w:rPr>
          <w:lang w:val="es-AR"/>
        </w:rPr>
      </w:pPr>
      <w:r w:rsidRPr="008B1189">
        <w:rPr>
          <w:lang w:val="es-AR"/>
        </w:rPr>
        <w:t xml:space="preserve">El gobierno de Belice </w:t>
      </w:r>
      <w:r w:rsidR="008B1189">
        <w:rPr>
          <w:lang w:val="es-AR"/>
        </w:rPr>
        <w:t>inform</w:t>
      </w:r>
      <w:r w:rsidRPr="008B1189">
        <w:rPr>
          <w:lang w:val="es-AR"/>
        </w:rPr>
        <w:t xml:space="preserve">ó un consumo de </w:t>
      </w:r>
      <w:r w:rsidR="008B1189" w:rsidRPr="008B1189">
        <w:rPr>
          <w:lang w:val="es-AR"/>
        </w:rPr>
        <w:t>1</w:t>
      </w:r>
      <w:r w:rsidR="008B1189">
        <w:rPr>
          <w:lang w:val="es-AR"/>
        </w:rPr>
        <w:t>,</w:t>
      </w:r>
      <w:r w:rsidR="008B1189" w:rsidRPr="008B1189">
        <w:rPr>
          <w:lang w:val="es-AR"/>
        </w:rPr>
        <w:t>3</w:t>
      </w:r>
      <w:r w:rsidRPr="008B1189">
        <w:rPr>
          <w:lang w:val="es-AR"/>
        </w:rPr>
        <w:t>9 </w:t>
      </w:r>
      <w:r w:rsidR="008B1189">
        <w:rPr>
          <w:lang w:val="es-AR"/>
        </w:rPr>
        <w:t>toneladas PAO</w:t>
      </w:r>
      <w:r w:rsidRPr="008B1189">
        <w:rPr>
          <w:lang w:val="es-AR"/>
        </w:rPr>
        <w:t xml:space="preserve"> de </w:t>
      </w:r>
      <w:r w:rsidR="008B1189">
        <w:rPr>
          <w:lang w:val="es-AR"/>
        </w:rPr>
        <w:t>los HCFC</w:t>
      </w:r>
      <w:r w:rsidRPr="008B1189">
        <w:rPr>
          <w:lang w:val="es-AR"/>
        </w:rPr>
        <w:t xml:space="preserve"> en 2020 </w:t>
      </w:r>
      <w:r w:rsidR="008B1189">
        <w:rPr>
          <w:lang w:val="es-AR"/>
        </w:rPr>
        <w:t>en virtud del Artículo</w:t>
      </w:r>
      <w:r w:rsidRPr="008B1189">
        <w:rPr>
          <w:lang w:val="es-AR"/>
        </w:rPr>
        <w:t xml:space="preserve"> 7 del </w:t>
      </w:r>
      <w:r w:rsidR="008B1189">
        <w:rPr>
          <w:lang w:val="es-AR"/>
        </w:rPr>
        <w:t>Protocolo</w:t>
      </w:r>
      <w:r w:rsidRPr="008B1189">
        <w:rPr>
          <w:lang w:val="es-AR"/>
        </w:rPr>
        <w:t xml:space="preserve"> de Montreal, </w:t>
      </w:r>
      <w:r w:rsidR="0094061C">
        <w:rPr>
          <w:lang w:val="es-AR"/>
        </w:rPr>
        <w:t xml:space="preserve">lo </w:t>
      </w:r>
      <w:r w:rsidRPr="008B1189">
        <w:rPr>
          <w:lang w:val="es-AR"/>
        </w:rPr>
        <w:t xml:space="preserve">que </w:t>
      </w:r>
      <w:r w:rsidR="0094061C">
        <w:rPr>
          <w:lang w:val="es-AR"/>
        </w:rPr>
        <w:t xml:space="preserve">está </w:t>
      </w:r>
      <w:r w:rsidRPr="008B1189">
        <w:rPr>
          <w:lang w:val="es-AR"/>
        </w:rPr>
        <w:t>50 </w:t>
      </w:r>
      <w:r w:rsidR="008B1189">
        <w:rPr>
          <w:lang w:val="es-AR"/>
        </w:rPr>
        <w:t>por ciento por debajo de</w:t>
      </w:r>
      <w:r w:rsidRPr="008B1189">
        <w:rPr>
          <w:lang w:val="es-AR"/>
        </w:rPr>
        <w:t xml:space="preserve"> la base para el cumplimiento. </w:t>
      </w:r>
      <w:r w:rsidR="00E46383">
        <w:rPr>
          <w:lang w:val="es-AR"/>
        </w:rPr>
        <w:t>El Cuadro 1 indica l</w:t>
      </w:r>
      <w:r w:rsidRPr="008B1189">
        <w:rPr>
          <w:lang w:val="es-AR"/>
        </w:rPr>
        <w:t xml:space="preserve">os </w:t>
      </w:r>
      <w:r w:rsidR="0094061C">
        <w:rPr>
          <w:lang w:val="es-AR"/>
        </w:rPr>
        <w:t xml:space="preserve">consumos de HCFC </w:t>
      </w:r>
      <w:r w:rsidR="00E46383">
        <w:rPr>
          <w:lang w:val="es-AR"/>
        </w:rPr>
        <w:t xml:space="preserve">correspondientes a </w:t>
      </w:r>
      <w:r w:rsidR="0094061C" w:rsidRPr="008B1189">
        <w:rPr>
          <w:lang w:val="es-AR"/>
        </w:rPr>
        <w:t>2016</w:t>
      </w:r>
      <w:r w:rsidR="00E46383">
        <w:rPr>
          <w:lang w:val="es-AR"/>
        </w:rPr>
        <w:t xml:space="preserve"> a </w:t>
      </w:r>
      <w:r w:rsidR="0094061C" w:rsidRPr="008B1189">
        <w:rPr>
          <w:lang w:val="es-AR"/>
        </w:rPr>
        <w:t>2020</w:t>
      </w:r>
      <w:r w:rsidRPr="008B1189">
        <w:rPr>
          <w:lang w:val="es-AR"/>
        </w:rPr>
        <w:t xml:space="preserve">. </w:t>
      </w:r>
    </w:p>
    <w:p w14:paraId="041C98C1" w14:textId="68EEE78C" w:rsidR="00744AB6" w:rsidRPr="008B1189" w:rsidRDefault="0094061C" w:rsidP="00744AB6">
      <w:pPr>
        <w:rPr>
          <w:b/>
          <w:lang w:val="es-AR"/>
        </w:rPr>
      </w:pPr>
      <w:r>
        <w:rPr>
          <w:b/>
          <w:lang w:val="es-AR"/>
        </w:rPr>
        <w:t>Cuadro</w:t>
      </w:r>
      <w:r w:rsidRPr="008B1189">
        <w:rPr>
          <w:b/>
          <w:lang w:val="es-AR"/>
        </w:rPr>
        <w:t xml:space="preserve"> 1. </w:t>
      </w:r>
      <w:r w:rsidR="00744AB6" w:rsidRPr="008B1189">
        <w:rPr>
          <w:b/>
          <w:lang w:val="es-AR"/>
        </w:rPr>
        <w:t>Consumo </w:t>
      </w:r>
      <w:r>
        <w:rPr>
          <w:b/>
          <w:lang w:val="es-AR"/>
        </w:rPr>
        <w:t>de los HCFC</w:t>
      </w:r>
      <w:r w:rsidR="00744AB6" w:rsidRPr="008B1189">
        <w:rPr>
          <w:b/>
          <w:lang w:val="es-AR"/>
        </w:rPr>
        <w:t xml:space="preserve"> en Belice (datos</w:t>
      </w:r>
      <w:r w:rsidR="00E46383">
        <w:rPr>
          <w:b/>
          <w:lang w:val="es-AR"/>
        </w:rPr>
        <w:t xml:space="preserve"> de</w:t>
      </w:r>
      <w:r w:rsidR="00744AB6" w:rsidRPr="008B1189">
        <w:rPr>
          <w:b/>
          <w:lang w:val="es-AR"/>
        </w:rPr>
        <w:t xml:space="preserve"> 2016-2020</w:t>
      </w:r>
      <w:r>
        <w:rPr>
          <w:b/>
          <w:lang w:val="es-AR"/>
        </w:rPr>
        <w:t>, en virtud</w:t>
      </w:r>
      <w:r w:rsidR="00744AB6" w:rsidRPr="008B1189">
        <w:rPr>
          <w:b/>
          <w:lang w:val="es-AR"/>
        </w:rPr>
        <w:t xml:space="preserve"> del </w:t>
      </w:r>
      <w:r w:rsidR="008B1189">
        <w:rPr>
          <w:b/>
          <w:lang w:val="es-AR"/>
        </w:rPr>
        <w:t>Artículo</w:t>
      </w:r>
      <w:r w:rsidR="00744AB6" w:rsidRPr="008B1189">
        <w:rPr>
          <w:b/>
          <w:lang w:val="es-AR"/>
        </w:rPr>
        <w:t xml:space="preserve"> 7)</w:t>
      </w:r>
    </w:p>
    <w:tbl>
      <w:tblPr>
        <w:tblW w:w="5000" w:type="pct"/>
        <w:tblLayout w:type="fixed"/>
        <w:tblLook w:val="04A0" w:firstRow="1" w:lastRow="0" w:firstColumn="1" w:lastColumn="0" w:noHBand="0" w:noVBand="1"/>
      </w:tblPr>
      <w:tblGrid>
        <w:gridCol w:w="2784"/>
        <w:gridCol w:w="1094"/>
        <w:gridCol w:w="1094"/>
        <w:gridCol w:w="1096"/>
        <w:gridCol w:w="1094"/>
        <w:gridCol w:w="1094"/>
        <w:gridCol w:w="1094"/>
      </w:tblGrid>
      <w:tr w:rsidR="00744AB6" w:rsidRPr="008B1189" w14:paraId="4C45AFA3" w14:textId="77777777" w:rsidTr="0011454C">
        <w:trPr>
          <w:tblHeader/>
        </w:trPr>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81CD3D7" w14:textId="1DFBF0DF" w:rsidR="00744AB6" w:rsidRPr="008B1189" w:rsidRDefault="008B1189" w:rsidP="0011454C">
            <w:pPr>
              <w:widowControl w:val="0"/>
              <w:rPr>
                <w:b/>
                <w:bCs/>
                <w:color w:val="000000"/>
                <w:sz w:val="20"/>
                <w:szCs w:val="20"/>
                <w:lang w:val="es-AR"/>
              </w:rPr>
            </w:pPr>
            <w:r>
              <w:rPr>
                <w:b/>
                <w:bCs/>
                <w:color w:val="000000"/>
                <w:sz w:val="20"/>
                <w:szCs w:val="20"/>
                <w:lang w:val="es-AR"/>
              </w:rPr>
              <w:t>HCFC</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64F7D3FE" w14:textId="77777777" w:rsidR="00744AB6" w:rsidRPr="008B1189" w:rsidRDefault="00744AB6" w:rsidP="0011454C">
            <w:pPr>
              <w:widowControl w:val="0"/>
              <w:jc w:val="center"/>
              <w:rPr>
                <w:b/>
                <w:bCs/>
                <w:color w:val="000000"/>
                <w:sz w:val="20"/>
                <w:szCs w:val="20"/>
                <w:lang w:val="es-AR"/>
              </w:rPr>
            </w:pPr>
            <w:r w:rsidRPr="008B1189">
              <w:rPr>
                <w:b/>
                <w:bCs/>
                <w:color w:val="000000"/>
                <w:sz w:val="20"/>
                <w:szCs w:val="20"/>
                <w:lang w:val="es-AR"/>
              </w:rPr>
              <w:t>2016</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14:paraId="128C9EE7" w14:textId="77777777" w:rsidR="00744AB6" w:rsidRPr="008B1189" w:rsidRDefault="00744AB6" w:rsidP="0011454C">
            <w:pPr>
              <w:widowControl w:val="0"/>
              <w:jc w:val="center"/>
              <w:rPr>
                <w:b/>
                <w:bCs/>
                <w:color w:val="000000"/>
                <w:sz w:val="20"/>
                <w:szCs w:val="20"/>
                <w:lang w:val="es-AR"/>
              </w:rPr>
            </w:pPr>
            <w:r w:rsidRPr="008B1189">
              <w:rPr>
                <w:b/>
                <w:bCs/>
                <w:color w:val="000000"/>
                <w:sz w:val="20"/>
                <w:szCs w:val="20"/>
                <w:lang w:val="es-AR"/>
              </w:rPr>
              <w:t>2017</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14:paraId="37B8BF69" w14:textId="77777777" w:rsidR="00744AB6" w:rsidRPr="008B1189" w:rsidRDefault="00744AB6" w:rsidP="0011454C">
            <w:pPr>
              <w:widowControl w:val="0"/>
              <w:jc w:val="center"/>
              <w:rPr>
                <w:b/>
                <w:bCs/>
                <w:color w:val="000000"/>
                <w:sz w:val="20"/>
                <w:szCs w:val="20"/>
                <w:lang w:val="es-AR"/>
              </w:rPr>
            </w:pPr>
            <w:r w:rsidRPr="008B1189">
              <w:rPr>
                <w:b/>
                <w:bCs/>
                <w:color w:val="000000"/>
                <w:sz w:val="20"/>
                <w:szCs w:val="20"/>
                <w:lang w:val="es-AR"/>
              </w:rPr>
              <w:t>2018</w:t>
            </w:r>
          </w:p>
        </w:tc>
        <w:tc>
          <w:tcPr>
            <w:tcW w:w="585" w:type="pct"/>
            <w:tcBorders>
              <w:top w:val="single" w:sz="4" w:space="0" w:color="auto"/>
              <w:left w:val="nil"/>
              <w:bottom w:val="single" w:sz="4" w:space="0" w:color="auto"/>
              <w:right w:val="single" w:sz="4" w:space="0" w:color="auto"/>
            </w:tcBorders>
          </w:tcPr>
          <w:p w14:paraId="45940186" w14:textId="77777777" w:rsidR="00744AB6" w:rsidRPr="008B1189" w:rsidRDefault="00744AB6" w:rsidP="0011454C">
            <w:pPr>
              <w:widowControl w:val="0"/>
              <w:jc w:val="center"/>
              <w:rPr>
                <w:b/>
                <w:bCs/>
                <w:color w:val="000000"/>
                <w:sz w:val="20"/>
                <w:szCs w:val="20"/>
                <w:lang w:val="es-AR"/>
              </w:rPr>
            </w:pPr>
            <w:r w:rsidRPr="008B1189">
              <w:rPr>
                <w:b/>
                <w:bCs/>
                <w:color w:val="000000"/>
                <w:sz w:val="20"/>
                <w:szCs w:val="20"/>
                <w:lang w:val="es-AR"/>
              </w:rPr>
              <w:t>2019</w:t>
            </w:r>
          </w:p>
        </w:tc>
        <w:tc>
          <w:tcPr>
            <w:tcW w:w="585" w:type="pct"/>
            <w:tcBorders>
              <w:top w:val="single" w:sz="4" w:space="0" w:color="auto"/>
              <w:left w:val="single" w:sz="4" w:space="0" w:color="auto"/>
              <w:bottom w:val="single" w:sz="4" w:space="0" w:color="auto"/>
              <w:right w:val="single" w:sz="4" w:space="0" w:color="auto"/>
            </w:tcBorders>
          </w:tcPr>
          <w:p w14:paraId="5A0B5E79" w14:textId="77777777" w:rsidR="00744AB6" w:rsidRPr="008B1189" w:rsidRDefault="00744AB6" w:rsidP="0011454C">
            <w:pPr>
              <w:widowControl w:val="0"/>
              <w:jc w:val="center"/>
              <w:rPr>
                <w:b/>
                <w:bCs/>
                <w:color w:val="000000"/>
                <w:sz w:val="20"/>
                <w:szCs w:val="20"/>
                <w:lang w:val="es-AR"/>
              </w:rPr>
            </w:pPr>
            <w:r w:rsidRPr="008B1189">
              <w:rPr>
                <w:b/>
                <w:bCs/>
                <w:color w:val="000000"/>
                <w:sz w:val="20"/>
                <w:szCs w:val="20"/>
                <w:lang w:val="es-AR"/>
              </w:rPr>
              <w:t>2020</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3E46" w14:textId="37BE4DFB" w:rsidR="00744AB6" w:rsidRPr="008B1189" w:rsidRDefault="008B1189" w:rsidP="0011454C">
            <w:pPr>
              <w:widowControl w:val="0"/>
              <w:jc w:val="center"/>
              <w:rPr>
                <w:b/>
                <w:bCs/>
                <w:color w:val="000000"/>
                <w:sz w:val="20"/>
                <w:szCs w:val="20"/>
                <w:lang w:val="es-AR"/>
              </w:rPr>
            </w:pPr>
            <w:r>
              <w:rPr>
                <w:b/>
                <w:bCs/>
                <w:color w:val="000000"/>
                <w:sz w:val="20"/>
                <w:szCs w:val="20"/>
                <w:lang w:val="es-AR"/>
              </w:rPr>
              <w:t>Base</w:t>
            </w:r>
          </w:p>
        </w:tc>
      </w:tr>
      <w:tr w:rsidR="00744AB6" w:rsidRPr="008B1189" w14:paraId="67045D19" w14:textId="77777777" w:rsidTr="0011454C">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86FE080" w14:textId="4B528BE1" w:rsidR="00744AB6" w:rsidRPr="008B1189" w:rsidRDefault="00744AB6" w:rsidP="0011454C">
            <w:pPr>
              <w:widowControl w:val="0"/>
              <w:rPr>
                <w:b/>
                <w:bCs/>
                <w:color w:val="000000"/>
                <w:sz w:val="20"/>
                <w:szCs w:val="20"/>
                <w:lang w:val="es-AR"/>
              </w:rPr>
            </w:pPr>
            <w:r w:rsidRPr="008B1189">
              <w:rPr>
                <w:b/>
                <w:bCs/>
                <w:color w:val="000000"/>
                <w:sz w:val="20"/>
                <w:szCs w:val="20"/>
                <w:lang w:val="es-AR"/>
              </w:rPr>
              <w:t>Toneladas métricas (</w:t>
            </w:r>
            <w:proofErr w:type="spellStart"/>
            <w:r w:rsidR="0094061C">
              <w:rPr>
                <w:b/>
                <w:bCs/>
                <w:color w:val="000000"/>
                <w:sz w:val="20"/>
                <w:szCs w:val="20"/>
                <w:lang w:val="es-AR"/>
              </w:rPr>
              <w:t>tm</w:t>
            </w:r>
            <w:proofErr w:type="spellEnd"/>
            <w:r w:rsidRPr="008B1189">
              <w:rPr>
                <w:b/>
                <w:bCs/>
                <w:color w:val="000000"/>
                <w:sz w:val="20"/>
                <w:szCs w:val="20"/>
                <w:lang w:val="es-AR"/>
              </w:rPr>
              <w:t>)</w:t>
            </w:r>
          </w:p>
        </w:tc>
      </w:tr>
      <w:tr w:rsidR="00744AB6" w:rsidRPr="008B1189" w14:paraId="6A3CDF8E" w14:textId="77777777" w:rsidTr="0011454C">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7476AD" w14:textId="2B1B59ED" w:rsidR="00744AB6" w:rsidRPr="008B1189" w:rsidRDefault="0094061C" w:rsidP="0011454C">
            <w:pPr>
              <w:widowControl w:val="0"/>
              <w:rPr>
                <w:color w:val="000000"/>
                <w:sz w:val="20"/>
                <w:szCs w:val="20"/>
                <w:lang w:val="es-AR"/>
              </w:rPr>
            </w:pPr>
            <w:r>
              <w:rPr>
                <w:color w:val="000000"/>
                <w:sz w:val="20"/>
                <w:szCs w:val="20"/>
                <w:lang w:val="es-AR"/>
              </w:rPr>
              <w:t>HCFC-22</w:t>
            </w:r>
          </w:p>
        </w:tc>
        <w:tc>
          <w:tcPr>
            <w:tcW w:w="585" w:type="pct"/>
            <w:tcBorders>
              <w:top w:val="nil"/>
              <w:left w:val="nil"/>
              <w:bottom w:val="single" w:sz="4" w:space="0" w:color="auto"/>
              <w:right w:val="single" w:sz="4" w:space="0" w:color="auto"/>
            </w:tcBorders>
            <w:shd w:val="clear" w:color="auto" w:fill="auto"/>
            <w:noWrap/>
            <w:tcMar>
              <w:right w:w="216" w:type="dxa"/>
            </w:tcMar>
            <w:vAlign w:val="center"/>
          </w:tcPr>
          <w:p w14:paraId="67F9A895" w14:textId="2C8E11DF" w:rsidR="00744AB6" w:rsidRPr="008B1189" w:rsidRDefault="00744AB6" w:rsidP="0011454C">
            <w:pPr>
              <w:widowControl w:val="0"/>
              <w:jc w:val="right"/>
              <w:rPr>
                <w:sz w:val="20"/>
                <w:szCs w:val="20"/>
                <w:lang w:val="es-AR"/>
              </w:rPr>
            </w:pPr>
            <w:r w:rsidRPr="008B1189">
              <w:rPr>
                <w:bCs/>
                <w:color w:val="000000"/>
                <w:sz w:val="20"/>
                <w:szCs w:val="20"/>
                <w:lang w:val="es-AR"/>
              </w:rPr>
              <w:t>3</w:t>
            </w:r>
            <w:r w:rsidR="008B1189" w:rsidRPr="008B1189">
              <w:rPr>
                <w:bCs/>
                <w:color w:val="000000"/>
                <w:sz w:val="20"/>
                <w:szCs w:val="20"/>
                <w:lang w:val="es-AR"/>
              </w:rPr>
              <w:t>7</w:t>
            </w:r>
            <w:r w:rsidR="008B1189">
              <w:rPr>
                <w:bCs/>
                <w:color w:val="000000"/>
                <w:sz w:val="20"/>
                <w:szCs w:val="20"/>
                <w:lang w:val="es-AR"/>
              </w:rPr>
              <w:t>,</w:t>
            </w:r>
            <w:r w:rsidR="008B1189" w:rsidRPr="008B1189">
              <w:rPr>
                <w:bCs/>
                <w:color w:val="000000"/>
                <w:sz w:val="20"/>
                <w:szCs w:val="20"/>
                <w:lang w:val="es-AR"/>
              </w:rPr>
              <w:t>5</w:t>
            </w:r>
            <w:r w:rsidRPr="008B1189">
              <w:rPr>
                <w:bCs/>
                <w:color w:val="000000"/>
                <w:sz w:val="20"/>
                <w:szCs w:val="20"/>
                <w:lang w:val="es-AR"/>
              </w:rPr>
              <w:t>8</w:t>
            </w:r>
          </w:p>
        </w:tc>
        <w:tc>
          <w:tcPr>
            <w:tcW w:w="585" w:type="pct"/>
            <w:tcBorders>
              <w:top w:val="nil"/>
              <w:left w:val="nil"/>
              <w:bottom w:val="single" w:sz="4" w:space="0" w:color="auto"/>
              <w:right w:val="single" w:sz="4" w:space="0" w:color="auto"/>
            </w:tcBorders>
            <w:shd w:val="clear" w:color="auto" w:fill="auto"/>
            <w:noWrap/>
            <w:tcMar>
              <w:right w:w="216" w:type="dxa"/>
            </w:tcMar>
            <w:vAlign w:val="center"/>
          </w:tcPr>
          <w:p w14:paraId="6FC53EE2" w14:textId="3F95B19C" w:rsidR="00744AB6" w:rsidRPr="008B1189" w:rsidRDefault="00744AB6" w:rsidP="0011454C">
            <w:pPr>
              <w:widowControl w:val="0"/>
              <w:jc w:val="right"/>
              <w:rPr>
                <w:sz w:val="20"/>
                <w:szCs w:val="20"/>
                <w:lang w:val="es-AR"/>
              </w:rPr>
            </w:pPr>
            <w:r w:rsidRPr="008B1189">
              <w:rPr>
                <w:bCs/>
                <w:color w:val="000000"/>
                <w:sz w:val="20"/>
                <w:szCs w:val="20"/>
                <w:lang w:val="es-AR"/>
              </w:rPr>
              <w:t>3</w:t>
            </w:r>
            <w:r w:rsidR="008B1189" w:rsidRPr="008B1189">
              <w:rPr>
                <w:bCs/>
                <w:color w:val="000000"/>
                <w:sz w:val="20"/>
                <w:szCs w:val="20"/>
                <w:lang w:val="es-AR"/>
              </w:rPr>
              <w:t>5</w:t>
            </w:r>
            <w:r w:rsidR="008B1189">
              <w:rPr>
                <w:bCs/>
                <w:color w:val="000000"/>
                <w:sz w:val="20"/>
                <w:szCs w:val="20"/>
                <w:lang w:val="es-AR"/>
              </w:rPr>
              <w:t>,</w:t>
            </w:r>
            <w:r w:rsidR="008B1189" w:rsidRPr="008B1189">
              <w:rPr>
                <w:bCs/>
                <w:color w:val="000000"/>
                <w:sz w:val="20"/>
                <w:szCs w:val="20"/>
                <w:lang w:val="es-AR"/>
              </w:rPr>
              <w:t>5</w:t>
            </w:r>
            <w:r w:rsidRPr="008B1189">
              <w:rPr>
                <w:bCs/>
                <w:color w:val="000000"/>
                <w:sz w:val="20"/>
                <w:szCs w:val="20"/>
                <w:lang w:val="es-AR"/>
              </w:rPr>
              <w:t>6</w:t>
            </w:r>
          </w:p>
        </w:tc>
        <w:tc>
          <w:tcPr>
            <w:tcW w:w="586" w:type="pct"/>
            <w:tcBorders>
              <w:top w:val="nil"/>
              <w:left w:val="nil"/>
              <w:bottom w:val="single" w:sz="4" w:space="0" w:color="auto"/>
              <w:right w:val="single" w:sz="4" w:space="0" w:color="auto"/>
            </w:tcBorders>
            <w:shd w:val="clear" w:color="auto" w:fill="auto"/>
            <w:noWrap/>
            <w:tcMar>
              <w:right w:w="216" w:type="dxa"/>
            </w:tcMar>
            <w:vAlign w:val="center"/>
          </w:tcPr>
          <w:p w14:paraId="7D0A4D5F" w14:textId="35A8C5A0" w:rsidR="00744AB6" w:rsidRPr="008B1189" w:rsidRDefault="00744AB6" w:rsidP="0011454C">
            <w:pPr>
              <w:widowControl w:val="0"/>
              <w:jc w:val="right"/>
              <w:rPr>
                <w:color w:val="000000"/>
                <w:sz w:val="20"/>
                <w:szCs w:val="20"/>
                <w:lang w:val="es-AR"/>
              </w:rPr>
            </w:pPr>
            <w:r w:rsidRPr="008B1189">
              <w:rPr>
                <w:bCs/>
                <w:color w:val="000000"/>
                <w:sz w:val="20"/>
                <w:szCs w:val="20"/>
                <w:lang w:val="es-AR"/>
              </w:rPr>
              <w:t>3</w:t>
            </w:r>
            <w:r w:rsidR="008B1189" w:rsidRPr="008B1189">
              <w:rPr>
                <w:bCs/>
                <w:color w:val="000000"/>
                <w:sz w:val="20"/>
                <w:szCs w:val="20"/>
                <w:lang w:val="es-AR"/>
              </w:rPr>
              <w:t>2</w:t>
            </w:r>
            <w:r w:rsidR="008B1189">
              <w:rPr>
                <w:bCs/>
                <w:color w:val="000000"/>
                <w:sz w:val="20"/>
                <w:szCs w:val="20"/>
                <w:lang w:val="es-AR"/>
              </w:rPr>
              <w:t>,</w:t>
            </w:r>
            <w:r w:rsidR="008B1189" w:rsidRPr="008B1189">
              <w:rPr>
                <w:bCs/>
                <w:color w:val="000000"/>
                <w:sz w:val="20"/>
                <w:szCs w:val="20"/>
                <w:lang w:val="es-AR"/>
              </w:rPr>
              <w:t>5</w:t>
            </w:r>
            <w:r w:rsidRPr="008B1189">
              <w:rPr>
                <w:bCs/>
                <w:color w:val="000000"/>
                <w:sz w:val="20"/>
                <w:szCs w:val="20"/>
                <w:lang w:val="es-AR"/>
              </w:rPr>
              <w:t>6</w:t>
            </w:r>
          </w:p>
        </w:tc>
        <w:tc>
          <w:tcPr>
            <w:tcW w:w="585" w:type="pct"/>
            <w:tcBorders>
              <w:top w:val="single" w:sz="4" w:space="0" w:color="auto"/>
              <w:left w:val="nil"/>
              <w:bottom w:val="single" w:sz="4" w:space="0" w:color="auto"/>
              <w:right w:val="single" w:sz="4" w:space="0" w:color="auto"/>
            </w:tcBorders>
            <w:tcMar>
              <w:right w:w="216" w:type="dxa"/>
            </w:tcMar>
          </w:tcPr>
          <w:p w14:paraId="0F473DA9" w14:textId="7CEED29A" w:rsidR="00744AB6" w:rsidRPr="008B1189" w:rsidRDefault="00744AB6" w:rsidP="0011454C">
            <w:pPr>
              <w:widowControl w:val="0"/>
              <w:jc w:val="right"/>
              <w:rPr>
                <w:color w:val="000000"/>
                <w:sz w:val="20"/>
                <w:szCs w:val="20"/>
                <w:lang w:val="es-AR"/>
              </w:rPr>
            </w:pPr>
            <w:r w:rsidRPr="008B1189">
              <w:rPr>
                <w:bCs/>
                <w:color w:val="000000"/>
                <w:sz w:val="20"/>
                <w:szCs w:val="20"/>
                <w:lang w:val="es-AR"/>
              </w:rPr>
              <w:t>2</w:t>
            </w:r>
            <w:r w:rsidR="008B1189" w:rsidRPr="008B1189">
              <w:rPr>
                <w:bCs/>
                <w:color w:val="000000"/>
                <w:sz w:val="20"/>
                <w:szCs w:val="20"/>
                <w:lang w:val="es-AR"/>
              </w:rPr>
              <w:t>9</w:t>
            </w:r>
            <w:r w:rsidR="008B1189">
              <w:rPr>
                <w:bCs/>
                <w:color w:val="000000"/>
                <w:sz w:val="20"/>
                <w:szCs w:val="20"/>
                <w:lang w:val="es-AR"/>
              </w:rPr>
              <w:t>,</w:t>
            </w:r>
            <w:r w:rsidR="008B1189" w:rsidRPr="008B1189">
              <w:rPr>
                <w:bCs/>
                <w:color w:val="000000"/>
                <w:sz w:val="20"/>
                <w:szCs w:val="20"/>
                <w:lang w:val="es-AR"/>
              </w:rPr>
              <w:t>5</w:t>
            </w:r>
            <w:r w:rsidRPr="008B1189">
              <w:rPr>
                <w:bCs/>
                <w:color w:val="000000"/>
                <w:sz w:val="20"/>
                <w:szCs w:val="20"/>
                <w:lang w:val="es-AR"/>
              </w:rPr>
              <w:t>4</w:t>
            </w:r>
          </w:p>
        </w:tc>
        <w:tc>
          <w:tcPr>
            <w:tcW w:w="585" w:type="pct"/>
            <w:tcBorders>
              <w:top w:val="nil"/>
              <w:left w:val="single" w:sz="4" w:space="0" w:color="auto"/>
              <w:bottom w:val="single" w:sz="4" w:space="0" w:color="auto"/>
              <w:right w:val="single" w:sz="4" w:space="0" w:color="auto"/>
            </w:tcBorders>
            <w:tcMar>
              <w:right w:w="216" w:type="dxa"/>
            </w:tcMar>
          </w:tcPr>
          <w:p w14:paraId="3B153185" w14:textId="2575A7F2" w:rsidR="00744AB6" w:rsidRPr="008B1189" w:rsidRDefault="00744AB6" w:rsidP="0011454C">
            <w:pPr>
              <w:widowControl w:val="0"/>
              <w:jc w:val="right"/>
              <w:rPr>
                <w:color w:val="000000"/>
                <w:sz w:val="20"/>
                <w:szCs w:val="20"/>
                <w:lang w:val="es-AR"/>
              </w:rPr>
            </w:pPr>
            <w:r w:rsidRPr="008B1189">
              <w:rPr>
                <w:color w:val="000000"/>
                <w:sz w:val="20"/>
                <w:szCs w:val="20"/>
                <w:lang w:val="es-AR"/>
              </w:rPr>
              <w:t>2</w:t>
            </w:r>
            <w:r w:rsidR="008B1189" w:rsidRPr="008B1189">
              <w:rPr>
                <w:color w:val="000000"/>
                <w:sz w:val="20"/>
                <w:szCs w:val="20"/>
                <w:lang w:val="es-AR"/>
              </w:rPr>
              <w:t>4</w:t>
            </w:r>
            <w:r w:rsidR="008B1189">
              <w:rPr>
                <w:color w:val="000000"/>
                <w:sz w:val="20"/>
                <w:szCs w:val="20"/>
                <w:lang w:val="es-AR"/>
              </w:rPr>
              <w:t>,</w:t>
            </w:r>
            <w:r w:rsidR="008B1189" w:rsidRPr="008B1189">
              <w:rPr>
                <w:color w:val="000000"/>
                <w:sz w:val="20"/>
                <w:szCs w:val="20"/>
                <w:lang w:val="es-AR"/>
              </w:rPr>
              <w:t>5</w:t>
            </w:r>
            <w:r w:rsidRPr="008B1189">
              <w:rPr>
                <w:color w:val="000000"/>
                <w:sz w:val="20"/>
                <w:szCs w:val="20"/>
                <w:lang w:val="es-AR"/>
              </w:rPr>
              <w:t>0</w:t>
            </w:r>
          </w:p>
        </w:tc>
        <w:tc>
          <w:tcPr>
            <w:tcW w:w="585" w:type="pct"/>
            <w:tcBorders>
              <w:top w:val="nil"/>
              <w:left w:val="single" w:sz="4" w:space="0" w:color="auto"/>
              <w:bottom w:val="single" w:sz="4" w:space="0" w:color="auto"/>
              <w:right w:val="single" w:sz="4" w:space="0" w:color="auto"/>
            </w:tcBorders>
            <w:shd w:val="clear" w:color="auto" w:fill="auto"/>
            <w:noWrap/>
            <w:tcMar>
              <w:right w:w="216" w:type="dxa"/>
            </w:tcMar>
            <w:vAlign w:val="center"/>
          </w:tcPr>
          <w:p w14:paraId="37198CD7" w14:textId="3A02A36F" w:rsidR="00744AB6" w:rsidRPr="008B1189" w:rsidRDefault="00744AB6" w:rsidP="0011454C">
            <w:pPr>
              <w:widowControl w:val="0"/>
              <w:jc w:val="right"/>
              <w:rPr>
                <w:color w:val="000000"/>
                <w:sz w:val="20"/>
                <w:szCs w:val="20"/>
                <w:lang w:val="es-AR"/>
              </w:rPr>
            </w:pPr>
            <w:r w:rsidRPr="008B1189">
              <w:rPr>
                <w:color w:val="000000"/>
                <w:sz w:val="20"/>
                <w:szCs w:val="20"/>
                <w:lang w:val="es-AR"/>
              </w:rPr>
              <w:t>4</w:t>
            </w:r>
            <w:r w:rsidR="008B1189" w:rsidRPr="008B1189">
              <w:rPr>
                <w:color w:val="000000"/>
                <w:sz w:val="20"/>
                <w:szCs w:val="20"/>
                <w:lang w:val="es-AR"/>
              </w:rPr>
              <w:t>8</w:t>
            </w:r>
            <w:r w:rsidR="008B1189">
              <w:rPr>
                <w:color w:val="000000"/>
                <w:sz w:val="20"/>
                <w:szCs w:val="20"/>
                <w:lang w:val="es-AR"/>
              </w:rPr>
              <w:t>,</w:t>
            </w:r>
            <w:r w:rsidR="008B1189" w:rsidRPr="008B1189">
              <w:rPr>
                <w:color w:val="000000"/>
                <w:sz w:val="20"/>
                <w:szCs w:val="20"/>
                <w:lang w:val="es-AR"/>
              </w:rPr>
              <w:t>7</w:t>
            </w:r>
            <w:r w:rsidRPr="008B1189">
              <w:rPr>
                <w:color w:val="000000"/>
                <w:sz w:val="20"/>
                <w:szCs w:val="20"/>
                <w:lang w:val="es-AR"/>
              </w:rPr>
              <w:t>6</w:t>
            </w:r>
          </w:p>
        </w:tc>
      </w:tr>
      <w:tr w:rsidR="00744AB6" w:rsidRPr="008B1189" w14:paraId="50AB89B5" w14:textId="77777777" w:rsidTr="0011454C">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59476B" w14:textId="3F5C0E67" w:rsidR="00744AB6" w:rsidRPr="008B1189" w:rsidRDefault="0094061C" w:rsidP="0011454C">
            <w:pPr>
              <w:widowControl w:val="0"/>
              <w:rPr>
                <w:color w:val="000000"/>
                <w:sz w:val="20"/>
                <w:szCs w:val="20"/>
                <w:lang w:val="es-AR"/>
              </w:rPr>
            </w:pPr>
            <w:r>
              <w:rPr>
                <w:color w:val="000000"/>
                <w:sz w:val="20"/>
                <w:szCs w:val="20"/>
                <w:lang w:val="es-AR"/>
              </w:rPr>
              <w:t>HCFC-141b</w:t>
            </w:r>
          </w:p>
        </w:tc>
        <w:tc>
          <w:tcPr>
            <w:tcW w:w="585" w:type="pct"/>
            <w:tcBorders>
              <w:top w:val="nil"/>
              <w:left w:val="nil"/>
              <w:bottom w:val="single" w:sz="4" w:space="0" w:color="auto"/>
              <w:right w:val="single" w:sz="4" w:space="0" w:color="auto"/>
            </w:tcBorders>
            <w:shd w:val="clear" w:color="auto" w:fill="auto"/>
            <w:noWrap/>
            <w:tcMar>
              <w:right w:w="216" w:type="dxa"/>
            </w:tcMar>
            <w:vAlign w:val="center"/>
          </w:tcPr>
          <w:p w14:paraId="48159EE0" w14:textId="6D860FC8" w:rsidR="00744AB6" w:rsidRPr="008B1189" w:rsidRDefault="008B1189" w:rsidP="0011454C">
            <w:pPr>
              <w:widowControl w:val="0"/>
              <w:jc w:val="right"/>
              <w:rPr>
                <w:sz w:val="20"/>
                <w:szCs w:val="20"/>
                <w:lang w:val="es-AR"/>
              </w:rPr>
            </w:pPr>
            <w:r w:rsidRPr="008B1189">
              <w:rPr>
                <w:sz w:val="20"/>
                <w:szCs w:val="20"/>
                <w:lang w:val="es-AR"/>
              </w:rPr>
              <w:t>0</w:t>
            </w:r>
            <w:r>
              <w:rPr>
                <w:sz w:val="20"/>
                <w:szCs w:val="20"/>
                <w:lang w:val="es-AR"/>
              </w:rPr>
              <w:t>,</w:t>
            </w:r>
            <w:r w:rsidRPr="008B1189">
              <w:rPr>
                <w:sz w:val="20"/>
                <w:szCs w:val="20"/>
                <w:lang w:val="es-AR"/>
              </w:rPr>
              <w:t>7</w:t>
            </w:r>
            <w:r w:rsidR="00744AB6" w:rsidRPr="008B1189">
              <w:rPr>
                <w:sz w:val="20"/>
                <w:szCs w:val="20"/>
                <w:lang w:val="es-AR"/>
              </w:rPr>
              <w:t>1</w:t>
            </w:r>
          </w:p>
        </w:tc>
        <w:tc>
          <w:tcPr>
            <w:tcW w:w="585" w:type="pct"/>
            <w:tcBorders>
              <w:top w:val="nil"/>
              <w:left w:val="nil"/>
              <w:bottom w:val="single" w:sz="4" w:space="0" w:color="auto"/>
              <w:right w:val="single" w:sz="4" w:space="0" w:color="auto"/>
            </w:tcBorders>
            <w:shd w:val="clear" w:color="auto" w:fill="auto"/>
            <w:noWrap/>
            <w:tcMar>
              <w:right w:w="216" w:type="dxa"/>
            </w:tcMar>
            <w:vAlign w:val="center"/>
          </w:tcPr>
          <w:p w14:paraId="007CCA66" w14:textId="3FC003BA" w:rsidR="00744AB6" w:rsidRPr="008B1189" w:rsidRDefault="008B1189" w:rsidP="0011454C">
            <w:pPr>
              <w:widowControl w:val="0"/>
              <w:jc w:val="right"/>
              <w:rPr>
                <w:sz w:val="20"/>
                <w:szCs w:val="20"/>
                <w:lang w:val="es-AR"/>
              </w:rPr>
            </w:pPr>
            <w:r w:rsidRPr="008B1189">
              <w:rPr>
                <w:sz w:val="20"/>
                <w:szCs w:val="20"/>
                <w:lang w:val="es-AR"/>
              </w:rPr>
              <w:t>0</w:t>
            </w:r>
            <w:r>
              <w:rPr>
                <w:sz w:val="20"/>
                <w:szCs w:val="20"/>
                <w:lang w:val="es-AR"/>
              </w:rPr>
              <w:t>,</w:t>
            </w:r>
            <w:r w:rsidRPr="008B1189">
              <w:rPr>
                <w:sz w:val="20"/>
                <w:szCs w:val="20"/>
                <w:lang w:val="es-AR"/>
              </w:rPr>
              <w:t>6</w:t>
            </w:r>
            <w:r w:rsidR="00744AB6" w:rsidRPr="008B1189">
              <w:rPr>
                <w:sz w:val="20"/>
                <w:szCs w:val="20"/>
                <w:lang w:val="es-AR"/>
              </w:rPr>
              <w:t>6</w:t>
            </w:r>
          </w:p>
        </w:tc>
        <w:tc>
          <w:tcPr>
            <w:tcW w:w="586" w:type="pct"/>
            <w:tcBorders>
              <w:top w:val="nil"/>
              <w:left w:val="nil"/>
              <w:bottom w:val="single" w:sz="4" w:space="0" w:color="auto"/>
              <w:right w:val="single" w:sz="4" w:space="0" w:color="auto"/>
            </w:tcBorders>
            <w:shd w:val="clear" w:color="auto" w:fill="auto"/>
            <w:noWrap/>
            <w:tcMar>
              <w:right w:w="216" w:type="dxa"/>
            </w:tcMar>
            <w:vAlign w:val="center"/>
          </w:tcPr>
          <w:p w14:paraId="4E6D686C" w14:textId="757BC88C" w:rsidR="00744AB6" w:rsidRPr="008B1189" w:rsidRDefault="008B1189" w:rsidP="0011454C">
            <w:pPr>
              <w:widowControl w:val="0"/>
              <w:jc w:val="right"/>
              <w:rPr>
                <w:color w:val="000000"/>
                <w:sz w:val="20"/>
                <w:szCs w:val="20"/>
                <w:lang w:val="es-AR"/>
              </w:rPr>
            </w:pPr>
            <w:r w:rsidRPr="008B1189">
              <w:rPr>
                <w:color w:val="000000"/>
                <w:sz w:val="20"/>
                <w:szCs w:val="20"/>
                <w:lang w:val="es-AR"/>
              </w:rPr>
              <w:t>0</w:t>
            </w:r>
            <w:r>
              <w:rPr>
                <w:color w:val="000000"/>
                <w:sz w:val="20"/>
                <w:szCs w:val="20"/>
                <w:lang w:val="es-AR"/>
              </w:rPr>
              <w:t>,</w:t>
            </w:r>
            <w:r w:rsidRPr="008B1189">
              <w:rPr>
                <w:color w:val="000000"/>
                <w:sz w:val="20"/>
                <w:szCs w:val="20"/>
                <w:lang w:val="es-AR"/>
              </w:rPr>
              <w:t>5</w:t>
            </w:r>
            <w:r w:rsidR="00744AB6" w:rsidRPr="008B1189">
              <w:rPr>
                <w:color w:val="000000"/>
                <w:sz w:val="20"/>
                <w:szCs w:val="20"/>
                <w:lang w:val="es-AR"/>
              </w:rPr>
              <w:t>9</w:t>
            </w:r>
          </w:p>
        </w:tc>
        <w:tc>
          <w:tcPr>
            <w:tcW w:w="585" w:type="pct"/>
            <w:tcBorders>
              <w:top w:val="single" w:sz="4" w:space="0" w:color="auto"/>
              <w:left w:val="nil"/>
              <w:bottom w:val="single" w:sz="4" w:space="0" w:color="auto"/>
              <w:right w:val="single" w:sz="4" w:space="0" w:color="auto"/>
            </w:tcBorders>
            <w:tcMar>
              <w:right w:w="216" w:type="dxa"/>
            </w:tcMar>
          </w:tcPr>
          <w:p w14:paraId="564BC802" w14:textId="2030C2B7" w:rsidR="00744AB6" w:rsidRPr="008B1189" w:rsidRDefault="008B1189" w:rsidP="0011454C">
            <w:pPr>
              <w:widowControl w:val="0"/>
              <w:jc w:val="right"/>
              <w:rPr>
                <w:color w:val="000000"/>
                <w:sz w:val="20"/>
                <w:szCs w:val="20"/>
                <w:lang w:val="es-AR"/>
              </w:rPr>
            </w:pPr>
            <w:r w:rsidRPr="008B1189">
              <w:rPr>
                <w:color w:val="000000"/>
                <w:sz w:val="20"/>
                <w:szCs w:val="20"/>
                <w:lang w:val="es-AR"/>
              </w:rPr>
              <w:t>0</w:t>
            </w:r>
            <w:r>
              <w:rPr>
                <w:color w:val="000000"/>
                <w:sz w:val="20"/>
                <w:szCs w:val="20"/>
                <w:lang w:val="es-AR"/>
              </w:rPr>
              <w:t>,</w:t>
            </w:r>
            <w:r w:rsidRPr="008B1189">
              <w:rPr>
                <w:color w:val="000000"/>
                <w:sz w:val="20"/>
                <w:szCs w:val="20"/>
                <w:lang w:val="es-AR"/>
              </w:rPr>
              <w:t>5</w:t>
            </w:r>
            <w:r w:rsidR="00744AB6" w:rsidRPr="008B1189">
              <w:rPr>
                <w:color w:val="000000"/>
                <w:sz w:val="20"/>
                <w:szCs w:val="20"/>
                <w:lang w:val="es-AR"/>
              </w:rPr>
              <w:t>3</w:t>
            </w:r>
          </w:p>
        </w:tc>
        <w:tc>
          <w:tcPr>
            <w:tcW w:w="585" w:type="pct"/>
            <w:tcBorders>
              <w:top w:val="nil"/>
              <w:left w:val="single" w:sz="4" w:space="0" w:color="auto"/>
              <w:bottom w:val="single" w:sz="4" w:space="0" w:color="auto"/>
              <w:right w:val="single" w:sz="4" w:space="0" w:color="auto"/>
            </w:tcBorders>
            <w:tcMar>
              <w:right w:w="216" w:type="dxa"/>
            </w:tcMar>
          </w:tcPr>
          <w:p w14:paraId="3444D2B0" w14:textId="330A5CA2" w:rsidR="00744AB6" w:rsidRPr="008B1189" w:rsidRDefault="008B1189" w:rsidP="0011454C">
            <w:pPr>
              <w:widowControl w:val="0"/>
              <w:jc w:val="right"/>
              <w:rPr>
                <w:color w:val="000000"/>
                <w:sz w:val="20"/>
                <w:szCs w:val="20"/>
                <w:lang w:val="es-AR"/>
              </w:rPr>
            </w:pPr>
            <w:r w:rsidRPr="008B1189">
              <w:rPr>
                <w:color w:val="000000"/>
                <w:sz w:val="20"/>
                <w:szCs w:val="20"/>
                <w:lang w:val="es-AR"/>
              </w:rPr>
              <w:t>0</w:t>
            </w:r>
            <w:r>
              <w:rPr>
                <w:color w:val="000000"/>
                <w:sz w:val="20"/>
                <w:szCs w:val="20"/>
                <w:lang w:val="es-AR"/>
              </w:rPr>
              <w:t>,</w:t>
            </w:r>
            <w:r w:rsidRPr="008B1189">
              <w:rPr>
                <w:color w:val="000000"/>
                <w:sz w:val="20"/>
                <w:szCs w:val="20"/>
                <w:lang w:val="es-AR"/>
              </w:rPr>
              <w:t>4</w:t>
            </w:r>
            <w:r w:rsidR="00744AB6" w:rsidRPr="008B1189">
              <w:rPr>
                <w:color w:val="000000"/>
                <w:sz w:val="20"/>
                <w:szCs w:val="20"/>
                <w:lang w:val="es-AR"/>
              </w:rPr>
              <w:t>0</w:t>
            </w:r>
          </w:p>
        </w:tc>
        <w:tc>
          <w:tcPr>
            <w:tcW w:w="585" w:type="pct"/>
            <w:tcBorders>
              <w:top w:val="nil"/>
              <w:left w:val="single" w:sz="4" w:space="0" w:color="auto"/>
              <w:bottom w:val="single" w:sz="4" w:space="0" w:color="auto"/>
              <w:right w:val="single" w:sz="4" w:space="0" w:color="auto"/>
            </w:tcBorders>
            <w:shd w:val="clear" w:color="auto" w:fill="auto"/>
            <w:noWrap/>
            <w:tcMar>
              <w:right w:w="216" w:type="dxa"/>
            </w:tcMar>
            <w:vAlign w:val="center"/>
          </w:tcPr>
          <w:p w14:paraId="4F537B3C" w14:textId="427F7FDE" w:rsidR="00744AB6" w:rsidRPr="008B1189" w:rsidRDefault="008B1189" w:rsidP="0011454C">
            <w:pPr>
              <w:widowControl w:val="0"/>
              <w:jc w:val="right"/>
              <w:rPr>
                <w:color w:val="000000"/>
                <w:sz w:val="20"/>
                <w:szCs w:val="20"/>
                <w:lang w:val="es-AR"/>
              </w:rPr>
            </w:pPr>
            <w:r w:rsidRPr="008B1189">
              <w:rPr>
                <w:color w:val="000000"/>
                <w:sz w:val="20"/>
                <w:szCs w:val="20"/>
                <w:lang w:val="es-AR"/>
              </w:rPr>
              <w:t>1</w:t>
            </w:r>
            <w:r>
              <w:rPr>
                <w:color w:val="000000"/>
                <w:sz w:val="20"/>
                <w:szCs w:val="20"/>
                <w:lang w:val="es-AR"/>
              </w:rPr>
              <w:t>,</w:t>
            </w:r>
            <w:r w:rsidRPr="008B1189">
              <w:rPr>
                <w:color w:val="000000"/>
                <w:sz w:val="20"/>
                <w:szCs w:val="20"/>
                <w:lang w:val="es-AR"/>
              </w:rPr>
              <w:t>1</w:t>
            </w:r>
            <w:r w:rsidR="00744AB6" w:rsidRPr="008B1189">
              <w:rPr>
                <w:color w:val="000000"/>
                <w:sz w:val="20"/>
                <w:szCs w:val="20"/>
                <w:lang w:val="es-AR"/>
              </w:rPr>
              <w:t>0</w:t>
            </w:r>
          </w:p>
        </w:tc>
      </w:tr>
      <w:tr w:rsidR="00744AB6" w:rsidRPr="008B1189" w14:paraId="44563C14" w14:textId="77777777" w:rsidTr="0011454C">
        <w:tc>
          <w:tcPr>
            <w:tcW w:w="1489"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5FCEC795" w14:textId="2D8ED49D" w:rsidR="00744AB6" w:rsidRPr="008B1189" w:rsidRDefault="00744AB6" w:rsidP="0011454C">
            <w:pPr>
              <w:rPr>
                <w:b/>
                <w:color w:val="000000"/>
                <w:sz w:val="20"/>
                <w:szCs w:val="20"/>
                <w:lang w:val="es-AR"/>
              </w:rPr>
            </w:pPr>
            <w:r w:rsidRPr="008B1189">
              <w:rPr>
                <w:b/>
                <w:color w:val="000000"/>
                <w:sz w:val="20"/>
                <w:szCs w:val="20"/>
                <w:lang w:val="es-AR"/>
              </w:rPr>
              <w:t>Total (</w:t>
            </w:r>
            <w:proofErr w:type="spellStart"/>
            <w:r w:rsidR="0094061C">
              <w:rPr>
                <w:b/>
                <w:color w:val="000000"/>
                <w:sz w:val="20"/>
                <w:szCs w:val="20"/>
                <w:lang w:val="es-AR"/>
              </w:rPr>
              <w:t>tm</w:t>
            </w:r>
            <w:proofErr w:type="spellEnd"/>
            <w:r w:rsidRPr="008B1189">
              <w:rPr>
                <w:b/>
                <w:color w:val="000000"/>
                <w:sz w:val="20"/>
                <w:szCs w:val="20"/>
                <w:lang w:val="es-AR"/>
              </w:rPr>
              <w:t>)</w:t>
            </w:r>
          </w:p>
        </w:tc>
        <w:tc>
          <w:tcPr>
            <w:tcW w:w="585" w:type="pct"/>
            <w:tcBorders>
              <w:top w:val="nil"/>
              <w:left w:val="nil"/>
              <w:bottom w:val="single" w:sz="4" w:space="0" w:color="auto"/>
              <w:right w:val="single" w:sz="4" w:space="0" w:color="auto"/>
            </w:tcBorders>
            <w:shd w:val="clear" w:color="auto" w:fill="auto"/>
            <w:noWrap/>
            <w:tcMar>
              <w:right w:w="216" w:type="dxa"/>
            </w:tcMar>
            <w:vAlign w:val="center"/>
          </w:tcPr>
          <w:p w14:paraId="1ACB8F60" w14:textId="62172AAE" w:rsidR="00744AB6" w:rsidRPr="008B1189" w:rsidRDefault="00744AB6" w:rsidP="0011454C">
            <w:pPr>
              <w:widowControl w:val="0"/>
              <w:jc w:val="right"/>
              <w:rPr>
                <w:b/>
                <w:color w:val="000000"/>
                <w:sz w:val="20"/>
                <w:szCs w:val="20"/>
                <w:lang w:val="es-AR"/>
              </w:rPr>
            </w:pPr>
            <w:r w:rsidRPr="008B1189">
              <w:rPr>
                <w:b/>
                <w:color w:val="000000"/>
                <w:sz w:val="20"/>
                <w:szCs w:val="20"/>
                <w:lang w:val="es-AR"/>
              </w:rPr>
              <w:t>3</w:t>
            </w:r>
            <w:r w:rsidR="008B1189" w:rsidRPr="008B1189">
              <w:rPr>
                <w:b/>
                <w:color w:val="000000"/>
                <w:sz w:val="20"/>
                <w:szCs w:val="20"/>
                <w:lang w:val="es-AR"/>
              </w:rPr>
              <w:t>8</w:t>
            </w:r>
            <w:r w:rsidR="008B1189">
              <w:rPr>
                <w:b/>
                <w:color w:val="000000"/>
                <w:sz w:val="20"/>
                <w:szCs w:val="20"/>
                <w:lang w:val="es-AR"/>
              </w:rPr>
              <w:t>,</w:t>
            </w:r>
            <w:r w:rsidR="008B1189" w:rsidRPr="008B1189">
              <w:rPr>
                <w:b/>
                <w:color w:val="000000"/>
                <w:sz w:val="20"/>
                <w:szCs w:val="20"/>
                <w:lang w:val="es-AR"/>
              </w:rPr>
              <w:t>2</w:t>
            </w:r>
            <w:r w:rsidRPr="008B1189">
              <w:rPr>
                <w:b/>
                <w:color w:val="000000"/>
                <w:sz w:val="20"/>
                <w:szCs w:val="20"/>
                <w:lang w:val="es-AR"/>
              </w:rPr>
              <w:t>9</w:t>
            </w:r>
          </w:p>
        </w:tc>
        <w:tc>
          <w:tcPr>
            <w:tcW w:w="585" w:type="pct"/>
            <w:tcBorders>
              <w:top w:val="nil"/>
              <w:left w:val="nil"/>
              <w:bottom w:val="single" w:sz="4" w:space="0" w:color="auto"/>
              <w:right w:val="single" w:sz="4" w:space="0" w:color="auto"/>
            </w:tcBorders>
            <w:shd w:val="clear" w:color="auto" w:fill="auto"/>
            <w:noWrap/>
            <w:tcMar>
              <w:right w:w="216" w:type="dxa"/>
            </w:tcMar>
            <w:vAlign w:val="center"/>
          </w:tcPr>
          <w:p w14:paraId="0E480D1A" w14:textId="51E4C45B" w:rsidR="00744AB6" w:rsidRPr="008B1189" w:rsidRDefault="00744AB6" w:rsidP="0011454C">
            <w:pPr>
              <w:widowControl w:val="0"/>
              <w:jc w:val="right"/>
              <w:rPr>
                <w:b/>
                <w:color w:val="000000"/>
                <w:sz w:val="20"/>
                <w:szCs w:val="20"/>
                <w:lang w:val="es-AR"/>
              </w:rPr>
            </w:pPr>
            <w:r w:rsidRPr="008B1189">
              <w:rPr>
                <w:b/>
                <w:color w:val="000000"/>
                <w:sz w:val="20"/>
                <w:szCs w:val="20"/>
                <w:lang w:val="es-AR"/>
              </w:rPr>
              <w:t>3</w:t>
            </w:r>
            <w:r w:rsidR="008B1189" w:rsidRPr="008B1189">
              <w:rPr>
                <w:b/>
                <w:color w:val="000000"/>
                <w:sz w:val="20"/>
                <w:szCs w:val="20"/>
                <w:lang w:val="es-AR"/>
              </w:rPr>
              <w:t>6</w:t>
            </w:r>
            <w:r w:rsidR="008B1189">
              <w:rPr>
                <w:b/>
                <w:color w:val="000000"/>
                <w:sz w:val="20"/>
                <w:szCs w:val="20"/>
                <w:lang w:val="es-AR"/>
              </w:rPr>
              <w:t>,</w:t>
            </w:r>
            <w:r w:rsidR="008B1189" w:rsidRPr="008B1189">
              <w:rPr>
                <w:b/>
                <w:color w:val="000000"/>
                <w:sz w:val="20"/>
                <w:szCs w:val="20"/>
                <w:lang w:val="es-AR"/>
              </w:rPr>
              <w:t>2</w:t>
            </w:r>
            <w:r w:rsidRPr="008B1189">
              <w:rPr>
                <w:b/>
                <w:color w:val="000000"/>
                <w:sz w:val="20"/>
                <w:szCs w:val="20"/>
                <w:lang w:val="es-AR"/>
              </w:rPr>
              <w:t>2</w:t>
            </w:r>
          </w:p>
        </w:tc>
        <w:tc>
          <w:tcPr>
            <w:tcW w:w="586" w:type="pct"/>
            <w:tcBorders>
              <w:top w:val="nil"/>
              <w:left w:val="nil"/>
              <w:bottom w:val="single" w:sz="4" w:space="0" w:color="auto"/>
              <w:right w:val="single" w:sz="4" w:space="0" w:color="auto"/>
            </w:tcBorders>
            <w:shd w:val="clear" w:color="auto" w:fill="auto"/>
            <w:noWrap/>
            <w:tcMar>
              <w:right w:w="216" w:type="dxa"/>
            </w:tcMar>
            <w:vAlign w:val="center"/>
          </w:tcPr>
          <w:p w14:paraId="7D2B4CE6" w14:textId="724E0A70" w:rsidR="00744AB6" w:rsidRPr="008B1189" w:rsidRDefault="00744AB6" w:rsidP="0011454C">
            <w:pPr>
              <w:widowControl w:val="0"/>
              <w:jc w:val="right"/>
              <w:rPr>
                <w:b/>
                <w:color w:val="000000"/>
                <w:sz w:val="20"/>
                <w:szCs w:val="20"/>
                <w:lang w:val="es-AR"/>
              </w:rPr>
            </w:pPr>
            <w:r w:rsidRPr="008B1189">
              <w:rPr>
                <w:b/>
                <w:color w:val="000000"/>
                <w:sz w:val="20"/>
                <w:szCs w:val="20"/>
                <w:lang w:val="es-AR"/>
              </w:rPr>
              <w:t>3</w:t>
            </w:r>
            <w:r w:rsidR="008B1189" w:rsidRPr="008B1189">
              <w:rPr>
                <w:b/>
                <w:color w:val="000000"/>
                <w:sz w:val="20"/>
                <w:szCs w:val="20"/>
                <w:lang w:val="es-AR"/>
              </w:rPr>
              <w:t>3</w:t>
            </w:r>
            <w:r w:rsidR="008B1189">
              <w:rPr>
                <w:b/>
                <w:color w:val="000000"/>
                <w:sz w:val="20"/>
                <w:szCs w:val="20"/>
                <w:lang w:val="es-AR"/>
              </w:rPr>
              <w:t>,</w:t>
            </w:r>
            <w:r w:rsidR="008B1189" w:rsidRPr="008B1189">
              <w:rPr>
                <w:b/>
                <w:color w:val="000000"/>
                <w:sz w:val="20"/>
                <w:szCs w:val="20"/>
                <w:lang w:val="es-AR"/>
              </w:rPr>
              <w:t>2</w:t>
            </w:r>
            <w:r w:rsidRPr="008B1189">
              <w:rPr>
                <w:b/>
                <w:color w:val="000000"/>
                <w:sz w:val="20"/>
                <w:szCs w:val="20"/>
                <w:lang w:val="es-AR"/>
              </w:rPr>
              <w:t>1</w:t>
            </w:r>
          </w:p>
        </w:tc>
        <w:tc>
          <w:tcPr>
            <w:tcW w:w="585" w:type="pct"/>
            <w:tcBorders>
              <w:top w:val="single" w:sz="4" w:space="0" w:color="auto"/>
              <w:left w:val="nil"/>
              <w:bottom w:val="single" w:sz="4" w:space="0" w:color="auto"/>
              <w:right w:val="single" w:sz="4" w:space="0" w:color="auto"/>
            </w:tcBorders>
            <w:tcMar>
              <w:right w:w="216" w:type="dxa"/>
            </w:tcMar>
          </w:tcPr>
          <w:p w14:paraId="01320513" w14:textId="6C245700" w:rsidR="00744AB6" w:rsidRPr="008B1189" w:rsidRDefault="00744AB6" w:rsidP="0011454C">
            <w:pPr>
              <w:widowControl w:val="0"/>
              <w:jc w:val="right"/>
              <w:rPr>
                <w:b/>
                <w:color w:val="000000"/>
                <w:sz w:val="20"/>
                <w:szCs w:val="20"/>
                <w:lang w:val="es-AR"/>
              </w:rPr>
            </w:pPr>
            <w:r w:rsidRPr="008B1189">
              <w:rPr>
                <w:b/>
                <w:color w:val="000000"/>
                <w:sz w:val="20"/>
                <w:szCs w:val="20"/>
                <w:lang w:val="es-AR"/>
              </w:rPr>
              <w:t>3</w:t>
            </w:r>
            <w:r w:rsidR="008B1189" w:rsidRPr="008B1189">
              <w:rPr>
                <w:b/>
                <w:color w:val="000000"/>
                <w:sz w:val="20"/>
                <w:szCs w:val="20"/>
                <w:lang w:val="es-AR"/>
              </w:rPr>
              <w:t>0</w:t>
            </w:r>
            <w:r w:rsidR="008B1189">
              <w:rPr>
                <w:b/>
                <w:color w:val="000000"/>
                <w:sz w:val="20"/>
                <w:szCs w:val="20"/>
                <w:lang w:val="es-AR"/>
              </w:rPr>
              <w:t>,</w:t>
            </w:r>
            <w:r w:rsidR="008B1189" w:rsidRPr="008B1189">
              <w:rPr>
                <w:b/>
                <w:color w:val="000000"/>
                <w:sz w:val="20"/>
                <w:szCs w:val="20"/>
                <w:lang w:val="es-AR"/>
              </w:rPr>
              <w:t>0</w:t>
            </w:r>
            <w:r w:rsidRPr="008B1189">
              <w:rPr>
                <w:b/>
                <w:color w:val="000000"/>
                <w:sz w:val="20"/>
                <w:szCs w:val="20"/>
                <w:lang w:val="es-AR"/>
              </w:rPr>
              <w:t>7</w:t>
            </w:r>
          </w:p>
        </w:tc>
        <w:tc>
          <w:tcPr>
            <w:tcW w:w="585" w:type="pct"/>
            <w:tcBorders>
              <w:top w:val="nil"/>
              <w:left w:val="single" w:sz="4" w:space="0" w:color="auto"/>
              <w:bottom w:val="single" w:sz="4" w:space="0" w:color="auto"/>
              <w:right w:val="single" w:sz="4" w:space="0" w:color="auto"/>
            </w:tcBorders>
            <w:tcMar>
              <w:right w:w="216" w:type="dxa"/>
            </w:tcMar>
          </w:tcPr>
          <w:p w14:paraId="76F96491" w14:textId="73825A71" w:rsidR="00744AB6" w:rsidRPr="008B1189" w:rsidRDefault="00744AB6" w:rsidP="0011454C">
            <w:pPr>
              <w:widowControl w:val="0"/>
              <w:jc w:val="right"/>
              <w:rPr>
                <w:b/>
                <w:color w:val="000000"/>
                <w:sz w:val="20"/>
                <w:szCs w:val="20"/>
                <w:lang w:val="es-AR"/>
              </w:rPr>
            </w:pPr>
            <w:r w:rsidRPr="008B1189">
              <w:rPr>
                <w:b/>
                <w:color w:val="000000"/>
                <w:sz w:val="20"/>
                <w:szCs w:val="20"/>
                <w:lang w:val="es-AR"/>
              </w:rPr>
              <w:t>2</w:t>
            </w:r>
            <w:r w:rsidR="008B1189" w:rsidRPr="008B1189">
              <w:rPr>
                <w:b/>
                <w:color w:val="000000"/>
                <w:sz w:val="20"/>
                <w:szCs w:val="20"/>
                <w:lang w:val="es-AR"/>
              </w:rPr>
              <w:t>4</w:t>
            </w:r>
            <w:r w:rsidR="008B1189">
              <w:rPr>
                <w:b/>
                <w:color w:val="000000"/>
                <w:sz w:val="20"/>
                <w:szCs w:val="20"/>
                <w:lang w:val="es-AR"/>
              </w:rPr>
              <w:t>,</w:t>
            </w:r>
            <w:r w:rsidR="008B1189" w:rsidRPr="008B1189">
              <w:rPr>
                <w:b/>
                <w:color w:val="000000"/>
                <w:sz w:val="20"/>
                <w:szCs w:val="20"/>
                <w:lang w:val="es-AR"/>
              </w:rPr>
              <w:t>9</w:t>
            </w:r>
            <w:r w:rsidRPr="008B1189">
              <w:rPr>
                <w:b/>
                <w:color w:val="000000"/>
                <w:sz w:val="20"/>
                <w:szCs w:val="20"/>
                <w:lang w:val="es-AR"/>
              </w:rPr>
              <w:t>0</w:t>
            </w:r>
          </w:p>
        </w:tc>
        <w:tc>
          <w:tcPr>
            <w:tcW w:w="585" w:type="pct"/>
            <w:tcBorders>
              <w:top w:val="nil"/>
              <w:left w:val="single" w:sz="4" w:space="0" w:color="auto"/>
              <w:bottom w:val="single" w:sz="4" w:space="0" w:color="auto"/>
              <w:right w:val="single" w:sz="4" w:space="0" w:color="auto"/>
            </w:tcBorders>
            <w:shd w:val="clear" w:color="auto" w:fill="auto"/>
            <w:noWrap/>
            <w:tcMar>
              <w:right w:w="216" w:type="dxa"/>
            </w:tcMar>
            <w:vAlign w:val="center"/>
          </w:tcPr>
          <w:p w14:paraId="5894177F" w14:textId="4C933422" w:rsidR="00744AB6" w:rsidRPr="008B1189" w:rsidRDefault="00744AB6" w:rsidP="0011454C">
            <w:pPr>
              <w:widowControl w:val="0"/>
              <w:jc w:val="right"/>
              <w:rPr>
                <w:b/>
                <w:color w:val="000000"/>
                <w:sz w:val="20"/>
                <w:szCs w:val="20"/>
                <w:lang w:val="es-AR"/>
              </w:rPr>
            </w:pPr>
            <w:r w:rsidRPr="008B1189">
              <w:rPr>
                <w:b/>
                <w:color w:val="000000"/>
                <w:sz w:val="20"/>
                <w:szCs w:val="20"/>
                <w:lang w:val="es-AR"/>
              </w:rPr>
              <w:t>4</w:t>
            </w:r>
            <w:r w:rsidR="008B1189" w:rsidRPr="008B1189">
              <w:rPr>
                <w:b/>
                <w:color w:val="000000"/>
                <w:sz w:val="20"/>
                <w:szCs w:val="20"/>
                <w:lang w:val="es-AR"/>
              </w:rPr>
              <w:t>9</w:t>
            </w:r>
            <w:r w:rsidR="008B1189">
              <w:rPr>
                <w:b/>
                <w:color w:val="000000"/>
                <w:sz w:val="20"/>
                <w:szCs w:val="20"/>
                <w:lang w:val="es-AR"/>
              </w:rPr>
              <w:t>,</w:t>
            </w:r>
            <w:r w:rsidR="008B1189" w:rsidRPr="008B1189">
              <w:rPr>
                <w:b/>
                <w:color w:val="000000"/>
                <w:sz w:val="20"/>
                <w:szCs w:val="20"/>
                <w:lang w:val="es-AR"/>
              </w:rPr>
              <w:t>8</w:t>
            </w:r>
            <w:r w:rsidRPr="008B1189">
              <w:rPr>
                <w:b/>
                <w:color w:val="000000"/>
                <w:sz w:val="20"/>
                <w:szCs w:val="20"/>
                <w:lang w:val="es-AR"/>
              </w:rPr>
              <w:t>6</w:t>
            </w:r>
          </w:p>
        </w:tc>
      </w:tr>
      <w:tr w:rsidR="00744AB6" w:rsidRPr="008B1189" w14:paraId="5DC80879" w14:textId="77777777" w:rsidTr="0011454C">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216" w:type="dxa"/>
            </w:tcMar>
            <w:vAlign w:val="center"/>
            <w:hideMark/>
          </w:tcPr>
          <w:p w14:paraId="3B4B960B" w14:textId="3B8F6BA9" w:rsidR="00744AB6" w:rsidRPr="008B1189" w:rsidRDefault="0094061C" w:rsidP="0011454C">
            <w:pPr>
              <w:widowControl w:val="0"/>
              <w:rPr>
                <w:color w:val="000000"/>
                <w:sz w:val="20"/>
                <w:szCs w:val="20"/>
                <w:lang w:val="es-AR"/>
              </w:rPr>
            </w:pPr>
            <w:r>
              <w:rPr>
                <w:b/>
                <w:bCs/>
                <w:color w:val="000000"/>
                <w:sz w:val="20"/>
                <w:szCs w:val="20"/>
                <w:lang w:val="es-AR"/>
              </w:rPr>
              <w:t>T</w:t>
            </w:r>
            <w:r w:rsidR="008B1189">
              <w:rPr>
                <w:b/>
                <w:bCs/>
                <w:color w:val="000000"/>
                <w:sz w:val="20"/>
                <w:szCs w:val="20"/>
                <w:lang w:val="es-AR"/>
              </w:rPr>
              <w:t>oneladas PAO</w:t>
            </w:r>
          </w:p>
        </w:tc>
      </w:tr>
      <w:tr w:rsidR="00744AB6" w:rsidRPr="008B1189" w14:paraId="5737BF81" w14:textId="77777777" w:rsidTr="0011454C">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DF9FA0C" w14:textId="1899400E" w:rsidR="00744AB6" w:rsidRPr="008B1189" w:rsidRDefault="0094061C" w:rsidP="0011454C">
            <w:pPr>
              <w:widowControl w:val="0"/>
              <w:rPr>
                <w:color w:val="000000"/>
                <w:sz w:val="20"/>
                <w:szCs w:val="20"/>
                <w:lang w:val="es-AR"/>
              </w:rPr>
            </w:pPr>
            <w:r>
              <w:rPr>
                <w:color w:val="000000"/>
                <w:sz w:val="20"/>
                <w:szCs w:val="20"/>
                <w:lang w:val="es-AR"/>
              </w:rPr>
              <w:t>HCFC-22</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59FA945F" w14:textId="6E38BF90" w:rsidR="00744AB6" w:rsidRPr="008B1189" w:rsidRDefault="008B1189" w:rsidP="0011454C">
            <w:pPr>
              <w:widowControl w:val="0"/>
              <w:jc w:val="right"/>
              <w:rPr>
                <w:color w:val="000000"/>
                <w:sz w:val="20"/>
                <w:szCs w:val="20"/>
                <w:lang w:val="es-AR" w:eastAsia="en-CA"/>
              </w:rPr>
            </w:pPr>
            <w:r w:rsidRPr="008B1189">
              <w:rPr>
                <w:color w:val="000000"/>
                <w:sz w:val="20"/>
                <w:szCs w:val="20"/>
                <w:lang w:val="es-AR"/>
              </w:rPr>
              <w:t>2</w:t>
            </w:r>
            <w:r>
              <w:rPr>
                <w:color w:val="000000"/>
                <w:sz w:val="20"/>
                <w:szCs w:val="20"/>
                <w:lang w:val="es-AR"/>
              </w:rPr>
              <w:t>,</w:t>
            </w:r>
            <w:r w:rsidRPr="008B1189">
              <w:rPr>
                <w:color w:val="000000"/>
                <w:sz w:val="20"/>
                <w:szCs w:val="20"/>
                <w:lang w:val="es-AR"/>
              </w:rPr>
              <w:t>0</w:t>
            </w:r>
            <w:r w:rsidR="00744AB6" w:rsidRPr="008B1189">
              <w:rPr>
                <w:color w:val="000000"/>
                <w:sz w:val="20"/>
                <w:szCs w:val="20"/>
                <w:lang w:val="es-AR"/>
              </w:rPr>
              <w:t>7</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7D1ADD92" w14:textId="2B8D9621" w:rsidR="00744AB6" w:rsidRPr="008B1189" w:rsidRDefault="008B1189" w:rsidP="0011454C">
            <w:pPr>
              <w:widowControl w:val="0"/>
              <w:jc w:val="right"/>
              <w:rPr>
                <w:color w:val="000000"/>
                <w:sz w:val="20"/>
                <w:szCs w:val="20"/>
                <w:lang w:val="es-AR"/>
              </w:rPr>
            </w:pPr>
            <w:r w:rsidRPr="008B1189">
              <w:rPr>
                <w:color w:val="000000"/>
                <w:sz w:val="20"/>
                <w:szCs w:val="20"/>
                <w:lang w:val="es-AR"/>
              </w:rPr>
              <w:t>1</w:t>
            </w:r>
            <w:r>
              <w:rPr>
                <w:color w:val="000000"/>
                <w:sz w:val="20"/>
                <w:szCs w:val="20"/>
                <w:lang w:val="es-AR"/>
              </w:rPr>
              <w:t>,</w:t>
            </w:r>
            <w:r w:rsidRPr="008B1189">
              <w:rPr>
                <w:color w:val="000000"/>
                <w:sz w:val="20"/>
                <w:szCs w:val="20"/>
                <w:lang w:val="es-AR"/>
              </w:rPr>
              <w:t>9</w:t>
            </w:r>
            <w:r w:rsidR="00744AB6" w:rsidRPr="008B1189">
              <w:rPr>
                <w:color w:val="000000"/>
                <w:sz w:val="20"/>
                <w:szCs w:val="20"/>
                <w:lang w:val="es-AR"/>
              </w:rPr>
              <w:t>6</w:t>
            </w:r>
          </w:p>
        </w:tc>
        <w:tc>
          <w:tcPr>
            <w:tcW w:w="586"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0AB31ACF" w14:textId="62D4126D" w:rsidR="00744AB6" w:rsidRPr="008B1189" w:rsidRDefault="008B1189" w:rsidP="0011454C">
            <w:pPr>
              <w:widowControl w:val="0"/>
              <w:jc w:val="right"/>
              <w:rPr>
                <w:color w:val="000000"/>
                <w:sz w:val="20"/>
                <w:szCs w:val="20"/>
                <w:lang w:val="es-AR"/>
              </w:rPr>
            </w:pPr>
            <w:r w:rsidRPr="008B1189">
              <w:rPr>
                <w:color w:val="000000"/>
                <w:sz w:val="20"/>
                <w:szCs w:val="20"/>
                <w:lang w:val="es-AR"/>
              </w:rPr>
              <w:t>1</w:t>
            </w:r>
            <w:r>
              <w:rPr>
                <w:color w:val="000000"/>
                <w:sz w:val="20"/>
                <w:szCs w:val="20"/>
                <w:lang w:val="es-AR"/>
              </w:rPr>
              <w:t>,</w:t>
            </w:r>
            <w:r w:rsidRPr="008B1189">
              <w:rPr>
                <w:color w:val="000000"/>
                <w:sz w:val="20"/>
                <w:szCs w:val="20"/>
                <w:lang w:val="es-AR"/>
              </w:rPr>
              <w:t>7</w:t>
            </w:r>
            <w:r w:rsidR="00744AB6" w:rsidRPr="008B1189">
              <w:rPr>
                <w:color w:val="000000"/>
                <w:sz w:val="20"/>
                <w:szCs w:val="20"/>
                <w:lang w:val="es-AR"/>
              </w:rPr>
              <w:t>9</w:t>
            </w:r>
          </w:p>
        </w:tc>
        <w:tc>
          <w:tcPr>
            <w:tcW w:w="585" w:type="pct"/>
            <w:tcBorders>
              <w:top w:val="single" w:sz="4" w:space="0" w:color="auto"/>
              <w:left w:val="single" w:sz="4" w:space="0" w:color="auto"/>
              <w:bottom w:val="single" w:sz="4" w:space="0" w:color="auto"/>
              <w:right w:val="single" w:sz="4" w:space="0" w:color="auto"/>
            </w:tcBorders>
            <w:tcMar>
              <w:right w:w="216" w:type="dxa"/>
            </w:tcMar>
          </w:tcPr>
          <w:p w14:paraId="141838EA" w14:textId="6ED92F8C" w:rsidR="00744AB6" w:rsidRPr="008B1189" w:rsidRDefault="008B1189" w:rsidP="0011454C">
            <w:pPr>
              <w:widowControl w:val="0"/>
              <w:jc w:val="right"/>
              <w:rPr>
                <w:color w:val="000000"/>
                <w:sz w:val="20"/>
                <w:szCs w:val="20"/>
                <w:lang w:val="es-AR"/>
              </w:rPr>
            </w:pPr>
            <w:r w:rsidRPr="008B1189">
              <w:rPr>
                <w:color w:val="000000"/>
                <w:sz w:val="20"/>
                <w:szCs w:val="20"/>
                <w:lang w:val="es-AR"/>
              </w:rPr>
              <w:t>1</w:t>
            </w:r>
            <w:r>
              <w:rPr>
                <w:color w:val="000000"/>
                <w:sz w:val="20"/>
                <w:szCs w:val="20"/>
                <w:lang w:val="es-AR"/>
              </w:rPr>
              <w:t>,</w:t>
            </w:r>
            <w:r w:rsidRPr="008B1189">
              <w:rPr>
                <w:color w:val="000000"/>
                <w:sz w:val="20"/>
                <w:szCs w:val="20"/>
                <w:lang w:val="es-AR"/>
              </w:rPr>
              <w:t>6</w:t>
            </w:r>
            <w:r w:rsidR="00744AB6" w:rsidRPr="008B1189">
              <w:rPr>
                <w:color w:val="000000"/>
                <w:sz w:val="20"/>
                <w:szCs w:val="20"/>
                <w:lang w:val="es-AR"/>
              </w:rPr>
              <w:t>2</w:t>
            </w:r>
          </w:p>
        </w:tc>
        <w:tc>
          <w:tcPr>
            <w:tcW w:w="585" w:type="pct"/>
            <w:tcBorders>
              <w:top w:val="single" w:sz="4" w:space="0" w:color="auto"/>
              <w:left w:val="single" w:sz="4" w:space="0" w:color="auto"/>
              <w:bottom w:val="single" w:sz="4" w:space="0" w:color="auto"/>
              <w:right w:val="single" w:sz="4" w:space="0" w:color="auto"/>
            </w:tcBorders>
            <w:tcMar>
              <w:right w:w="216" w:type="dxa"/>
            </w:tcMar>
          </w:tcPr>
          <w:p w14:paraId="004C27F4" w14:textId="349C135B" w:rsidR="00744AB6" w:rsidRPr="008B1189" w:rsidRDefault="008B1189" w:rsidP="0011454C">
            <w:pPr>
              <w:widowControl w:val="0"/>
              <w:jc w:val="right"/>
              <w:rPr>
                <w:color w:val="000000"/>
                <w:sz w:val="20"/>
                <w:szCs w:val="20"/>
                <w:lang w:val="es-AR"/>
              </w:rPr>
            </w:pPr>
            <w:r w:rsidRPr="008B1189">
              <w:rPr>
                <w:color w:val="000000"/>
                <w:sz w:val="20"/>
                <w:szCs w:val="20"/>
                <w:lang w:val="es-AR"/>
              </w:rPr>
              <w:t>1</w:t>
            </w:r>
            <w:r>
              <w:rPr>
                <w:color w:val="000000"/>
                <w:sz w:val="20"/>
                <w:szCs w:val="20"/>
                <w:lang w:val="es-AR"/>
              </w:rPr>
              <w:t>,</w:t>
            </w:r>
            <w:r w:rsidRPr="008B1189">
              <w:rPr>
                <w:color w:val="000000"/>
                <w:sz w:val="20"/>
                <w:szCs w:val="20"/>
                <w:lang w:val="es-AR"/>
              </w:rPr>
              <w:t>3</w:t>
            </w:r>
            <w:r w:rsidR="00744AB6" w:rsidRPr="008B1189">
              <w:rPr>
                <w:color w:val="000000"/>
                <w:sz w:val="20"/>
                <w:szCs w:val="20"/>
                <w:lang w:val="es-AR"/>
              </w:rPr>
              <w:t>5</w:t>
            </w:r>
          </w:p>
        </w:tc>
        <w:tc>
          <w:tcPr>
            <w:tcW w:w="586" w:type="pct"/>
            <w:tcBorders>
              <w:top w:val="single" w:sz="4" w:space="0" w:color="auto"/>
              <w:left w:val="single" w:sz="4" w:space="0" w:color="auto"/>
              <w:bottom w:val="single" w:sz="4" w:space="0" w:color="auto"/>
              <w:right w:val="single" w:sz="4" w:space="0" w:color="auto"/>
            </w:tcBorders>
            <w:shd w:val="clear" w:color="auto" w:fill="auto"/>
            <w:noWrap/>
            <w:tcMar>
              <w:right w:w="216" w:type="dxa"/>
            </w:tcMar>
          </w:tcPr>
          <w:p w14:paraId="04A55EF0" w14:textId="42528235" w:rsidR="00744AB6" w:rsidRPr="008B1189" w:rsidRDefault="008B1189" w:rsidP="0011454C">
            <w:pPr>
              <w:widowControl w:val="0"/>
              <w:jc w:val="right"/>
              <w:rPr>
                <w:color w:val="000000"/>
                <w:sz w:val="20"/>
                <w:szCs w:val="20"/>
                <w:lang w:val="es-AR"/>
              </w:rPr>
            </w:pPr>
            <w:r w:rsidRPr="008B1189">
              <w:rPr>
                <w:color w:val="000000"/>
                <w:sz w:val="20"/>
                <w:lang w:val="es-AR"/>
              </w:rPr>
              <w:t>2</w:t>
            </w:r>
            <w:r>
              <w:rPr>
                <w:color w:val="000000"/>
                <w:sz w:val="20"/>
                <w:lang w:val="es-AR"/>
              </w:rPr>
              <w:t>,</w:t>
            </w:r>
            <w:r w:rsidRPr="008B1189">
              <w:rPr>
                <w:color w:val="000000"/>
                <w:sz w:val="20"/>
                <w:lang w:val="es-AR"/>
              </w:rPr>
              <w:t>6</w:t>
            </w:r>
            <w:r w:rsidR="00744AB6" w:rsidRPr="008B1189">
              <w:rPr>
                <w:color w:val="000000"/>
                <w:sz w:val="20"/>
                <w:lang w:val="es-AR"/>
              </w:rPr>
              <w:t>8</w:t>
            </w:r>
          </w:p>
        </w:tc>
      </w:tr>
      <w:tr w:rsidR="00744AB6" w:rsidRPr="008B1189" w14:paraId="61BCB4AA" w14:textId="77777777" w:rsidTr="0011454C">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0BAA76C" w14:textId="4DED22DD" w:rsidR="00744AB6" w:rsidRPr="008B1189" w:rsidRDefault="0094061C" w:rsidP="0011454C">
            <w:pPr>
              <w:widowControl w:val="0"/>
              <w:rPr>
                <w:color w:val="000000"/>
                <w:sz w:val="20"/>
                <w:szCs w:val="20"/>
                <w:lang w:val="es-AR"/>
              </w:rPr>
            </w:pPr>
            <w:r>
              <w:rPr>
                <w:color w:val="000000"/>
                <w:sz w:val="20"/>
                <w:szCs w:val="20"/>
                <w:lang w:val="es-AR"/>
              </w:rPr>
              <w:t>HCFC-141b</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63B5889D" w14:textId="085EFED0" w:rsidR="00744AB6" w:rsidRPr="008B1189" w:rsidRDefault="008B1189" w:rsidP="0011454C">
            <w:pPr>
              <w:widowControl w:val="0"/>
              <w:jc w:val="right"/>
              <w:rPr>
                <w:color w:val="000000"/>
                <w:sz w:val="20"/>
                <w:szCs w:val="20"/>
                <w:lang w:val="es-AR" w:eastAsia="en-CA"/>
              </w:rPr>
            </w:pPr>
            <w:r w:rsidRPr="008B1189">
              <w:rPr>
                <w:color w:val="000000"/>
                <w:sz w:val="20"/>
                <w:szCs w:val="20"/>
                <w:lang w:val="es-AR"/>
              </w:rPr>
              <w:t>0</w:t>
            </w:r>
            <w:r>
              <w:rPr>
                <w:color w:val="000000"/>
                <w:sz w:val="20"/>
                <w:szCs w:val="20"/>
                <w:lang w:val="es-AR"/>
              </w:rPr>
              <w:t>,</w:t>
            </w:r>
            <w:r w:rsidRPr="008B1189">
              <w:rPr>
                <w:color w:val="000000"/>
                <w:sz w:val="20"/>
                <w:szCs w:val="20"/>
                <w:lang w:val="es-AR"/>
              </w:rPr>
              <w:t>0</w:t>
            </w:r>
            <w:r w:rsidR="00744AB6" w:rsidRPr="008B1189">
              <w:rPr>
                <w:color w:val="000000"/>
                <w:sz w:val="20"/>
                <w:szCs w:val="20"/>
                <w:lang w:val="es-AR"/>
              </w:rPr>
              <w:t>8</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4646D995" w14:textId="7D34DCE3" w:rsidR="00744AB6" w:rsidRPr="008B1189" w:rsidRDefault="008B1189" w:rsidP="0011454C">
            <w:pPr>
              <w:widowControl w:val="0"/>
              <w:jc w:val="right"/>
              <w:rPr>
                <w:color w:val="000000"/>
                <w:sz w:val="20"/>
                <w:szCs w:val="20"/>
                <w:lang w:val="es-AR"/>
              </w:rPr>
            </w:pPr>
            <w:r w:rsidRPr="008B1189">
              <w:rPr>
                <w:color w:val="000000"/>
                <w:sz w:val="20"/>
                <w:szCs w:val="20"/>
                <w:lang w:val="es-AR"/>
              </w:rPr>
              <w:t>0</w:t>
            </w:r>
            <w:r>
              <w:rPr>
                <w:color w:val="000000"/>
                <w:sz w:val="20"/>
                <w:szCs w:val="20"/>
                <w:lang w:val="es-AR"/>
              </w:rPr>
              <w:t>,</w:t>
            </w:r>
            <w:r w:rsidRPr="008B1189">
              <w:rPr>
                <w:color w:val="000000"/>
                <w:sz w:val="20"/>
                <w:szCs w:val="20"/>
                <w:lang w:val="es-AR"/>
              </w:rPr>
              <w:t>0</w:t>
            </w:r>
            <w:r w:rsidR="00744AB6" w:rsidRPr="008B1189">
              <w:rPr>
                <w:color w:val="000000"/>
                <w:sz w:val="20"/>
                <w:szCs w:val="20"/>
                <w:lang w:val="es-AR"/>
              </w:rPr>
              <w:t>7</w:t>
            </w:r>
          </w:p>
        </w:tc>
        <w:tc>
          <w:tcPr>
            <w:tcW w:w="586"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27160E36" w14:textId="2C789766" w:rsidR="00744AB6" w:rsidRPr="008B1189" w:rsidRDefault="008B1189" w:rsidP="0011454C">
            <w:pPr>
              <w:widowControl w:val="0"/>
              <w:jc w:val="right"/>
              <w:rPr>
                <w:color w:val="000000"/>
                <w:sz w:val="20"/>
                <w:szCs w:val="20"/>
                <w:lang w:val="es-AR"/>
              </w:rPr>
            </w:pPr>
            <w:r w:rsidRPr="008B1189">
              <w:rPr>
                <w:color w:val="000000"/>
                <w:sz w:val="20"/>
                <w:szCs w:val="20"/>
                <w:lang w:val="es-AR"/>
              </w:rPr>
              <w:t>0</w:t>
            </w:r>
            <w:r>
              <w:rPr>
                <w:color w:val="000000"/>
                <w:sz w:val="20"/>
                <w:szCs w:val="20"/>
                <w:lang w:val="es-AR"/>
              </w:rPr>
              <w:t>,</w:t>
            </w:r>
            <w:r w:rsidRPr="008B1189">
              <w:rPr>
                <w:color w:val="000000"/>
                <w:sz w:val="20"/>
                <w:szCs w:val="20"/>
                <w:lang w:val="es-AR"/>
              </w:rPr>
              <w:t>0</w:t>
            </w:r>
            <w:r w:rsidR="00744AB6" w:rsidRPr="008B1189">
              <w:rPr>
                <w:color w:val="000000"/>
                <w:sz w:val="20"/>
                <w:szCs w:val="20"/>
                <w:lang w:val="es-AR"/>
              </w:rPr>
              <w:t>6</w:t>
            </w:r>
          </w:p>
        </w:tc>
        <w:tc>
          <w:tcPr>
            <w:tcW w:w="585" w:type="pct"/>
            <w:tcBorders>
              <w:top w:val="single" w:sz="4" w:space="0" w:color="auto"/>
              <w:left w:val="single" w:sz="4" w:space="0" w:color="auto"/>
              <w:bottom w:val="single" w:sz="4" w:space="0" w:color="auto"/>
              <w:right w:val="single" w:sz="4" w:space="0" w:color="auto"/>
            </w:tcBorders>
            <w:tcMar>
              <w:right w:w="216" w:type="dxa"/>
            </w:tcMar>
          </w:tcPr>
          <w:p w14:paraId="142BE25F" w14:textId="05F7C377" w:rsidR="00744AB6" w:rsidRPr="008B1189" w:rsidRDefault="008B1189" w:rsidP="0011454C">
            <w:pPr>
              <w:widowControl w:val="0"/>
              <w:jc w:val="right"/>
              <w:rPr>
                <w:color w:val="000000"/>
                <w:sz w:val="20"/>
                <w:szCs w:val="20"/>
                <w:lang w:val="es-AR"/>
              </w:rPr>
            </w:pPr>
            <w:r w:rsidRPr="008B1189">
              <w:rPr>
                <w:color w:val="000000"/>
                <w:sz w:val="20"/>
                <w:szCs w:val="20"/>
                <w:lang w:val="es-AR"/>
              </w:rPr>
              <w:t>0</w:t>
            </w:r>
            <w:r>
              <w:rPr>
                <w:color w:val="000000"/>
                <w:sz w:val="20"/>
                <w:szCs w:val="20"/>
                <w:lang w:val="es-AR"/>
              </w:rPr>
              <w:t>,</w:t>
            </w:r>
            <w:r w:rsidRPr="008B1189">
              <w:rPr>
                <w:color w:val="000000"/>
                <w:sz w:val="20"/>
                <w:szCs w:val="20"/>
                <w:lang w:val="es-AR"/>
              </w:rPr>
              <w:t>0</w:t>
            </w:r>
            <w:r w:rsidR="00744AB6" w:rsidRPr="008B1189">
              <w:rPr>
                <w:color w:val="000000"/>
                <w:sz w:val="20"/>
                <w:szCs w:val="20"/>
                <w:lang w:val="es-AR"/>
              </w:rPr>
              <w:t>6</w:t>
            </w:r>
          </w:p>
        </w:tc>
        <w:tc>
          <w:tcPr>
            <w:tcW w:w="585" w:type="pct"/>
            <w:tcBorders>
              <w:top w:val="single" w:sz="4" w:space="0" w:color="auto"/>
              <w:left w:val="single" w:sz="4" w:space="0" w:color="auto"/>
              <w:bottom w:val="single" w:sz="4" w:space="0" w:color="auto"/>
              <w:right w:val="single" w:sz="4" w:space="0" w:color="auto"/>
            </w:tcBorders>
            <w:tcMar>
              <w:right w:w="216" w:type="dxa"/>
            </w:tcMar>
          </w:tcPr>
          <w:p w14:paraId="72980530" w14:textId="273EE70E" w:rsidR="00744AB6" w:rsidRPr="008B1189" w:rsidRDefault="008B1189" w:rsidP="0011454C">
            <w:pPr>
              <w:widowControl w:val="0"/>
              <w:jc w:val="right"/>
              <w:rPr>
                <w:color w:val="000000"/>
                <w:sz w:val="20"/>
                <w:szCs w:val="20"/>
                <w:lang w:val="es-AR"/>
              </w:rPr>
            </w:pPr>
            <w:r w:rsidRPr="008B1189">
              <w:rPr>
                <w:color w:val="000000"/>
                <w:sz w:val="20"/>
                <w:szCs w:val="20"/>
                <w:lang w:val="es-AR"/>
              </w:rPr>
              <w:t>0</w:t>
            </w:r>
            <w:r>
              <w:rPr>
                <w:color w:val="000000"/>
                <w:sz w:val="20"/>
                <w:szCs w:val="20"/>
                <w:lang w:val="es-AR"/>
              </w:rPr>
              <w:t>,</w:t>
            </w:r>
            <w:r w:rsidRPr="008B1189">
              <w:rPr>
                <w:color w:val="000000"/>
                <w:sz w:val="20"/>
                <w:szCs w:val="20"/>
                <w:lang w:val="es-AR"/>
              </w:rPr>
              <w:t>0</w:t>
            </w:r>
            <w:r w:rsidR="00744AB6" w:rsidRPr="008B1189">
              <w:rPr>
                <w:color w:val="000000"/>
                <w:sz w:val="20"/>
                <w:szCs w:val="20"/>
                <w:lang w:val="es-AR"/>
              </w:rPr>
              <w:t>4</w:t>
            </w:r>
          </w:p>
        </w:tc>
        <w:tc>
          <w:tcPr>
            <w:tcW w:w="586" w:type="pct"/>
            <w:tcBorders>
              <w:top w:val="single" w:sz="4" w:space="0" w:color="auto"/>
              <w:left w:val="single" w:sz="4" w:space="0" w:color="auto"/>
              <w:bottom w:val="single" w:sz="4" w:space="0" w:color="auto"/>
              <w:right w:val="single" w:sz="4" w:space="0" w:color="auto"/>
            </w:tcBorders>
            <w:shd w:val="clear" w:color="auto" w:fill="auto"/>
            <w:noWrap/>
            <w:tcMar>
              <w:right w:w="216" w:type="dxa"/>
            </w:tcMar>
          </w:tcPr>
          <w:p w14:paraId="4D0C08DC" w14:textId="6D7FF32A" w:rsidR="00744AB6" w:rsidRPr="008B1189" w:rsidRDefault="008B1189" w:rsidP="0011454C">
            <w:pPr>
              <w:widowControl w:val="0"/>
              <w:jc w:val="right"/>
              <w:rPr>
                <w:color w:val="000000"/>
                <w:sz w:val="20"/>
                <w:szCs w:val="20"/>
                <w:lang w:val="es-AR"/>
              </w:rPr>
            </w:pPr>
            <w:r w:rsidRPr="008B1189">
              <w:rPr>
                <w:color w:val="000000"/>
                <w:sz w:val="20"/>
                <w:lang w:val="es-AR"/>
              </w:rPr>
              <w:t>0</w:t>
            </w:r>
            <w:r>
              <w:rPr>
                <w:color w:val="000000"/>
                <w:sz w:val="20"/>
                <w:lang w:val="es-AR"/>
              </w:rPr>
              <w:t>,</w:t>
            </w:r>
            <w:r w:rsidRPr="008B1189">
              <w:rPr>
                <w:color w:val="000000"/>
                <w:sz w:val="20"/>
                <w:lang w:val="es-AR"/>
              </w:rPr>
              <w:t>1</w:t>
            </w:r>
            <w:r w:rsidR="00744AB6" w:rsidRPr="008B1189">
              <w:rPr>
                <w:color w:val="000000"/>
                <w:sz w:val="20"/>
                <w:lang w:val="es-AR"/>
              </w:rPr>
              <w:t>2</w:t>
            </w:r>
          </w:p>
        </w:tc>
      </w:tr>
      <w:tr w:rsidR="00744AB6" w:rsidRPr="008B1189" w14:paraId="3825C976" w14:textId="77777777" w:rsidTr="0011454C">
        <w:tc>
          <w:tcPr>
            <w:tcW w:w="148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1F6BC84F" w14:textId="192292E5" w:rsidR="00744AB6" w:rsidRPr="008B1189" w:rsidRDefault="00744AB6" w:rsidP="0011454C">
            <w:pPr>
              <w:rPr>
                <w:b/>
                <w:sz w:val="20"/>
                <w:szCs w:val="20"/>
                <w:lang w:val="es-AR"/>
              </w:rPr>
            </w:pPr>
            <w:r w:rsidRPr="008B1189">
              <w:rPr>
                <w:b/>
                <w:sz w:val="20"/>
                <w:szCs w:val="20"/>
                <w:lang w:val="es-AR"/>
              </w:rPr>
              <w:t>Total (</w:t>
            </w:r>
            <w:r w:rsidR="008B1189">
              <w:rPr>
                <w:b/>
                <w:sz w:val="20"/>
                <w:szCs w:val="20"/>
                <w:lang w:val="es-AR"/>
              </w:rPr>
              <w:t>toneladas PAO</w:t>
            </w:r>
            <w:r w:rsidRPr="008B1189">
              <w:rPr>
                <w:b/>
                <w:sz w:val="20"/>
                <w:szCs w:val="20"/>
                <w:lang w:val="es-AR"/>
              </w:rPr>
              <w:t>)</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04F03D6B" w14:textId="0A844344" w:rsidR="00744AB6" w:rsidRPr="008B1189" w:rsidRDefault="008B1189" w:rsidP="0011454C">
            <w:pPr>
              <w:widowControl w:val="0"/>
              <w:jc w:val="right"/>
              <w:rPr>
                <w:b/>
                <w:color w:val="000000"/>
                <w:sz w:val="20"/>
                <w:szCs w:val="20"/>
                <w:lang w:val="es-AR" w:eastAsia="en-CA"/>
              </w:rPr>
            </w:pPr>
            <w:r w:rsidRPr="008B1189">
              <w:rPr>
                <w:b/>
                <w:color w:val="000000"/>
                <w:sz w:val="20"/>
                <w:szCs w:val="20"/>
                <w:lang w:val="es-AR"/>
              </w:rPr>
              <w:t>2</w:t>
            </w:r>
            <w:r>
              <w:rPr>
                <w:b/>
                <w:color w:val="000000"/>
                <w:sz w:val="20"/>
                <w:szCs w:val="20"/>
                <w:lang w:val="es-AR"/>
              </w:rPr>
              <w:t>,</w:t>
            </w:r>
            <w:r w:rsidRPr="008B1189">
              <w:rPr>
                <w:b/>
                <w:color w:val="000000"/>
                <w:sz w:val="20"/>
                <w:szCs w:val="20"/>
                <w:lang w:val="es-AR"/>
              </w:rPr>
              <w:t>1</w:t>
            </w:r>
            <w:r w:rsidR="00744AB6" w:rsidRPr="008B1189">
              <w:rPr>
                <w:b/>
                <w:color w:val="000000"/>
                <w:sz w:val="20"/>
                <w:szCs w:val="20"/>
                <w:lang w:val="es-AR"/>
              </w:rPr>
              <w:t>5</w:t>
            </w:r>
          </w:p>
        </w:tc>
        <w:tc>
          <w:tcPr>
            <w:tcW w:w="585"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0F70E6A0" w14:textId="38448C0E" w:rsidR="00744AB6" w:rsidRPr="008B1189" w:rsidRDefault="008B1189" w:rsidP="0011454C">
            <w:pPr>
              <w:widowControl w:val="0"/>
              <w:jc w:val="right"/>
              <w:rPr>
                <w:b/>
                <w:color w:val="000000"/>
                <w:sz w:val="20"/>
                <w:szCs w:val="20"/>
                <w:lang w:val="es-AR"/>
              </w:rPr>
            </w:pPr>
            <w:r w:rsidRPr="008B1189">
              <w:rPr>
                <w:b/>
                <w:color w:val="000000"/>
                <w:sz w:val="20"/>
                <w:szCs w:val="20"/>
                <w:lang w:val="es-AR"/>
              </w:rPr>
              <w:t>2</w:t>
            </w:r>
            <w:r>
              <w:rPr>
                <w:b/>
                <w:color w:val="000000"/>
                <w:sz w:val="20"/>
                <w:szCs w:val="20"/>
                <w:lang w:val="es-AR"/>
              </w:rPr>
              <w:t>,</w:t>
            </w:r>
            <w:r w:rsidRPr="008B1189">
              <w:rPr>
                <w:b/>
                <w:color w:val="000000"/>
                <w:sz w:val="20"/>
                <w:szCs w:val="20"/>
                <w:lang w:val="es-AR"/>
              </w:rPr>
              <w:t>0</w:t>
            </w:r>
            <w:r w:rsidR="00744AB6" w:rsidRPr="008B1189">
              <w:rPr>
                <w:b/>
                <w:color w:val="000000"/>
                <w:sz w:val="20"/>
                <w:szCs w:val="20"/>
                <w:lang w:val="es-AR"/>
              </w:rPr>
              <w:t>3</w:t>
            </w:r>
          </w:p>
        </w:tc>
        <w:tc>
          <w:tcPr>
            <w:tcW w:w="586" w:type="pct"/>
            <w:tcBorders>
              <w:top w:val="single" w:sz="4" w:space="0" w:color="auto"/>
              <w:left w:val="single" w:sz="4" w:space="0" w:color="auto"/>
              <w:bottom w:val="single" w:sz="4" w:space="0" w:color="auto"/>
              <w:right w:val="single" w:sz="4" w:space="0" w:color="auto"/>
            </w:tcBorders>
            <w:shd w:val="clear" w:color="auto" w:fill="auto"/>
            <w:noWrap/>
            <w:tcMar>
              <w:right w:w="216" w:type="dxa"/>
            </w:tcMar>
            <w:vAlign w:val="center"/>
          </w:tcPr>
          <w:p w14:paraId="794C36CD" w14:textId="0333FB84" w:rsidR="00744AB6" w:rsidRPr="008B1189" w:rsidRDefault="008B1189" w:rsidP="0011454C">
            <w:pPr>
              <w:widowControl w:val="0"/>
              <w:jc w:val="right"/>
              <w:rPr>
                <w:b/>
                <w:color w:val="000000"/>
                <w:sz w:val="20"/>
                <w:szCs w:val="20"/>
                <w:lang w:val="es-AR"/>
              </w:rPr>
            </w:pPr>
            <w:r w:rsidRPr="008B1189">
              <w:rPr>
                <w:b/>
                <w:color w:val="000000"/>
                <w:sz w:val="20"/>
                <w:szCs w:val="20"/>
                <w:lang w:val="es-AR"/>
              </w:rPr>
              <w:t>1</w:t>
            </w:r>
            <w:r>
              <w:rPr>
                <w:b/>
                <w:color w:val="000000"/>
                <w:sz w:val="20"/>
                <w:szCs w:val="20"/>
                <w:lang w:val="es-AR"/>
              </w:rPr>
              <w:t>,</w:t>
            </w:r>
            <w:r w:rsidRPr="008B1189">
              <w:rPr>
                <w:b/>
                <w:color w:val="000000"/>
                <w:sz w:val="20"/>
                <w:szCs w:val="20"/>
                <w:lang w:val="es-AR"/>
              </w:rPr>
              <w:t>8</w:t>
            </w:r>
            <w:r w:rsidR="00744AB6" w:rsidRPr="008B1189">
              <w:rPr>
                <w:b/>
                <w:color w:val="000000"/>
                <w:sz w:val="20"/>
                <w:szCs w:val="20"/>
                <w:lang w:val="es-AR"/>
              </w:rPr>
              <w:t>6</w:t>
            </w:r>
          </w:p>
        </w:tc>
        <w:tc>
          <w:tcPr>
            <w:tcW w:w="585" w:type="pct"/>
            <w:tcBorders>
              <w:top w:val="single" w:sz="4" w:space="0" w:color="auto"/>
              <w:left w:val="single" w:sz="4" w:space="0" w:color="auto"/>
              <w:bottom w:val="single" w:sz="4" w:space="0" w:color="auto"/>
              <w:right w:val="single" w:sz="4" w:space="0" w:color="auto"/>
            </w:tcBorders>
            <w:tcMar>
              <w:right w:w="216" w:type="dxa"/>
            </w:tcMar>
          </w:tcPr>
          <w:p w14:paraId="7BDF5CE4" w14:textId="580BF287" w:rsidR="00744AB6" w:rsidRPr="008B1189" w:rsidRDefault="008B1189" w:rsidP="0011454C">
            <w:pPr>
              <w:jc w:val="right"/>
              <w:rPr>
                <w:b/>
                <w:color w:val="000000"/>
                <w:sz w:val="20"/>
                <w:szCs w:val="20"/>
                <w:lang w:val="es-AR"/>
              </w:rPr>
            </w:pPr>
            <w:r w:rsidRPr="008B1189">
              <w:rPr>
                <w:b/>
                <w:color w:val="000000"/>
                <w:sz w:val="20"/>
                <w:szCs w:val="20"/>
                <w:lang w:val="es-AR"/>
              </w:rPr>
              <w:t>1</w:t>
            </w:r>
            <w:r>
              <w:rPr>
                <w:b/>
                <w:color w:val="000000"/>
                <w:sz w:val="20"/>
                <w:szCs w:val="20"/>
                <w:lang w:val="es-AR"/>
              </w:rPr>
              <w:t>,</w:t>
            </w:r>
            <w:r w:rsidRPr="008B1189">
              <w:rPr>
                <w:b/>
                <w:color w:val="000000"/>
                <w:sz w:val="20"/>
                <w:szCs w:val="20"/>
                <w:lang w:val="es-AR"/>
              </w:rPr>
              <w:t>6</w:t>
            </w:r>
            <w:r w:rsidR="00744AB6" w:rsidRPr="008B1189">
              <w:rPr>
                <w:b/>
                <w:color w:val="000000"/>
                <w:sz w:val="20"/>
                <w:szCs w:val="20"/>
                <w:lang w:val="es-AR"/>
              </w:rPr>
              <w:t>8</w:t>
            </w:r>
          </w:p>
        </w:tc>
        <w:tc>
          <w:tcPr>
            <w:tcW w:w="585" w:type="pct"/>
            <w:tcBorders>
              <w:top w:val="single" w:sz="4" w:space="0" w:color="auto"/>
              <w:left w:val="single" w:sz="4" w:space="0" w:color="auto"/>
              <w:bottom w:val="single" w:sz="4" w:space="0" w:color="auto"/>
              <w:right w:val="single" w:sz="4" w:space="0" w:color="auto"/>
            </w:tcBorders>
            <w:tcMar>
              <w:right w:w="216" w:type="dxa"/>
            </w:tcMar>
          </w:tcPr>
          <w:p w14:paraId="42FB91EF" w14:textId="66C0B1F2" w:rsidR="00744AB6" w:rsidRPr="008B1189" w:rsidRDefault="008B1189" w:rsidP="0011454C">
            <w:pPr>
              <w:jc w:val="right"/>
              <w:rPr>
                <w:b/>
                <w:color w:val="000000"/>
                <w:sz w:val="20"/>
                <w:szCs w:val="20"/>
                <w:lang w:val="es-AR"/>
              </w:rPr>
            </w:pPr>
            <w:r w:rsidRPr="008B1189">
              <w:rPr>
                <w:b/>
                <w:color w:val="000000"/>
                <w:sz w:val="20"/>
                <w:szCs w:val="20"/>
                <w:lang w:val="es-AR"/>
              </w:rPr>
              <w:t>1</w:t>
            </w:r>
            <w:r>
              <w:rPr>
                <w:b/>
                <w:color w:val="000000"/>
                <w:sz w:val="20"/>
                <w:szCs w:val="20"/>
                <w:lang w:val="es-AR"/>
              </w:rPr>
              <w:t>,</w:t>
            </w:r>
            <w:r w:rsidRPr="008B1189">
              <w:rPr>
                <w:b/>
                <w:color w:val="000000"/>
                <w:sz w:val="20"/>
                <w:szCs w:val="20"/>
                <w:lang w:val="es-AR"/>
              </w:rPr>
              <w:t>3</w:t>
            </w:r>
            <w:r w:rsidR="00744AB6" w:rsidRPr="008B1189">
              <w:rPr>
                <w:b/>
                <w:color w:val="000000"/>
                <w:sz w:val="20"/>
                <w:szCs w:val="20"/>
                <w:lang w:val="es-AR"/>
              </w:rPr>
              <w:t>9</w:t>
            </w:r>
          </w:p>
        </w:tc>
        <w:tc>
          <w:tcPr>
            <w:tcW w:w="586" w:type="pct"/>
            <w:tcBorders>
              <w:top w:val="single" w:sz="4" w:space="0" w:color="auto"/>
              <w:left w:val="single" w:sz="4" w:space="0" w:color="auto"/>
              <w:bottom w:val="single" w:sz="4" w:space="0" w:color="auto"/>
              <w:right w:val="single" w:sz="4" w:space="0" w:color="auto"/>
            </w:tcBorders>
            <w:shd w:val="clear" w:color="auto" w:fill="auto"/>
            <w:noWrap/>
            <w:tcMar>
              <w:right w:w="216" w:type="dxa"/>
            </w:tcMar>
          </w:tcPr>
          <w:p w14:paraId="481A6872" w14:textId="7AF5FC77" w:rsidR="00744AB6" w:rsidRPr="008B1189" w:rsidRDefault="008B1189" w:rsidP="0011454C">
            <w:pPr>
              <w:jc w:val="right"/>
              <w:rPr>
                <w:b/>
                <w:color w:val="000000"/>
                <w:sz w:val="20"/>
                <w:szCs w:val="20"/>
                <w:lang w:val="es-AR"/>
              </w:rPr>
            </w:pPr>
            <w:r w:rsidRPr="008B1189">
              <w:rPr>
                <w:b/>
                <w:color w:val="000000"/>
                <w:sz w:val="20"/>
                <w:lang w:val="es-AR"/>
              </w:rPr>
              <w:t>2</w:t>
            </w:r>
            <w:r>
              <w:rPr>
                <w:b/>
                <w:color w:val="000000"/>
                <w:sz w:val="20"/>
                <w:lang w:val="es-AR"/>
              </w:rPr>
              <w:t>,</w:t>
            </w:r>
            <w:r w:rsidRPr="008B1189">
              <w:rPr>
                <w:b/>
                <w:color w:val="000000"/>
                <w:sz w:val="20"/>
                <w:lang w:val="es-AR"/>
              </w:rPr>
              <w:t>8</w:t>
            </w:r>
            <w:r w:rsidR="00744AB6" w:rsidRPr="008B1189">
              <w:rPr>
                <w:b/>
                <w:color w:val="000000"/>
                <w:sz w:val="20"/>
                <w:lang w:val="es-AR"/>
              </w:rPr>
              <w:t>0</w:t>
            </w:r>
          </w:p>
        </w:tc>
      </w:tr>
    </w:tbl>
    <w:p w14:paraId="1CAE8ADD" w14:textId="77777777" w:rsidR="00744AB6" w:rsidRPr="008B1189" w:rsidRDefault="00744AB6" w:rsidP="00744AB6">
      <w:pPr>
        <w:rPr>
          <w:lang w:val="es-AR"/>
        </w:rPr>
      </w:pPr>
    </w:p>
    <w:p w14:paraId="6F11EF56" w14:textId="2C6677FC" w:rsidR="00744AB6" w:rsidRPr="008B1189" w:rsidRDefault="0094061C" w:rsidP="00B33F9F">
      <w:pPr>
        <w:pStyle w:val="Heading1"/>
        <w:tabs>
          <w:tab w:val="clear" w:pos="0"/>
        </w:tabs>
        <w:rPr>
          <w:lang w:val="es-AR"/>
        </w:rPr>
      </w:pPr>
      <w:r>
        <w:rPr>
          <w:bCs/>
          <w:lang w:val="es-AR"/>
        </w:rPr>
        <w:t>El consumo de los HCFC</w:t>
      </w:r>
      <w:r w:rsidR="00744AB6" w:rsidRPr="008B1189">
        <w:rPr>
          <w:bCs/>
          <w:lang w:val="es-AR"/>
        </w:rPr>
        <w:t xml:space="preserve"> ha estado disminuyendo </w:t>
      </w:r>
      <w:r>
        <w:rPr>
          <w:bCs/>
          <w:lang w:val="es-AR"/>
        </w:rPr>
        <w:t xml:space="preserve">en forma constante </w:t>
      </w:r>
      <w:r w:rsidR="00744AB6" w:rsidRPr="008B1189">
        <w:rPr>
          <w:bCs/>
          <w:lang w:val="es-AR"/>
        </w:rPr>
        <w:t xml:space="preserve">debido a </w:t>
      </w:r>
      <w:r w:rsidR="008B1189">
        <w:rPr>
          <w:bCs/>
          <w:lang w:val="es-AR"/>
        </w:rPr>
        <w:t>la ejecución</w:t>
      </w:r>
      <w:r w:rsidR="00744AB6" w:rsidRPr="008B1189">
        <w:rPr>
          <w:bCs/>
          <w:lang w:val="es-AR"/>
        </w:rPr>
        <w:t xml:space="preserve"> del plan de gestión de eliminación de </w:t>
      </w:r>
      <w:r w:rsidR="008B1189">
        <w:rPr>
          <w:bCs/>
          <w:lang w:val="es-AR"/>
        </w:rPr>
        <w:t>los HCFC</w:t>
      </w:r>
      <w:r w:rsidR="00744AB6" w:rsidRPr="008B1189">
        <w:rPr>
          <w:bCs/>
          <w:lang w:val="es-AR"/>
        </w:rPr>
        <w:t xml:space="preserve">, </w:t>
      </w:r>
      <w:r>
        <w:rPr>
          <w:bCs/>
          <w:lang w:val="es-AR"/>
        </w:rPr>
        <w:t xml:space="preserve">en especial mediante </w:t>
      </w:r>
      <w:r w:rsidR="00744AB6" w:rsidRPr="008B1189">
        <w:rPr>
          <w:bCs/>
          <w:lang w:val="es-AR"/>
        </w:rPr>
        <w:t>la aplicación de</w:t>
      </w:r>
      <w:r w:rsidR="00E46383">
        <w:rPr>
          <w:bCs/>
          <w:lang w:val="es-AR"/>
        </w:rPr>
        <w:t>l</w:t>
      </w:r>
      <w:r w:rsidR="00744AB6" w:rsidRPr="008B1189">
        <w:rPr>
          <w:bCs/>
          <w:lang w:val="es-AR"/>
        </w:rPr>
        <w:t xml:space="preserve"> </w:t>
      </w:r>
      <w:r w:rsidRPr="0094061C">
        <w:rPr>
          <w:lang w:val="es-AR"/>
        </w:rPr>
        <w:t>sistema de otorgamiento de licencias y cuotas</w:t>
      </w:r>
      <w:r w:rsidR="00744AB6" w:rsidRPr="008B1189">
        <w:rPr>
          <w:bCs/>
          <w:lang w:val="es-AR"/>
        </w:rPr>
        <w:t>,</w:t>
      </w:r>
      <w:r w:rsidR="008B1189">
        <w:rPr>
          <w:bCs/>
          <w:lang w:val="es-AR"/>
        </w:rPr>
        <w:t xml:space="preserve"> la capacitación</w:t>
      </w:r>
      <w:r w:rsidR="00744AB6" w:rsidRPr="008B1189">
        <w:rPr>
          <w:bCs/>
          <w:lang w:val="es-AR"/>
        </w:rPr>
        <w:t xml:space="preserve"> de técnicos en </w:t>
      </w:r>
      <w:r w:rsidR="008B1189">
        <w:rPr>
          <w:bCs/>
          <w:lang w:val="es-AR"/>
        </w:rPr>
        <w:t>prácticas idóneas</w:t>
      </w:r>
      <w:r w:rsidR="00744AB6" w:rsidRPr="008B1189">
        <w:rPr>
          <w:bCs/>
          <w:lang w:val="es-AR"/>
        </w:rPr>
        <w:t xml:space="preserve"> de </w:t>
      </w:r>
      <w:r w:rsidR="00E46383">
        <w:rPr>
          <w:bCs/>
          <w:lang w:val="es-AR"/>
        </w:rPr>
        <w:t xml:space="preserve">servicio y </w:t>
      </w:r>
      <w:r w:rsidR="00744AB6" w:rsidRPr="008B1189">
        <w:rPr>
          <w:bCs/>
          <w:lang w:val="es-AR"/>
        </w:rPr>
        <w:t xml:space="preserve">mantenimiento y </w:t>
      </w:r>
      <w:r>
        <w:rPr>
          <w:bCs/>
          <w:lang w:val="es-AR"/>
        </w:rPr>
        <w:t xml:space="preserve">las </w:t>
      </w:r>
      <w:r w:rsidRPr="0094061C">
        <w:rPr>
          <w:lang w:val="es-AR"/>
        </w:rPr>
        <w:t>actividades de sensibilización</w:t>
      </w:r>
      <w:r w:rsidR="00744AB6" w:rsidRPr="008B1189">
        <w:rPr>
          <w:bCs/>
          <w:lang w:val="es-AR"/>
        </w:rPr>
        <w:t xml:space="preserve"> </w:t>
      </w:r>
      <w:r w:rsidR="00E46383">
        <w:rPr>
          <w:bCs/>
          <w:lang w:val="es-AR"/>
        </w:rPr>
        <w:t xml:space="preserve">destinadas a </w:t>
      </w:r>
      <w:r w:rsidR="00744AB6" w:rsidRPr="008B1189">
        <w:rPr>
          <w:bCs/>
          <w:lang w:val="es-AR"/>
        </w:rPr>
        <w:t>promover el uso de alternativas.</w:t>
      </w:r>
      <w:r w:rsidR="00744AB6" w:rsidRPr="008B1189">
        <w:rPr>
          <w:lang w:val="es-AR"/>
        </w:rPr>
        <w:t xml:space="preserve"> </w:t>
      </w:r>
      <w:r w:rsidR="00744AB6" w:rsidRPr="008B1189">
        <w:rPr>
          <w:bCs/>
          <w:lang w:val="es-AR"/>
        </w:rPr>
        <w:t xml:space="preserve">Se estima que </w:t>
      </w:r>
      <w:r w:rsidRPr="0094061C">
        <w:rPr>
          <w:lang w:val="es-AR"/>
        </w:rPr>
        <w:t>el HCFC-22</w:t>
      </w:r>
      <w:r w:rsidR="00744AB6" w:rsidRPr="008B1189">
        <w:rPr>
          <w:bCs/>
          <w:lang w:val="es-AR"/>
        </w:rPr>
        <w:t xml:space="preserve"> </w:t>
      </w:r>
      <w:r w:rsidR="00E46383">
        <w:rPr>
          <w:bCs/>
          <w:lang w:val="es-AR"/>
        </w:rPr>
        <w:t>da cuenta d</w:t>
      </w:r>
      <w:r w:rsidR="00744AB6" w:rsidRPr="008B1189">
        <w:rPr>
          <w:bCs/>
          <w:lang w:val="es-AR"/>
        </w:rPr>
        <w:t>el 36 por ciento de</w:t>
      </w:r>
      <w:r w:rsidR="006E369A">
        <w:rPr>
          <w:bCs/>
          <w:lang w:val="es-AR"/>
        </w:rPr>
        <w:t>l</w:t>
      </w:r>
      <w:r w:rsidR="00744AB6" w:rsidRPr="008B1189">
        <w:rPr>
          <w:bCs/>
          <w:lang w:val="es-AR"/>
        </w:rPr>
        <w:t xml:space="preserve"> uso</w:t>
      </w:r>
      <w:r w:rsidR="006E369A">
        <w:rPr>
          <w:bCs/>
          <w:lang w:val="es-AR"/>
        </w:rPr>
        <w:t xml:space="preserve"> total de</w:t>
      </w:r>
      <w:r w:rsidR="00744AB6" w:rsidRPr="008B1189">
        <w:rPr>
          <w:bCs/>
          <w:lang w:val="es-AR"/>
        </w:rPr>
        <w:t xml:space="preserve"> refrigerante</w:t>
      </w:r>
      <w:r w:rsidR="006E369A">
        <w:rPr>
          <w:bCs/>
          <w:lang w:val="es-AR"/>
        </w:rPr>
        <w:t>s</w:t>
      </w:r>
      <w:r w:rsidR="00744AB6" w:rsidRPr="008B1189">
        <w:rPr>
          <w:bCs/>
          <w:lang w:val="es-AR"/>
        </w:rPr>
        <w:t xml:space="preserve"> en el </w:t>
      </w:r>
      <w:r w:rsidR="008B1189">
        <w:rPr>
          <w:bCs/>
          <w:lang w:val="es-AR"/>
        </w:rPr>
        <w:t>sector de servicios</w:t>
      </w:r>
      <w:r w:rsidR="00744AB6" w:rsidRPr="008B1189">
        <w:rPr>
          <w:bCs/>
          <w:lang w:val="es-AR"/>
        </w:rPr>
        <w:t>.</w:t>
      </w:r>
      <w:r w:rsidR="00744AB6" w:rsidRPr="008B1189">
        <w:rPr>
          <w:lang w:val="es-AR"/>
        </w:rPr>
        <w:t xml:space="preserve"> </w:t>
      </w:r>
      <w:r w:rsidR="00744AB6" w:rsidRPr="008B1189">
        <w:rPr>
          <w:bCs/>
          <w:lang w:val="es-AR"/>
        </w:rPr>
        <w:t>Otros refrigerantes usados en e</w:t>
      </w:r>
      <w:r w:rsidR="006E369A">
        <w:rPr>
          <w:bCs/>
          <w:lang w:val="es-AR"/>
        </w:rPr>
        <w:t>se</w:t>
      </w:r>
      <w:r w:rsidR="00744AB6" w:rsidRPr="008B1189">
        <w:rPr>
          <w:bCs/>
          <w:lang w:val="es-AR"/>
        </w:rPr>
        <w:t xml:space="preserve"> </w:t>
      </w:r>
      <w:r w:rsidR="008B1189">
        <w:rPr>
          <w:bCs/>
          <w:lang w:val="es-AR"/>
        </w:rPr>
        <w:t xml:space="preserve">sector </w:t>
      </w:r>
      <w:r w:rsidR="00744AB6" w:rsidRPr="008B1189">
        <w:rPr>
          <w:bCs/>
          <w:lang w:val="es-AR"/>
        </w:rPr>
        <w:t xml:space="preserve">son </w:t>
      </w:r>
      <w:r w:rsidR="006E369A">
        <w:rPr>
          <w:bCs/>
          <w:lang w:val="es-AR"/>
        </w:rPr>
        <w:t xml:space="preserve">el </w:t>
      </w:r>
      <w:r w:rsidR="00744AB6" w:rsidRPr="008B1189">
        <w:rPr>
          <w:bCs/>
          <w:lang w:val="es-AR"/>
        </w:rPr>
        <w:t>HFC-134a (4</w:t>
      </w:r>
      <w:r w:rsidR="008B1189" w:rsidRPr="008B1189">
        <w:rPr>
          <w:bCs/>
          <w:lang w:val="es-AR"/>
        </w:rPr>
        <w:t>0</w:t>
      </w:r>
      <w:r w:rsidR="008B1189">
        <w:rPr>
          <w:bCs/>
          <w:lang w:val="es-AR"/>
        </w:rPr>
        <w:t>,</w:t>
      </w:r>
      <w:r w:rsidR="008B1189" w:rsidRPr="008B1189">
        <w:rPr>
          <w:bCs/>
          <w:lang w:val="es-AR"/>
        </w:rPr>
        <w:t>8</w:t>
      </w:r>
      <w:r w:rsidR="00744AB6" w:rsidRPr="008B1189">
        <w:rPr>
          <w:bCs/>
          <w:lang w:val="es-AR"/>
        </w:rPr>
        <w:t> por ciento),</w:t>
      </w:r>
      <w:r w:rsidR="006E369A">
        <w:rPr>
          <w:bCs/>
          <w:lang w:val="es-AR"/>
        </w:rPr>
        <w:t xml:space="preserve"> el</w:t>
      </w:r>
      <w:r w:rsidR="00744AB6" w:rsidRPr="008B1189">
        <w:rPr>
          <w:bCs/>
          <w:lang w:val="es-AR"/>
        </w:rPr>
        <w:t xml:space="preserve"> R-410A (1</w:t>
      </w:r>
      <w:r w:rsidR="008B1189" w:rsidRPr="008B1189">
        <w:rPr>
          <w:bCs/>
          <w:lang w:val="es-AR"/>
        </w:rPr>
        <w:t>3</w:t>
      </w:r>
      <w:r w:rsidR="008B1189">
        <w:rPr>
          <w:bCs/>
          <w:lang w:val="es-AR"/>
        </w:rPr>
        <w:t>,</w:t>
      </w:r>
      <w:r w:rsidR="008B1189" w:rsidRPr="008B1189">
        <w:rPr>
          <w:bCs/>
          <w:lang w:val="es-AR"/>
        </w:rPr>
        <w:t>1</w:t>
      </w:r>
      <w:r w:rsidR="00744AB6" w:rsidRPr="008B1189">
        <w:rPr>
          <w:bCs/>
          <w:lang w:val="es-AR"/>
        </w:rPr>
        <w:t xml:space="preserve"> por ciento), </w:t>
      </w:r>
      <w:r w:rsidR="006E369A">
        <w:rPr>
          <w:bCs/>
          <w:lang w:val="es-AR"/>
        </w:rPr>
        <w:t xml:space="preserve">el </w:t>
      </w:r>
      <w:r w:rsidR="00744AB6" w:rsidRPr="008B1189">
        <w:rPr>
          <w:bCs/>
          <w:lang w:val="es-AR"/>
        </w:rPr>
        <w:t>R-404A (</w:t>
      </w:r>
      <w:r w:rsidR="008B1189" w:rsidRPr="008B1189">
        <w:rPr>
          <w:bCs/>
          <w:lang w:val="es-AR"/>
        </w:rPr>
        <w:t>5</w:t>
      </w:r>
      <w:r w:rsidR="008B1189">
        <w:rPr>
          <w:bCs/>
          <w:lang w:val="es-AR"/>
        </w:rPr>
        <w:t>,</w:t>
      </w:r>
      <w:r w:rsidR="008B1189" w:rsidRPr="008B1189">
        <w:rPr>
          <w:bCs/>
          <w:lang w:val="es-AR"/>
        </w:rPr>
        <w:t>8</w:t>
      </w:r>
      <w:r w:rsidR="00744AB6" w:rsidRPr="008B1189">
        <w:rPr>
          <w:bCs/>
          <w:lang w:val="es-AR"/>
        </w:rPr>
        <w:t> por ciento), y una pequeña cantidad de refrigerantes de hidrocarburo (HC) (</w:t>
      </w:r>
      <w:r w:rsidR="008B1189" w:rsidRPr="008B1189">
        <w:rPr>
          <w:bCs/>
          <w:lang w:val="es-AR"/>
        </w:rPr>
        <w:t>1</w:t>
      </w:r>
      <w:r w:rsidR="008B1189">
        <w:rPr>
          <w:bCs/>
          <w:lang w:val="es-AR"/>
        </w:rPr>
        <w:t>,</w:t>
      </w:r>
      <w:r w:rsidR="008B1189" w:rsidRPr="008B1189">
        <w:rPr>
          <w:bCs/>
          <w:lang w:val="es-AR"/>
        </w:rPr>
        <w:t>3</w:t>
      </w:r>
      <w:r w:rsidR="00744AB6" w:rsidRPr="008B1189">
        <w:rPr>
          <w:bCs/>
          <w:lang w:val="es-AR"/>
        </w:rPr>
        <w:t xml:space="preserve"> por ciento) usados en el mantenimiento de enfriadores de </w:t>
      </w:r>
      <w:r w:rsidR="00300005">
        <w:rPr>
          <w:bCs/>
          <w:lang w:val="es-AR"/>
        </w:rPr>
        <w:t>botellas autónomos</w:t>
      </w:r>
      <w:r w:rsidR="00744AB6" w:rsidRPr="008B1189">
        <w:rPr>
          <w:bCs/>
          <w:lang w:val="es-AR"/>
        </w:rPr>
        <w:t xml:space="preserve">, congeladores horizontales y </w:t>
      </w:r>
      <w:r w:rsidR="00300005">
        <w:rPr>
          <w:bCs/>
          <w:lang w:val="es-AR"/>
        </w:rPr>
        <w:t>refrigeradores domésticos</w:t>
      </w:r>
      <w:bookmarkStart w:id="1" w:name="_Hlk81812619"/>
      <w:r w:rsidR="00744AB6" w:rsidRPr="008B1189">
        <w:rPr>
          <w:lang w:val="es-AR"/>
        </w:rPr>
        <w:t>.</w:t>
      </w:r>
    </w:p>
    <w:bookmarkEnd w:id="1"/>
    <w:p w14:paraId="1E17B925" w14:textId="0CF0358F" w:rsidR="00744AB6" w:rsidRPr="008B1189" w:rsidRDefault="00744AB6" w:rsidP="00744AB6">
      <w:pPr>
        <w:rPr>
          <w:i/>
          <w:lang w:val="es-AR"/>
        </w:rPr>
      </w:pPr>
      <w:r w:rsidRPr="008B1189">
        <w:rPr>
          <w:i/>
          <w:lang w:val="es-AR"/>
        </w:rPr>
        <w:t xml:space="preserve">Informe de </w:t>
      </w:r>
      <w:r w:rsidR="008B1189">
        <w:rPr>
          <w:i/>
          <w:lang w:val="es-AR"/>
        </w:rPr>
        <w:t>ejecución del programa</w:t>
      </w:r>
      <w:r w:rsidRPr="008B1189">
        <w:rPr>
          <w:i/>
          <w:lang w:val="es-AR"/>
        </w:rPr>
        <w:t xml:space="preserve"> de país </w:t>
      </w:r>
    </w:p>
    <w:p w14:paraId="0F268082" w14:textId="77777777" w:rsidR="00744AB6" w:rsidRPr="008B1189" w:rsidRDefault="00744AB6" w:rsidP="00744AB6">
      <w:pPr>
        <w:rPr>
          <w:lang w:val="es-AR"/>
        </w:rPr>
      </w:pPr>
    </w:p>
    <w:p w14:paraId="531CBA51" w14:textId="68467FD6" w:rsidR="00744AB6" w:rsidRPr="00300005" w:rsidRDefault="00744AB6" w:rsidP="00300005">
      <w:pPr>
        <w:pStyle w:val="Heading1"/>
        <w:rPr>
          <w:lang w:val="es-AR"/>
        </w:rPr>
      </w:pPr>
      <w:r w:rsidRPr="008B1189">
        <w:rPr>
          <w:lang w:val="es-AR"/>
        </w:rPr>
        <w:t xml:space="preserve">El gobierno de Belice </w:t>
      </w:r>
      <w:r w:rsidR="008B1189">
        <w:rPr>
          <w:lang w:val="es-AR"/>
        </w:rPr>
        <w:t>inform</w:t>
      </w:r>
      <w:r w:rsidRPr="008B1189">
        <w:rPr>
          <w:lang w:val="es-AR"/>
        </w:rPr>
        <w:t xml:space="preserve">ó que </w:t>
      </w:r>
      <w:r w:rsidR="00300005">
        <w:rPr>
          <w:lang w:val="es-AR"/>
        </w:rPr>
        <w:t xml:space="preserve">los datos de consumo de los HCFC </w:t>
      </w:r>
      <w:r w:rsidRPr="008B1189">
        <w:rPr>
          <w:lang w:val="es-AR"/>
        </w:rPr>
        <w:t xml:space="preserve">del sector </w:t>
      </w:r>
      <w:r w:rsidR="00300005">
        <w:rPr>
          <w:lang w:val="es-AR"/>
        </w:rPr>
        <w:t xml:space="preserve">bajo el informe </w:t>
      </w:r>
      <w:r w:rsidR="00300005" w:rsidRPr="008B1189">
        <w:rPr>
          <w:lang w:val="es-AR"/>
        </w:rPr>
        <w:t xml:space="preserve">de </w:t>
      </w:r>
      <w:r w:rsidR="00300005">
        <w:rPr>
          <w:lang w:val="es-AR"/>
        </w:rPr>
        <w:t>ejecución del programa</w:t>
      </w:r>
      <w:r w:rsidR="00300005" w:rsidRPr="008B1189">
        <w:rPr>
          <w:lang w:val="es-AR"/>
        </w:rPr>
        <w:t xml:space="preserve"> de país </w:t>
      </w:r>
      <w:r w:rsidR="00300005">
        <w:rPr>
          <w:lang w:val="es-AR"/>
        </w:rPr>
        <w:t>de</w:t>
      </w:r>
      <w:r w:rsidRPr="008B1189">
        <w:rPr>
          <w:lang w:val="es-AR"/>
        </w:rPr>
        <w:t xml:space="preserve"> 2020 </w:t>
      </w:r>
      <w:r w:rsidR="00300005">
        <w:rPr>
          <w:lang w:val="es-AR"/>
        </w:rPr>
        <w:t xml:space="preserve">coinciden </w:t>
      </w:r>
      <w:r w:rsidRPr="008B1189">
        <w:rPr>
          <w:lang w:val="es-AR"/>
        </w:rPr>
        <w:t xml:space="preserve">con los </w:t>
      </w:r>
      <w:r w:rsidR="00300005">
        <w:rPr>
          <w:lang w:val="es-AR"/>
        </w:rPr>
        <w:t>datos informados</w:t>
      </w:r>
      <w:r w:rsidRPr="008B1189">
        <w:rPr>
          <w:lang w:val="es-AR"/>
        </w:rPr>
        <w:t xml:space="preserve"> </w:t>
      </w:r>
      <w:r w:rsidR="008B1189">
        <w:rPr>
          <w:lang w:val="es-AR"/>
        </w:rPr>
        <w:t>en virtud del Artículo</w:t>
      </w:r>
      <w:r w:rsidRPr="008B1189">
        <w:rPr>
          <w:lang w:val="es-AR"/>
        </w:rPr>
        <w:t xml:space="preserve"> 7 del </w:t>
      </w:r>
      <w:r w:rsidR="008B1189">
        <w:rPr>
          <w:lang w:val="es-AR"/>
        </w:rPr>
        <w:t>Protocolo</w:t>
      </w:r>
      <w:r w:rsidRPr="008B1189">
        <w:rPr>
          <w:lang w:val="es-AR"/>
        </w:rPr>
        <w:t xml:space="preserve"> de Montreal</w:t>
      </w:r>
      <w:r w:rsidR="00300005" w:rsidRPr="008B1189">
        <w:rPr>
          <w:lang w:val="es-AR"/>
        </w:rPr>
        <w:t>.</w:t>
      </w:r>
    </w:p>
    <w:p w14:paraId="10248D05" w14:textId="77777777" w:rsidR="00744AB6" w:rsidRPr="008B1189" w:rsidRDefault="00744AB6" w:rsidP="00744AB6">
      <w:pPr>
        <w:rPr>
          <w:i/>
          <w:lang w:val="es-AR"/>
        </w:rPr>
      </w:pPr>
      <w:r w:rsidRPr="008B1189">
        <w:rPr>
          <w:i/>
          <w:lang w:val="es-AR"/>
        </w:rPr>
        <w:t>Informe de verificación</w:t>
      </w:r>
      <w:r w:rsidRPr="008B1189">
        <w:rPr>
          <w:lang w:val="es-AR"/>
        </w:rPr>
        <w:t xml:space="preserve"> </w:t>
      </w:r>
    </w:p>
    <w:p w14:paraId="6542B941" w14:textId="77777777" w:rsidR="00744AB6" w:rsidRPr="008B1189" w:rsidRDefault="00744AB6" w:rsidP="00744AB6">
      <w:pPr>
        <w:rPr>
          <w:lang w:val="es-AR"/>
        </w:rPr>
      </w:pPr>
    </w:p>
    <w:p w14:paraId="03DDA755" w14:textId="55C3B0C4" w:rsidR="00300005" w:rsidRPr="00300005" w:rsidRDefault="00744AB6" w:rsidP="00300005">
      <w:pPr>
        <w:pStyle w:val="Heading1"/>
        <w:rPr>
          <w:lang w:val="es-AR"/>
        </w:rPr>
      </w:pPr>
      <w:r w:rsidRPr="008B1189">
        <w:rPr>
          <w:lang w:val="es-AR"/>
        </w:rPr>
        <w:t xml:space="preserve">El informe de verificación confirmó que el gobierno </w:t>
      </w:r>
      <w:r w:rsidR="00300005">
        <w:rPr>
          <w:lang w:val="es-AR"/>
        </w:rPr>
        <w:t xml:space="preserve">aplica </w:t>
      </w:r>
      <w:r w:rsidR="008B1189">
        <w:rPr>
          <w:lang w:val="es-AR"/>
        </w:rPr>
        <w:t>un sistema de otorgamiento de licencias y cuotas</w:t>
      </w:r>
      <w:r w:rsidRPr="008B1189">
        <w:rPr>
          <w:lang w:val="es-AR"/>
        </w:rPr>
        <w:t xml:space="preserve"> para </w:t>
      </w:r>
      <w:r w:rsidR="00300005">
        <w:rPr>
          <w:lang w:val="es-AR"/>
        </w:rPr>
        <w:t>las importaciones y exportaciones de los HCFC</w:t>
      </w:r>
      <w:r w:rsidRPr="008B1189">
        <w:rPr>
          <w:lang w:val="es-AR"/>
        </w:rPr>
        <w:t xml:space="preserve">. El consumo total de </w:t>
      </w:r>
      <w:r w:rsidR="008B1189">
        <w:rPr>
          <w:lang w:val="es-AR"/>
        </w:rPr>
        <w:t>los HCFC</w:t>
      </w:r>
      <w:r w:rsidRPr="008B1189">
        <w:rPr>
          <w:lang w:val="es-AR"/>
        </w:rPr>
        <w:t xml:space="preserve"> </w:t>
      </w:r>
      <w:r w:rsidR="00300005">
        <w:rPr>
          <w:lang w:val="es-AR"/>
        </w:rPr>
        <w:t>informado en virtud</w:t>
      </w:r>
      <w:r w:rsidR="008B1189">
        <w:rPr>
          <w:lang w:val="es-AR"/>
        </w:rPr>
        <w:t xml:space="preserve"> del Artículo</w:t>
      </w:r>
      <w:r w:rsidRPr="008B1189">
        <w:rPr>
          <w:lang w:val="es-AR"/>
        </w:rPr>
        <w:t xml:space="preserve"> 7 del </w:t>
      </w:r>
      <w:r w:rsidR="008B1189">
        <w:rPr>
          <w:lang w:val="es-AR"/>
        </w:rPr>
        <w:t>Protocolo</w:t>
      </w:r>
      <w:r w:rsidRPr="008B1189">
        <w:rPr>
          <w:lang w:val="es-AR"/>
        </w:rPr>
        <w:t xml:space="preserve"> de Montreal e</w:t>
      </w:r>
      <w:r w:rsidR="00300005">
        <w:rPr>
          <w:lang w:val="es-AR"/>
        </w:rPr>
        <w:t xml:space="preserve">ra </w:t>
      </w:r>
      <w:r w:rsidRPr="008B1189">
        <w:rPr>
          <w:lang w:val="es-AR"/>
        </w:rPr>
        <w:t xml:space="preserve">correcto para 2017 a 2020. La verificación concluyó que Belice </w:t>
      </w:r>
      <w:r w:rsidR="00300005">
        <w:rPr>
          <w:lang w:val="es-AR"/>
        </w:rPr>
        <w:t>cumplía con los objetivos de control</w:t>
      </w:r>
      <w:r w:rsidRPr="008B1189">
        <w:rPr>
          <w:lang w:val="es-AR"/>
        </w:rPr>
        <w:t xml:space="preserve"> </w:t>
      </w:r>
      <w:r w:rsidR="00300005">
        <w:rPr>
          <w:lang w:val="es-AR"/>
        </w:rPr>
        <w:t>d</w:t>
      </w:r>
      <w:r w:rsidRPr="008B1189">
        <w:rPr>
          <w:lang w:val="es-AR"/>
        </w:rPr>
        <w:t xml:space="preserve">el </w:t>
      </w:r>
      <w:r w:rsidR="008B1189">
        <w:rPr>
          <w:lang w:val="es-AR"/>
        </w:rPr>
        <w:t>Protocolo</w:t>
      </w:r>
      <w:r w:rsidRPr="008B1189">
        <w:rPr>
          <w:lang w:val="es-AR"/>
        </w:rPr>
        <w:t xml:space="preserve"> de Montreal y </w:t>
      </w:r>
      <w:r w:rsidR="00300005">
        <w:rPr>
          <w:lang w:val="es-AR"/>
        </w:rPr>
        <w:t xml:space="preserve">del </w:t>
      </w:r>
      <w:r w:rsidR="008B1189">
        <w:rPr>
          <w:lang w:val="es-AR"/>
        </w:rPr>
        <w:t>Acuerdo</w:t>
      </w:r>
      <w:r w:rsidRPr="008B1189">
        <w:rPr>
          <w:lang w:val="es-AR"/>
        </w:rPr>
        <w:t xml:space="preserve"> con el Comité Ejecutivo.</w:t>
      </w:r>
    </w:p>
    <w:p w14:paraId="18EBC1D9" w14:textId="18F532F8" w:rsidR="00744AB6" w:rsidRPr="008B1189" w:rsidRDefault="00300005" w:rsidP="00744AB6">
      <w:pPr>
        <w:keepNext/>
        <w:keepLines/>
        <w:rPr>
          <w:u w:val="single"/>
          <w:lang w:val="es-AR"/>
        </w:rPr>
      </w:pPr>
      <w:r>
        <w:rPr>
          <w:u w:val="single"/>
          <w:lang w:val="es-AR"/>
        </w:rPr>
        <w:lastRenderedPageBreak/>
        <w:t>I</w:t>
      </w:r>
      <w:r w:rsidR="0094061C">
        <w:rPr>
          <w:u w:val="single"/>
          <w:lang w:val="es-AR"/>
        </w:rPr>
        <w:t>nforme sobre la marcha</w:t>
      </w:r>
      <w:r w:rsidR="008B1189">
        <w:rPr>
          <w:u w:val="single"/>
          <w:lang w:val="es-AR"/>
        </w:rPr>
        <w:t xml:space="preserve"> de las actividades relativo a la ejecución</w:t>
      </w:r>
      <w:r w:rsidR="00744AB6" w:rsidRPr="008B1189">
        <w:rPr>
          <w:u w:val="single"/>
          <w:lang w:val="es-AR"/>
        </w:rPr>
        <w:t xml:space="preserve"> del segundo tramo del plan de gestión de eliminación de </w:t>
      </w:r>
      <w:r w:rsidR="008B1189">
        <w:rPr>
          <w:u w:val="single"/>
          <w:lang w:val="es-AR"/>
        </w:rPr>
        <w:t>los HCFC</w:t>
      </w:r>
    </w:p>
    <w:p w14:paraId="27786425" w14:textId="77777777" w:rsidR="00744AB6" w:rsidRPr="008B1189" w:rsidRDefault="00744AB6" w:rsidP="00744AB6">
      <w:pPr>
        <w:keepNext/>
        <w:keepLines/>
        <w:rPr>
          <w:lang w:val="es-AR"/>
        </w:rPr>
      </w:pPr>
    </w:p>
    <w:p w14:paraId="50A6AFC4" w14:textId="77777777" w:rsidR="00744AB6" w:rsidRPr="008B1189" w:rsidRDefault="00744AB6" w:rsidP="00744AB6">
      <w:pPr>
        <w:keepNext/>
        <w:keepLines/>
        <w:rPr>
          <w:i/>
          <w:lang w:val="es-AR"/>
        </w:rPr>
      </w:pPr>
      <w:r w:rsidRPr="008B1189">
        <w:rPr>
          <w:i/>
          <w:lang w:val="es-AR"/>
        </w:rPr>
        <w:t>Marco jurídico</w:t>
      </w:r>
    </w:p>
    <w:p w14:paraId="25B1C141" w14:textId="77777777" w:rsidR="00744AB6" w:rsidRPr="008B1189" w:rsidRDefault="00744AB6" w:rsidP="00744AB6">
      <w:pPr>
        <w:keepNext/>
        <w:keepLines/>
        <w:rPr>
          <w:lang w:val="es-AR"/>
        </w:rPr>
      </w:pPr>
    </w:p>
    <w:p w14:paraId="50BEE6C2" w14:textId="14546998" w:rsidR="00300005" w:rsidRPr="00300005" w:rsidRDefault="00744AB6" w:rsidP="00300005">
      <w:pPr>
        <w:pStyle w:val="Heading1"/>
        <w:rPr>
          <w:lang w:val="es-AR"/>
        </w:rPr>
      </w:pPr>
      <w:r w:rsidRPr="008B1189">
        <w:rPr>
          <w:lang w:val="es-AR"/>
        </w:rPr>
        <w:t>E</w:t>
      </w:r>
      <w:r w:rsidR="009F6524">
        <w:rPr>
          <w:lang w:val="es-AR"/>
        </w:rPr>
        <w:t>n 2003</w:t>
      </w:r>
      <w:r w:rsidR="00E46383">
        <w:rPr>
          <w:lang w:val="es-AR"/>
        </w:rPr>
        <w:t>,</w:t>
      </w:r>
      <w:r w:rsidR="008A76B3">
        <w:rPr>
          <w:lang w:val="es-AR"/>
        </w:rPr>
        <w:t xml:space="preserve"> e</w:t>
      </w:r>
      <w:r w:rsidRPr="008B1189">
        <w:rPr>
          <w:lang w:val="es-AR"/>
        </w:rPr>
        <w:t xml:space="preserve">l gobierno de Belice estableció un </w:t>
      </w:r>
      <w:r w:rsidR="008B1189">
        <w:rPr>
          <w:lang w:val="es-AR"/>
        </w:rPr>
        <w:t>sistema de otorgamiento</w:t>
      </w:r>
      <w:r w:rsidRPr="008B1189">
        <w:rPr>
          <w:lang w:val="es-AR"/>
        </w:rPr>
        <w:t xml:space="preserve"> de licencias para la importación y exportación de </w:t>
      </w:r>
      <w:r w:rsidR="009F6524">
        <w:rPr>
          <w:lang w:val="es-AR"/>
        </w:rPr>
        <w:t>las sustancias</w:t>
      </w:r>
      <w:r w:rsidRPr="008B1189">
        <w:rPr>
          <w:lang w:val="es-AR"/>
        </w:rPr>
        <w:t xml:space="preserve"> que agotan la capa de ozono (</w:t>
      </w:r>
      <w:r w:rsidR="008B1189">
        <w:rPr>
          <w:lang w:val="es-AR"/>
        </w:rPr>
        <w:t>SAO</w:t>
      </w:r>
      <w:r w:rsidRPr="008B1189">
        <w:rPr>
          <w:lang w:val="es-AR"/>
        </w:rPr>
        <w:t xml:space="preserve">), y </w:t>
      </w:r>
      <w:r w:rsidR="00E46383" w:rsidRPr="008B1189">
        <w:rPr>
          <w:lang w:val="es-AR"/>
        </w:rPr>
        <w:t>en 2009</w:t>
      </w:r>
      <w:r w:rsidR="00E46383">
        <w:rPr>
          <w:lang w:val="es-AR"/>
        </w:rPr>
        <w:t>, se enmendaron</w:t>
      </w:r>
      <w:r w:rsidR="00E46383" w:rsidRPr="008B1189">
        <w:rPr>
          <w:lang w:val="es-AR"/>
        </w:rPr>
        <w:t xml:space="preserve"> </w:t>
      </w:r>
      <w:r w:rsidRPr="008B1189">
        <w:rPr>
          <w:lang w:val="es-AR"/>
        </w:rPr>
        <w:t xml:space="preserve">las </w:t>
      </w:r>
      <w:r w:rsidR="009F6524">
        <w:rPr>
          <w:lang w:val="es-AR"/>
        </w:rPr>
        <w:t>R</w:t>
      </w:r>
      <w:r w:rsidR="008B1189">
        <w:rPr>
          <w:lang w:val="es-AR"/>
        </w:rPr>
        <w:t>eglamentaciones</w:t>
      </w:r>
      <w:r w:rsidRPr="008B1189">
        <w:rPr>
          <w:lang w:val="es-AR"/>
        </w:rPr>
        <w:t xml:space="preserve"> </w:t>
      </w:r>
      <w:r w:rsidR="009F6524">
        <w:rPr>
          <w:lang w:val="es-AR"/>
        </w:rPr>
        <w:t xml:space="preserve">sobre </w:t>
      </w:r>
      <w:r w:rsidRPr="008B1189">
        <w:rPr>
          <w:lang w:val="es-AR"/>
        </w:rPr>
        <w:t>la contaminación</w:t>
      </w:r>
      <w:r w:rsidR="009F6524">
        <w:rPr>
          <w:lang w:val="es-AR"/>
        </w:rPr>
        <w:t xml:space="preserve"> </w:t>
      </w:r>
      <w:r w:rsidRPr="008B1189">
        <w:rPr>
          <w:lang w:val="es-AR"/>
        </w:rPr>
        <w:t>para incluir</w:t>
      </w:r>
      <w:r w:rsidR="00E46383">
        <w:rPr>
          <w:lang w:val="es-AR"/>
        </w:rPr>
        <w:t xml:space="preserve"> </w:t>
      </w:r>
      <w:r w:rsidR="00E46383" w:rsidRPr="008B1189">
        <w:rPr>
          <w:lang w:val="es-AR"/>
        </w:rPr>
        <w:t xml:space="preserve">en </w:t>
      </w:r>
      <w:r w:rsidR="00E46383">
        <w:rPr>
          <w:lang w:val="es-AR"/>
        </w:rPr>
        <w:t>el sistema de otorgamiento de licencias y cuotas</w:t>
      </w:r>
      <w:r w:rsidRPr="008B1189">
        <w:rPr>
          <w:lang w:val="es-AR"/>
        </w:rPr>
        <w:t xml:space="preserve"> </w:t>
      </w:r>
      <w:r w:rsidR="008B1189">
        <w:rPr>
          <w:lang w:val="es-AR"/>
        </w:rPr>
        <w:t>los HCFC</w:t>
      </w:r>
      <w:r w:rsidRPr="008B1189">
        <w:rPr>
          <w:lang w:val="es-AR"/>
        </w:rPr>
        <w:t xml:space="preserve"> y las alternativas (</w:t>
      </w:r>
      <w:r w:rsidR="008B1189">
        <w:rPr>
          <w:lang w:val="es-AR"/>
        </w:rPr>
        <w:t>HFC</w:t>
      </w:r>
      <w:r w:rsidRPr="008B1189">
        <w:rPr>
          <w:lang w:val="es-AR"/>
        </w:rPr>
        <w:t xml:space="preserve"> y </w:t>
      </w:r>
      <w:r w:rsidR="008B1189">
        <w:rPr>
          <w:lang w:val="es-AR"/>
        </w:rPr>
        <w:t>HC</w:t>
      </w:r>
      <w:r w:rsidRPr="008B1189">
        <w:rPr>
          <w:lang w:val="es-AR"/>
        </w:rPr>
        <w:t xml:space="preserve">) así como </w:t>
      </w:r>
      <w:r w:rsidR="00E46383">
        <w:rPr>
          <w:lang w:val="es-AR"/>
        </w:rPr>
        <w:t xml:space="preserve">los </w:t>
      </w:r>
      <w:r w:rsidR="008B1189">
        <w:rPr>
          <w:lang w:val="es-AR"/>
        </w:rPr>
        <w:t>equipos</w:t>
      </w:r>
      <w:r w:rsidRPr="008B1189">
        <w:rPr>
          <w:lang w:val="es-AR"/>
        </w:rPr>
        <w:t xml:space="preserve"> </w:t>
      </w:r>
      <w:r w:rsidR="009F6524">
        <w:rPr>
          <w:lang w:val="es-AR"/>
        </w:rPr>
        <w:t>que utilizan HCFC</w:t>
      </w:r>
      <w:r w:rsidRPr="008B1189">
        <w:rPr>
          <w:lang w:val="es-AR"/>
        </w:rPr>
        <w:t xml:space="preserve"> </w:t>
      </w:r>
      <w:r w:rsidR="00E46383">
        <w:rPr>
          <w:lang w:val="es-AR"/>
        </w:rPr>
        <w:t xml:space="preserve">a fin de </w:t>
      </w:r>
      <w:r w:rsidRPr="008B1189">
        <w:rPr>
          <w:lang w:val="es-AR"/>
        </w:rPr>
        <w:t xml:space="preserve">controlar sus importaciones y exportaciones. </w:t>
      </w:r>
      <w:r w:rsidR="00A10AA6">
        <w:rPr>
          <w:lang w:val="es-AR"/>
        </w:rPr>
        <w:t>E</w:t>
      </w:r>
      <w:r w:rsidRPr="008B1189">
        <w:rPr>
          <w:lang w:val="es-AR"/>
        </w:rPr>
        <w:t>l sistema</w:t>
      </w:r>
      <w:r w:rsidR="00A10AA6">
        <w:rPr>
          <w:lang w:val="es-AR"/>
        </w:rPr>
        <w:t xml:space="preserve"> de </w:t>
      </w:r>
      <w:r w:rsidR="00A10AA6" w:rsidRPr="008B1189">
        <w:rPr>
          <w:lang w:val="es-AR"/>
        </w:rPr>
        <w:t>cuotas</w:t>
      </w:r>
      <w:r w:rsidRPr="008B1189">
        <w:rPr>
          <w:lang w:val="es-AR"/>
        </w:rPr>
        <w:t xml:space="preserve"> para </w:t>
      </w:r>
      <w:r w:rsidR="008B1189">
        <w:rPr>
          <w:lang w:val="es-AR"/>
        </w:rPr>
        <w:t>los HCFC</w:t>
      </w:r>
      <w:r w:rsidRPr="008B1189">
        <w:rPr>
          <w:lang w:val="es-AR"/>
        </w:rPr>
        <w:t xml:space="preserve"> y el </w:t>
      </w:r>
      <w:r w:rsidR="008B1189">
        <w:rPr>
          <w:lang w:val="es-AR"/>
        </w:rPr>
        <w:t>sistema de otorgamiento</w:t>
      </w:r>
      <w:r w:rsidRPr="008B1189">
        <w:rPr>
          <w:lang w:val="es-AR"/>
        </w:rPr>
        <w:t xml:space="preserve"> de licencias para </w:t>
      </w:r>
      <w:r w:rsidR="00A10AA6">
        <w:rPr>
          <w:lang w:val="es-AR"/>
        </w:rPr>
        <w:t>los equipos</w:t>
      </w:r>
      <w:r w:rsidRPr="008B1189">
        <w:rPr>
          <w:lang w:val="es-AR"/>
        </w:rPr>
        <w:t xml:space="preserve"> </w:t>
      </w:r>
      <w:r w:rsidR="009F6524">
        <w:rPr>
          <w:lang w:val="es-AR"/>
        </w:rPr>
        <w:t>que utilizan HCFC</w:t>
      </w:r>
      <w:r w:rsidRPr="008B1189">
        <w:rPr>
          <w:lang w:val="es-AR"/>
        </w:rPr>
        <w:t xml:space="preserve"> se </w:t>
      </w:r>
      <w:r w:rsidR="00490095">
        <w:rPr>
          <w:lang w:val="es-AR"/>
        </w:rPr>
        <w:t xml:space="preserve">aplicaron </w:t>
      </w:r>
      <w:r w:rsidR="00A10AA6">
        <w:rPr>
          <w:lang w:val="es-AR"/>
        </w:rPr>
        <w:t xml:space="preserve">mediante </w:t>
      </w:r>
      <w:r w:rsidRPr="008B1189">
        <w:rPr>
          <w:lang w:val="es-AR"/>
        </w:rPr>
        <w:t xml:space="preserve">una política ministerial. Las </w:t>
      </w:r>
      <w:r w:rsidR="00A10AA6">
        <w:rPr>
          <w:lang w:val="es-AR"/>
        </w:rPr>
        <w:t>Reglamentaciones sobre la contaminación</w:t>
      </w:r>
      <w:r w:rsidRPr="008B1189">
        <w:rPr>
          <w:lang w:val="es-AR"/>
        </w:rPr>
        <w:t xml:space="preserve"> se están enmendando para formalizar </w:t>
      </w:r>
      <w:r w:rsidR="00A10AA6">
        <w:rPr>
          <w:lang w:val="es-AR"/>
        </w:rPr>
        <w:t>el sistema de cuotas para los HCFC</w:t>
      </w:r>
      <w:r w:rsidRPr="008B1189">
        <w:rPr>
          <w:lang w:val="es-AR"/>
        </w:rPr>
        <w:t xml:space="preserve"> y</w:t>
      </w:r>
      <w:r w:rsidR="00A10AA6">
        <w:rPr>
          <w:lang w:val="es-AR"/>
        </w:rPr>
        <w:t xml:space="preserve"> el otorgamiento de licencias </w:t>
      </w:r>
      <w:r w:rsidRPr="008B1189">
        <w:rPr>
          <w:lang w:val="es-AR"/>
        </w:rPr>
        <w:t xml:space="preserve">para </w:t>
      </w:r>
      <w:r w:rsidR="00A10AA6">
        <w:rPr>
          <w:lang w:val="es-AR"/>
        </w:rPr>
        <w:t>los equipos</w:t>
      </w:r>
      <w:r w:rsidRPr="008B1189">
        <w:rPr>
          <w:lang w:val="es-AR"/>
        </w:rPr>
        <w:t xml:space="preserve"> </w:t>
      </w:r>
      <w:r w:rsidR="009F6524">
        <w:rPr>
          <w:lang w:val="es-AR"/>
        </w:rPr>
        <w:t xml:space="preserve">que utilizan </w:t>
      </w:r>
      <w:r w:rsidR="00A10AA6">
        <w:rPr>
          <w:lang w:val="es-AR"/>
        </w:rPr>
        <w:t>esas sustancias</w:t>
      </w:r>
      <w:r w:rsidR="00300005" w:rsidRPr="008B1189">
        <w:rPr>
          <w:lang w:val="es-AR"/>
        </w:rPr>
        <w:t>.</w:t>
      </w:r>
    </w:p>
    <w:p w14:paraId="1DAB5042" w14:textId="57760388" w:rsidR="00744AB6" w:rsidRPr="008A76B3" w:rsidRDefault="00A10AA6" w:rsidP="008A76B3">
      <w:pPr>
        <w:pStyle w:val="Heading1"/>
        <w:rPr>
          <w:lang w:val="es-AR"/>
        </w:rPr>
      </w:pPr>
      <w:r>
        <w:rPr>
          <w:rFonts w:eastAsiaTheme="minorEastAsia"/>
          <w:lang w:val="es-AR"/>
        </w:rPr>
        <w:t xml:space="preserve">La </w:t>
      </w:r>
      <w:r w:rsidR="005906DD">
        <w:rPr>
          <w:rFonts w:eastAsiaTheme="minorEastAsia"/>
          <w:lang w:val="es-AR"/>
        </w:rPr>
        <w:t>L</w:t>
      </w:r>
      <w:r>
        <w:rPr>
          <w:rFonts w:eastAsiaTheme="minorEastAsia"/>
          <w:lang w:val="es-AR"/>
        </w:rPr>
        <w:t xml:space="preserve">ey sobre </w:t>
      </w:r>
      <w:r w:rsidR="008A76B3">
        <w:rPr>
          <w:rFonts w:eastAsiaTheme="minorEastAsia"/>
          <w:lang w:val="es-AR"/>
        </w:rPr>
        <w:t xml:space="preserve">el otorgamiento de licencias a </w:t>
      </w:r>
      <w:r w:rsidR="008B1189">
        <w:rPr>
          <w:rFonts w:eastAsiaTheme="minorEastAsia"/>
          <w:lang w:val="es-AR"/>
        </w:rPr>
        <w:t>técnicos en refrigeración</w:t>
      </w:r>
      <w:r w:rsidR="00744AB6" w:rsidRPr="008B1189">
        <w:rPr>
          <w:rFonts w:eastAsiaTheme="minorEastAsia"/>
          <w:lang w:val="es-AR"/>
        </w:rPr>
        <w:t xml:space="preserve"> </w:t>
      </w:r>
      <w:r>
        <w:rPr>
          <w:rFonts w:eastAsiaTheme="minorEastAsia"/>
          <w:lang w:val="es-AR"/>
        </w:rPr>
        <w:t xml:space="preserve">se aprobó </w:t>
      </w:r>
      <w:r w:rsidR="00744AB6" w:rsidRPr="008B1189">
        <w:rPr>
          <w:rFonts w:eastAsiaTheme="minorEastAsia"/>
          <w:lang w:val="es-AR"/>
        </w:rPr>
        <w:t xml:space="preserve">en 2010 </w:t>
      </w:r>
      <w:r w:rsidR="001204C6">
        <w:rPr>
          <w:rFonts w:eastAsiaTheme="minorEastAsia"/>
          <w:lang w:val="es-AR"/>
        </w:rPr>
        <w:t xml:space="preserve">y </w:t>
      </w:r>
      <w:r w:rsidR="00744AB6" w:rsidRPr="008B1189">
        <w:rPr>
          <w:rFonts w:eastAsiaTheme="minorEastAsia"/>
          <w:lang w:val="es-AR"/>
        </w:rPr>
        <w:t xml:space="preserve">apoya el registro y la </w:t>
      </w:r>
      <w:r w:rsidR="008A76B3">
        <w:rPr>
          <w:rFonts w:eastAsiaTheme="minorEastAsia"/>
          <w:lang w:val="es-AR"/>
        </w:rPr>
        <w:t xml:space="preserve">licencia </w:t>
      </w:r>
      <w:r w:rsidR="00744AB6" w:rsidRPr="008B1189">
        <w:rPr>
          <w:rFonts w:eastAsiaTheme="minorEastAsia"/>
          <w:lang w:val="es-AR"/>
        </w:rPr>
        <w:t>obligatorios de l</w:t>
      </w:r>
      <w:r>
        <w:rPr>
          <w:rFonts w:eastAsiaTheme="minorEastAsia"/>
          <w:lang w:val="es-AR"/>
        </w:rPr>
        <w:t xml:space="preserve">os </w:t>
      </w:r>
      <w:r w:rsidR="00744AB6" w:rsidRPr="008B1189">
        <w:rPr>
          <w:rFonts w:eastAsiaTheme="minorEastAsia"/>
          <w:lang w:val="es-AR"/>
        </w:rPr>
        <w:t xml:space="preserve">técnicos de mantenimiento </w:t>
      </w:r>
      <w:r w:rsidR="008B1189">
        <w:rPr>
          <w:rFonts w:eastAsiaTheme="minorEastAsia"/>
          <w:lang w:val="es-AR"/>
        </w:rPr>
        <w:t xml:space="preserve">de </w:t>
      </w:r>
      <w:r>
        <w:rPr>
          <w:rFonts w:eastAsiaTheme="minorEastAsia"/>
          <w:lang w:val="es-AR"/>
        </w:rPr>
        <w:t>equipos de refrigeración y climatización</w:t>
      </w:r>
      <w:r w:rsidR="00744AB6" w:rsidRPr="008B1189">
        <w:rPr>
          <w:rFonts w:eastAsiaTheme="minorEastAsia"/>
          <w:lang w:val="es-AR"/>
        </w:rPr>
        <w:t>.</w:t>
      </w:r>
      <w:r w:rsidR="00744AB6" w:rsidRPr="008B1189">
        <w:rPr>
          <w:lang w:val="es-AR"/>
        </w:rPr>
        <w:t xml:space="preserve"> El programa de </w:t>
      </w:r>
      <w:r w:rsidR="008A76B3">
        <w:rPr>
          <w:lang w:val="es-AR"/>
        </w:rPr>
        <w:t xml:space="preserve">licencia para </w:t>
      </w:r>
      <w:r>
        <w:rPr>
          <w:lang w:val="es-AR"/>
        </w:rPr>
        <w:t>técnicos</w:t>
      </w:r>
      <w:r w:rsidR="00744AB6" w:rsidRPr="008B1189">
        <w:rPr>
          <w:lang w:val="es-AR"/>
        </w:rPr>
        <w:t xml:space="preserve"> </w:t>
      </w:r>
      <w:r>
        <w:rPr>
          <w:lang w:val="es-AR"/>
        </w:rPr>
        <w:t xml:space="preserve">se aplicó </w:t>
      </w:r>
      <w:r w:rsidRPr="008B1189">
        <w:rPr>
          <w:lang w:val="es-AR"/>
        </w:rPr>
        <w:t>en la etapa I</w:t>
      </w:r>
      <w:r>
        <w:rPr>
          <w:lang w:val="es-AR"/>
        </w:rPr>
        <w:t xml:space="preserve"> </w:t>
      </w:r>
      <w:r w:rsidR="00744AB6" w:rsidRPr="008B1189">
        <w:rPr>
          <w:lang w:val="es-AR"/>
        </w:rPr>
        <w:t xml:space="preserve">con el apoyo de la </w:t>
      </w:r>
      <w:r>
        <w:rPr>
          <w:lang w:val="es-AR"/>
        </w:rPr>
        <w:t>Asociación de Técnicos de Equipos de Refrigeración y Climatización</w:t>
      </w:r>
      <w:r w:rsidR="00744AB6" w:rsidRPr="008B1189">
        <w:rPr>
          <w:lang w:val="es-AR"/>
        </w:rPr>
        <w:t xml:space="preserve"> (ARACT</w:t>
      </w:r>
      <w:r>
        <w:rPr>
          <w:lang w:val="es-AR"/>
        </w:rPr>
        <w:t>, por su sigla en inglés</w:t>
      </w:r>
      <w:r w:rsidR="00744AB6" w:rsidRPr="008B1189">
        <w:rPr>
          <w:lang w:val="es-AR"/>
        </w:rPr>
        <w:t xml:space="preserve">). Bajo este sistema obligatorio de </w:t>
      </w:r>
      <w:r w:rsidR="008A76B3">
        <w:rPr>
          <w:lang w:val="es-AR"/>
        </w:rPr>
        <w:t xml:space="preserve">licencia </w:t>
      </w:r>
      <w:r w:rsidR="00744AB6" w:rsidRPr="008B1189">
        <w:rPr>
          <w:lang w:val="es-AR"/>
        </w:rPr>
        <w:t xml:space="preserve">y registro, </w:t>
      </w:r>
      <w:r>
        <w:rPr>
          <w:lang w:val="es-AR"/>
        </w:rPr>
        <w:t>e</w:t>
      </w:r>
      <w:r w:rsidR="00744AB6" w:rsidRPr="008B1189">
        <w:rPr>
          <w:lang w:val="es-AR"/>
        </w:rPr>
        <w:t xml:space="preserve">l 90 por ciento de técnicos </w:t>
      </w:r>
      <w:r>
        <w:rPr>
          <w:lang w:val="es-AR"/>
        </w:rPr>
        <w:t xml:space="preserve">se registró </w:t>
      </w:r>
      <w:r w:rsidR="00744AB6" w:rsidRPr="008B1189">
        <w:rPr>
          <w:lang w:val="es-AR"/>
        </w:rPr>
        <w:t xml:space="preserve">con ARACT. Esto </w:t>
      </w:r>
      <w:r w:rsidR="008A76B3">
        <w:rPr>
          <w:lang w:val="es-AR"/>
        </w:rPr>
        <w:t xml:space="preserve">crea una base sólida </w:t>
      </w:r>
      <w:r w:rsidR="00744AB6" w:rsidRPr="008B1189">
        <w:rPr>
          <w:lang w:val="es-AR"/>
        </w:rPr>
        <w:t xml:space="preserve">para continuar </w:t>
      </w:r>
      <w:r w:rsidR="008B1189">
        <w:rPr>
          <w:lang w:val="es-AR"/>
        </w:rPr>
        <w:t xml:space="preserve">la </w:t>
      </w:r>
      <w:r w:rsidR="008A76B3">
        <w:rPr>
          <w:lang w:val="es-AR"/>
        </w:rPr>
        <w:t xml:space="preserve">implementación </w:t>
      </w:r>
      <w:r w:rsidR="0064644D">
        <w:rPr>
          <w:lang w:val="es-AR"/>
        </w:rPr>
        <w:t>de acreditación</w:t>
      </w:r>
      <w:r w:rsidR="008A76B3">
        <w:rPr>
          <w:lang w:val="es-AR"/>
        </w:rPr>
        <w:t xml:space="preserve"> de técnicos</w:t>
      </w:r>
      <w:r w:rsidR="00744AB6" w:rsidRPr="008B1189">
        <w:rPr>
          <w:lang w:val="es-AR"/>
        </w:rPr>
        <w:t xml:space="preserve"> en la etapa II</w:t>
      </w:r>
      <w:r w:rsidRPr="008B1189">
        <w:rPr>
          <w:lang w:val="es-AR"/>
        </w:rPr>
        <w:t>.</w:t>
      </w:r>
    </w:p>
    <w:p w14:paraId="402471A9" w14:textId="13D1D63D" w:rsidR="008A76B3" w:rsidRPr="00300005" w:rsidRDefault="00744AB6" w:rsidP="008A76B3">
      <w:pPr>
        <w:pStyle w:val="Heading1"/>
        <w:rPr>
          <w:lang w:val="es-AR"/>
        </w:rPr>
      </w:pPr>
      <w:r w:rsidRPr="008B1189">
        <w:rPr>
          <w:lang w:val="es-AR"/>
        </w:rPr>
        <w:t>El gobierno de Belice está ejecutando</w:t>
      </w:r>
      <w:r w:rsidR="008A76B3">
        <w:rPr>
          <w:lang w:val="es-AR"/>
        </w:rPr>
        <w:t xml:space="preserve"> el proyecto</w:t>
      </w:r>
      <w:r w:rsidRPr="008B1189">
        <w:rPr>
          <w:lang w:val="es-AR"/>
        </w:rPr>
        <w:t xml:space="preserve"> "</w:t>
      </w:r>
      <w:r w:rsidR="008A76B3">
        <w:rPr>
          <w:lang w:val="es-AR"/>
        </w:rPr>
        <w:t>C</w:t>
      </w:r>
      <w:r w:rsidRPr="008B1189">
        <w:rPr>
          <w:lang w:val="es-AR"/>
        </w:rPr>
        <w:t xml:space="preserve">alidad de energía renovable y </w:t>
      </w:r>
      <w:r w:rsidR="008A76B3">
        <w:rPr>
          <w:lang w:val="es-AR"/>
        </w:rPr>
        <w:t>eficiencia energética</w:t>
      </w:r>
      <w:r w:rsidRPr="008B1189">
        <w:rPr>
          <w:lang w:val="es-AR"/>
        </w:rPr>
        <w:t xml:space="preserve"> (R3E</w:t>
      </w:r>
      <w:r w:rsidR="008A76B3">
        <w:rPr>
          <w:lang w:val="es-AR"/>
        </w:rPr>
        <w:t>, por su sigla en inglés</w:t>
      </w:r>
      <w:r w:rsidRPr="008B1189">
        <w:rPr>
          <w:lang w:val="es-AR"/>
        </w:rPr>
        <w:t>)</w:t>
      </w:r>
      <w:r w:rsidR="008A76B3">
        <w:rPr>
          <w:lang w:val="es-AR"/>
        </w:rPr>
        <w:t>,</w:t>
      </w:r>
      <w:r w:rsidRPr="008B1189">
        <w:rPr>
          <w:lang w:val="es-AR"/>
        </w:rPr>
        <w:t>" que incluye el establecimiento de</w:t>
      </w:r>
      <w:r w:rsidR="008A76B3">
        <w:rPr>
          <w:lang w:val="es-AR"/>
        </w:rPr>
        <w:t xml:space="preserve"> una</w:t>
      </w:r>
      <w:r w:rsidRPr="008B1189">
        <w:rPr>
          <w:lang w:val="es-AR"/>
        </w:rPr>
        <w:t xml:space="preserve"> </w:t>
      </w:r>
      <w:r w:rsidR="008A76B3">
        <w:rPr>
          <w:lang w:val="es-AR"/>
        </w:rPr>
        <w:t xml:space="preserve">norma </w:t>
      </w:r>
      <w:r w:rsidR="008A76B3" w:rsidRPr="008B1189">
        <w:rPr>
          <w:lang w:val="es-AR"/>
        </w:rPr>
        <w:t>regional</w:t>
      </w:r>
      <w:r w:rsidR="008A76B3">
        <w:rPr>
          <w:lang w:val="es-AR"/>
        </w:rPr>
        <w:t xml:space="preserve"> de etiquetado</w:t>
      </w:r>
      <w:r w:rsidRPr="008B1189">
        <w:rPr>
          <w:lang w:val="es-AR"/>
        </w:rPr>
        <w:t xml:space="preserve"> de la </w:t>
      </w:r>
      <w:r w:rsidR="008A76B3">
        <w:rPr>
          <w:lang w:val="es-AR"/>
        </w:rPr>
        <w:t>eficacia energética</w:t>
      </w:r>
      <w:r w:rsidRPr="008B1189">
        <w:rPr>
          <w:lang w:val="es-AR"/>
        </w:rPr>
        <w:t>. De acuerdo con est</w:t>
      </w:r>
      <w:r w:rsidR="008A76B3">
        <w:rPr>
          <w:lang w:val="es-AR"/>
        </w:rPr>
        <w:t>a</w:t>
      </w:r>
      <w:r w:rsidRPr="008B1189">
        <w:rPr>
          <w:lang w:val="es-AR"/>
        </w:rPr>
        <w:t xml:space="preserve"> </w:t>
      </w:r>
      <w:r w:rsidR="008A76B3">
        <w:rPr>
          <w:lang w:val="es-AR"/>
        </w:rPr>
        <w:t>norma</w:t>
      </w:r>
      <w:r w:rsidRPr="008B1189">
        <w:rPr>
          <w:lang w:val="es-AR"/>
        </w:rPr>
        <w:t xml:space="preserve">, el país desarrollará el </w:t>
      </w:r>
      <w:r w:rsidR="008A76B3">
        <w:rPr>
          <w:lang w:val="es-AR"/>
        </w:rPr>
        <w:t xml:space="preserve">índice </w:t>
      </w:r>
      <w:r w:rsidRPr="008B1189">
        <w:rPr>
          <w:lang w:val="es-AR"/>
        </w:rPr>
        <w:t xml:space="preserve">de </w:t>
      </w:r>
      <w:r w:rsidR="008A76B3">
        <w:rPr>
          <w:lang w:val="es-AR"/>
        </w:rPr>
        <w:t>eficacia energética</w:t>
      </w:r>
      <w:r w:rsidRPr="008B1189">
        <w:rPr>
          <w:lang w:val="es-AR"/>
        </w:rPr>
        <w:t xml:space="preserve"> y el etiquetado para </w:t>
      </w:r>
      <w:r w:rsidR="008A76B3">
        <w:rPr>
          <w:lang w:val="es-AR"/>
        </w:rPr>
        <w:t>los electrodomésticos</w:t>
      </w:r>
      <w:r w:rsidRPr="008B1189">
        <w:rPr>
          <w:lang w:val="es-AR"/>
        </w:rPr>
        <w:t xml:space="preserve">, </w:t>
      </w:r>
      <w:r w:rsidR="008B1189">
        <w:rPr>
          <w:lang w:val="es-AR"/>
        </w:rPr>
        <w:t>inclusive</w:t>
      </w:r>
      <w:r w:rsidRPr="008B1189">
        <w:rPr>
          <w:lang w:val="es-AR"/>
        </w:rPr>
        <w:t xml:space="preserve"> </w:t>
      </w:r>
      <w:r w:rsidR="00A10AA6">
        <w:rPr>
          <w:lang w:val="es-AR"/>
        </w:rPr>
        <w:t>los equipos</w:t>
      </w:r>
      <w:r w:rsidRPr="008B1189">
        <w:rPr>
          <w:lang w:val="es-AR"/>
        </w:rPr>
        <w:t xml:space="preserve"> </w:t>
      </w:r>
      <w:r w:rsidR="00A10AA6">
        <w:rPr>
          <w:lang w:val="es-AR"/>
        </w:rPr>
        <w:t>de refrigeración y climatización</w:t>
      </w:r>
      <w:bookmarkStart w:id="2" w:name="_Hlk81815879"/>
      <w:r w:rsidR="008A76B3" w:rsidRPr="008B1189">
        <w:rPr>
          <w:lang w:val="es-AR"/>
        </w:rPr>
        <w:t>.</w:t>
      </w:r>
    </w:p>
    <w:bookmarkEnd w:id="2"/>
    <w:p w14:paraId="43FB2B8B" w14:textId="0B1D80ED" w:rsidR="00744AB6" w:rsidRPr="008A76B3" w:rsidRDefault="00744AB6" w:rsidP="008A76B3">
      <w:pPr>
        <w:pStyle w:val="Heading1"/>
        <w:rPr>
          <w:lang w:val="es-AR"/>
        </w:rPr>
      </w:pPr>
      <w:r w:rsidRPr="008B1189">
        <w:rPr>
          <w:lang w:val="es-AR"/>
        </w:rPr>
        <w:t xml:space="preserve">Belice está ejecutando las actividades de facilitación y </w:t>
      </w:r>
      <w:r w:rsidR="008A76B3">
        <w:rPr>
          <w:lang w:val="es-AR"/>
        </w:rPr>
        <w:t xml:space="preserve">prevé </w:t>
      </w:r>
      <w:r w:rsidRPr="008B1189">
        <w:rPr>
          <w:lang w:val="es-AR"/>
        </w:rPr>
        <w:t xml:space="preserve">ratificar la </w:t>
      </w:r>
      <w:r w:rsidR="008B1189">
        <w:rPr>
          <w:lang w:val="es-AR"/>
        </w:rPr>
        <w:t>Enmienda</w:t>
      </w:r>
      <w:r w:rsidR="008A76B3">
        <w:rPr>
          <w:lang w:val="es-AR"/>
        </w:rPr>
        <w:t xml:space="preserve"> de Kigali</w:t>
      </w:r>
      <w:r w:rsidRPr="008B1189">
        <w:rPr>
          <w:lang w:val="es-AR"/>
        </w:rPr>
        <w:t xml:space="preserve"> en enero</w:t>
      </w:r>
      <w:r w:rsidR="001204C6">
        <w:rPr>
          <w:lang w:val="es-AR"/>
        </w:rPr>
        <w:t xml:space="preserve"> de</w:t>
      </w:r>
      <w:r w:rsidRPr="008B1189">
        <w:rPr>
          <w:lang w:val="es-AR"/>
        </w:rPr>
        <w:t xml:space="preserve"> 2022</w:t>
      </w:r>
      <w:r w:rsidR="008A76B3" w:rsidRPr="008B1189">
        <w:rPr>
          <w:lang w:val="es-AR"/>
        </w:rPr>
        <w:t>.</w:t>
      </w:r>
    </w:p>
    <w:p w14:paraId="15C24CAA" w14:textId="03A3416E" w:rsidR="00744AB6" w:rsidRPr="008B1189" w:rsidRDefault="008B1189" w:rsidP="00744AB6">
      <w:pPr>
        <w:rPr>
          <w:i/>
          <w:lang w:val="es-AR"/>
        </w:rPr>
      </w:pPr>
      <w:r>
        <w:rPr>
          <w:i/>
          <w:lang w:val="es-AR"/>
        </w:rPr>
        <w:t>Sector de servicios de refrigeración</w:t>
      </w:r>
    </w:p>
    <w:p w14:paraId="5A03CF14" w14:textId="77777777" w:rsidR="00744AB6" w:rsidRPr="008B1189" w:rsidRDefault="00744AB6" w:rsidP="00744AB6">
      <w:pPr>
        <w:rPr>
          <w:lang w:val="es-AR"/>
        </w:rPr>
      </w:pPr>
    </w:p>
    <w:p w14:paraId="5F2C0A61" w14:textId="1A6CB4CD" w:rsidR="00744AB6" w:rsidRPr="008B1189" w:rsidRDefault="008A76B3" w:rsidP="008A76B3">
      <w:pPr>
        <w:pStyle w:val="Heading1"/>
        <w:tabs>
          <w:tab w:val="clear" w:pos="0"/>
        </w:tabs>
        <w:ind w:left="720" w:hanging="720"/>
        <w:rPr>
          <w:lang w:val="es-AR"/>
        </w:rPr>
      </w:pPr>
      <w:r>
        <w:rPr>
          <w:lang w:val="es-AR"/>
        </w:rPr>
        <w:t>Durante el segundo tramo se ejecutaron l</w:t>
      </w:r>
      <w:r w:rsidR="008B1189">
        <w:rPr>
          <w:lang w:val="es-AR"/>
        </w:rPr>
        <w:t>as siguientes actividades</w:t>
      </w:r>
      <w:r w:rsidR="00744AB6" w:rsidRPr="008B1189">
        <w:rPr>
          <w:lang w:val="es-AR"/>
        </w:rPr>
        <w:t xml:space="preserve">: </w:t>
      </w:r>
    </w:p>
    <w:p w14:paraId="28FC8E56" w14:textId="0B620E10" w:rsidR="004B7E5A" w:rsidRPr="004B7E5A" w:rsidRDefault="008B1189" w:rsidP="004B7E5A">
      <w:pPr>
        <w:pStyle w:val="Heading2"/>
        <w:rPr>
          <w:lang w:val="es-MX"/>
        </w:rPr>
      </w:pPr>
      <w:r>
        <w:rPr>
          <w:lang w:val="es-AR"/>
        </w:rPr>
        <w:t>Capacitación</w:t>
      </w:r>
      <w:r w:rsidR="00744AB6" w:rsidRPr="008B1189">
        <w:rPr>
          <w:lang w:val="es-AR"/>
        </w:rPr>
        <w:t xml:space="preserve"> de 50 oficiales de aduanas </w:t>
      </w:r>
      <w:r w:rsidR="008A76B3">
        <w:rPr>
          <w:lang w:val="es-AR"/>
        </w:rPr>
        <w:t xml:space="preserve">sobre </w:t>
      </w:r>
      <w:r w:rsidR="00744AB6" w:rsidRPr="008B1189">
        <w:rPr>
          <w:lang w:val="es-AR"/>
        </w:rPr>
        <w:t xml:space="preserve">supervisión y control de la importación </w:t>
      </w:r>
      <w:r w:rsidR="008A76B3">
        <w:rPr>
          <w:lang w:val="es-AR"/>
        </w:rPr>
        <w:t>de SAO</w:t>
      </w:r>
      <w:r w:rsidR="00744AB6" w:rsidRPr="008B1189">
        <w:rPr>
          <w:lang w:val="es-AR"/>
        </w:rPr>
        <w:t xml:space="preserve"> y prevención del comercio </w:t>
      </w:r>
      <w:r>
        <w:rPr>
          <w:lang w:val="es-AR"/>
        </w:rPr>
        <w:t>ilícito</w:t>
      </w:r>
      <w:r w:rsidR="00744AB6" w:rsidRPr="008B1189">
        <w:rPr>
          <w:lang w:val="es-AR"/>
        </w:rPr>
        <w:t xml:space="preserve"> </w:t>
      </w:r>
      <w:r w:rsidR="008A76B3">
        <w:rPr>
          <w:lang w:val="es-AR"/>
        </w:rPr>
        <w:t xml:space="preserve">mediante </w:t>
      </w:r>
      <w:r w:rsidR="00744AB6" w:rsidRPr="008B1189">
        <w:rPr>
          <w:lang w:val="es-AR"/>
        </w:rPr>
        <w:t xml:space="preserve">el cursillo de perfeccionamiento de </w:t>
      </w:r>
      <w:r w:rsidR="008A76B3">
        <w:rPr>
          <w:lang w:val="es-AR"/>
        </w:rPr>
        <w:t>instructores</w:t>
      </w:r>
      <w:r w:rsidR="00744AB6" w:rsidRPr="008B1189">
        <w:rPr>
          <w:lang w:val="es-AR"/>
        </w:rPr>
        <w:t xml:space="preserve">, </w:t>
      </w:r>
      <w:r>
        <w:rPr>
          <w:lang w:val="es-AR"/>
        </w:rPr>
        <w:t>capacitación</w:t>
      </w:r>
      <w:r w:rsidR="00744AB6" w:rsidRPr="008B1189">
        <w:rPr>
          <w:lang w:val="es-AR"/>
        </w:rPr>
        <w:t xml:space="preserve"> de 40 agentes de aduanas </w:t>
      </w:r>
      <w:r w:rsidR="008A76B3">
        <w:rPr>
          <w:lang w:val="es-AR"/>
        </w:rPr>
        <w:t xml:space="preserve">sobre </w:t>
      </w:r>
      <w:r w:rsidR="00744AB6" w:rsidRPr="008B1189">
        <w:rPr>
          <w:lang w:val="es-AR"/>
        </w:rPr>
        <w:t xml:space="preserve">el uso </w:t>
      </w:r>
      <w:r w:rsidR="001204C6">
        <w:rPr>
          <w:lang w:val="es-AR"/>
        </w:rPr>
        <w:t xml:space="preserve">del sistema de </w:t>
      </w:r>
      <w:r w:rsidR="008A76B3">
        <w:rPr>
          <w:lang w:val="es-AR"/>
        </w:rPr>
        <w:t>procesa</w:t>
      </w:r>
      <w:r w:rsidR="001204C6">
        <w:rPr>
          <w:lang w:val="es-AR"/>
        </w:rPr>
        <w:t xml:space="preserve">miento </w:t>
      </w:r>
      <w:r w:rsidR="008A76B3">
        <w:rPr>
          <w:lang w:val="es-AR"/>
        </w:rPr>
        <w:t xml:space="preserve">y </w:t>
      </w:r>
      <w:r w:rsidR="001204C6">
        <w:rPr>
          <w:lang w:val="es-AR"/>
        </w:rPr>
        <w:t>aplicación d</w:t>
      </w:r>
      <w:r w:rsidR="008A76B3">
        <w:rPr>
          <w:lang w:val="es-AR"/>
        </w:rPr>
        <w:t xml:space="preserve">el sistema de </w:t>
      </w:r>
      <w:r>
        <w:rPr>
          <w:lang w:val="es-AR"/>
        </w:rPr>
        <w:t>otorgamiento</w:t>
      </w:r>
      <w:r w:rsidR="00744AB6" w:rsidRPr="008B1189">
        <w:rPr>
          <w:lang w:val="es-AR"/>
        </w:rPr>
        <w:t xml:space="preserve"> de licencias </w:t>
      </w:r>
      <w:r w:rsidR="001204C6">
        <w:rPr>
          <w:lang w:val="es-AR"/>
        </w:rPr>
        <w:t xml:space="preserve">en línea </w:t>
      </w:r>
      <w:r w:rsidR="00744AB6" w:rsidRPr="008B1189">
        <w:rPr>
          <w:lang w:val="es-AR"/>
        </w:rPr>
        <w:t>(</w:t>
      </w:r>
      <w:r w:rsidR="008A76B3">
        <w:rPr>
          <w:lang w:val="es-AR"/>
        </w:rPr>
        <w:t>OPAL, por su sigla en inglés</w:t>
      </w:r>
      <w:r w:rsidR="00744AB6" w:rsidRPr="008B1189">
        <w:rPr>
          <w:lang w:val="es-AR"/>
        </w:rPr>
        <w:t xml:space="preserve">); y desarrollo y distribución de folletos de sensibilización </w:t>
      </w:r>
      <w:r w:rsidR="004B7E5A" w:rsidRPr="008B1189">
        <w:rPr>
          <w:lang w:val="es-AR"/>
        </w:rPr>
        <w:t xml:space="preserve">y </w:t>
      </w:r>
      <w:r w:rsidR="004B7E5A">
        <w:rPr>
          <w:lang w:val="es-AR"/>
        </w:rPr>
        <w:t xml:space="preserve">hoja </w:t>
      </w:r>
      <w:r w:rsidR="004B7E5A" w:rsidRPr="008B1189">
        <w:rPr>
          <w:lang w:val="es-AR"/>
        </w:rPr>
        <w:t xml:space="preserve">de datos </w:t>
      </w:r>
      <w:r w:rsidR="004B7E5A">
        <w:rPr>
          <w:lang w:val="es-AR"/>
        </w:rPr>
        <w:t xml:space="preserve">sobre </w:t>
      </w:r>
      <w:r w:rsidR="00744AB6" w:rsidRPr="008B1189">
        <w:rPr>
          <w:lang w:val="es-AR"/>
        </w:rPr>
        <w:t xml:space="preserve">la prevención del comercio </w:t>
      </w:r>
      <w:r>
        <w:rPr>
          <w:lang w:val="es-AR"/>
        </w:rPr>
        <w:t>ilícito</w:t>
      </w:r>
      <w:r w:rsidR="004B7E5A" w:rsidRPr="004B7E5A">
        <w:rPr>
          <w:lang w:val="es-MX"/>
        </w:rPr>
        <w:t>;</w:t>
      </w:r>
      <w:r w:rsidR="001204C6">
        <w:rPr>
          <w:lang w:val="es-MX"/>
        </w:rPr>
        <w:t xml:space="preserve"> </w:t>
      </w:r>
    </w:p>
    <w:p w14:paraId="3B2B7997" w14:textId="3D89A16D" w:rsidR="00744AB6" w:rsidRPr="008B1189" w:rsidRDefault="008B1189" w:rsidP="004B7E5A">
      <w:pPr>
        <w:pStyle w:val="Heading2"/>
        <w:tabs>
          <w:tab w:val="clear" w:pos="0"/>
          <w:tab w:val="num" w:pos="1440"/>
        </w:tabs>
        <w:rPr>
          <w:lang w:val="es-AR"/>
        </w:rPr>
      </w:pPr>
      <w:r>
        <w:rPr>
          <w:lang w:val="es-AR"/>
        </w:rPr>
        <w:t>Capacitación</w:t>
      </w:r>
      <w:r w:rsidR="00744AB6" w:rsidRPr="008B1189">
        <w:rPr>
          <w:lang w:val="es-AR"/>
        </w:rPr>
        <w:t xml:space="preserve"> de 230 técnicos en </w:t>
      </w:r>
      <w:r>
        <w:rPr>
          <w:lang w:val="es-AR"/>
        </w:rPr>
        <w:t>prácticas idóneas</w:t>
      </w:r>
      <w:r w:rsidR="00744AB6" w:rsidRPr="008B1189">
        <w:rPr>
          <w:lang w:val="es-AR"/>
        </w:rPr>
        <w:t xml:space="preserve"> de mantenimiento y el uso seguro de los refrigerantes de HC, en colaboración con ARACT;</w:t>
      </w:r>
    </w:p>
    <w:p w14:paraId="0DE45B78" w14:textId="585A63B7" w:rsidR="00744AB6" w:rsidRPr="008B1189" w:rsidRDefault="00744AB6" w:rsidP="004B7E5A">
      <w:pPr>
        <w:pStyle w:val="Heading2"/>
        <w:tabs>
          <w:tab w:val="clear" w:pos="0"/>
          <w:tab w:val="num" w:pos="1440"/>
        </w:tabs>
        <w:rPr>
          <w:lang w:val="es-AR"/>
        </w:rPr>
      </w:pPr>
      <w:r w:rsidRPr="008B1189">
        <w:rPr>
          <w:lang w:val="es-AR"/>
        </w:rPr>
        <w:t xml:space="preserve">Un </w:t>
      </w:r>
      <w:r w:rsidR="004B7E5A">
        <w:rPr>
          <w:lang w:val="es-AR"/>
        </w:rPr>
        <w:t>taller de demostración</w:t>
      </w:r>
      <w:r w:rsidRPr="008B1189">
        <w:rPr>
          <w:lang w:val="es-AR"/>
        </w:rPr>
        <w:t xml:space="preserve"> y sensibilización para 25 técnicos en el uso de refrigerantes de HC, incorporando el uso de </w:t>
      </w:r>
      <w:r w:rsidR="004B7E5A">
        <w:rPr>
          <w:lang w:val="es-AR"/>
        </w:rPr>
        <w:t xml:space="preserve">dichos </w:t>
      </w:r>
      <w:r w:rsidRPr="008B1189">
        <w:rPr>
          <w:lang w:val="es-AR"/>
        </w:rPr>
        <w:t xml:space="preserve">refrigerantes en el plan de estudios de </w:t>
      </w:r>
      <w:r w:rsidR="008B1189">
        <w:rPr>
          <w:lang w:val="es-AR"/>
        </w:rPr>
        <w:t>capacitación</w:t>
      </w:r>
      <w:r w:rsidRPr="008B1189">
        <w:rPr>
          <w:lang w:val="es-AR"/>
        </w:rPr>
        <w:t xml:space="preserve"> en el </w:t>
      </w:r>
      <w:r w:rsidR="004B7E5A">
        <w:rPr>
          <w:lang w:val="es-AR"/>
        </w:rPr>
        <w:t>Centro para Capacitación de Empleo</w:t>
      </w:r>
      <w:r w:rsidRPr="008B1189">
        <w:rPr>
          <w:lang w:val="es-AR"/>
        </w:rPr>
        <w:t xml:space="preserve"> (CET</w:t>
      </w:r>
      <w:r w:rsidR="004B7E5A">
        <w:rPr>
          <w:lang w:val="es-AR"/>
        </w:rPr>
        <w:t>, por su sigla en inglés</w:t>
      </w:r>
      <w:r w:rsidRPr="008B1189">
        <w:rPr>
          <w:lang w:val="es-AR"/>
        </w:rPr>
        <w:t xml:space="preserve">); </w:t>
      </w:r>
    </w:p>
    <w:p w14:paraId="0C95B442" w14:textId="6C102EBB" w:rsidR="00744AB6" w:rsidRPr="008B1189" w:rsidRDefault="00744AB6" w:rsidP="004B7E5A">
      <w:pPr>
        <w:pStyle w:val="Heading2"/>
        <w:tabs>
          <w:tab w:val="clear" w:pos="0"/>
          <w:tab w:val="num" w:pos="1440"/>
        </w:tabs>
        <w:rPr>
          <w:lang w:val="es-AR"/>
        </w:rPr>
      </w:pPr>
      <w:r w:rsidRPr="008B1189">
        <w:rPr>
          <w:lang w:val="es-AR"/>
        </w:rPr>
        <w:t xml:space="preserve">Establecimiento de un </w:t>
      </w:r>
      <w:r w:rsidR="008B1189">
        <w:rPr>
          <w:lang w:val="es-AR"/>
        </w:rPr>
        <w:t>centro de excelencia</w:t>
      </w:r>
      <w:r w:rsidRPr="008B1189">
        <w:rPr>
          <w:lang w:val="es-AR"/>
        </w:rPr>
        <w:t xml:space="preserve"> en el mantenimiento</w:t>
      </w:r>
      <w:r w:rsidR="004B7E5A">
        <w:rPr>
          <w:lang w:val="es-AR"/>
        </w:rPr>
        <w:t xml:space="preserve"> de equipos </w:t>
      </w:r>
      <w:r w:rsidR="00A10AA6">
        <w:rPr>
          <w:lang w:val="es-AR"/>
        </w:rPr>
        <w:t>de refrigeración y climatización</w:t>
      </w:r>
      <w:r w:rsidRPr="008B1189">
        <w:rPr>
          <w:lang w:val="es-AR"/>
        </w:rPr>
        <w:t xml:space="preserve"> y desarrollo de </w:t>
      </w:r>
      <w:r w:rsidR="004B7E5A">
        <w:rPr>
          <w:lang w:val="es-AR"/>
        </w:rPr>
        <w:t xml:space="preserve">pericia </w:t>
      </w:r>
      <w:r w:rsidRPr="008B1189">
        <w:rPr>
          <w:lang w:val="es-AR"/>
        </w:rPr>
        <w:t xml:space="preserve">nacional: </w:t>
      </w:r>
      <w:r w:rsidR="004B7E5A">
        <w:rPr>
          <w:lang w:val="es-AR"/>
        </w:rPr>
        <w:t xml:space="preserve">se empleó a </w:t>
      </w:r>
      <w:r w:rsidRPr="008B1189">
        <w:rPr>
          <w:lang w:val="es-AR"/>
        </w:rPr>
        <w:t xml:space="preserve">un consultor para evaluar la situación de las </w:t>
      </w:r>
      <w:r w:rsidR="008B1189">
        <w:rPr>
          <w:lang w:val="es-AR"/>
        </w:rPr>
        <w:t>prácticas idóneas</w:t>
      </w:r>
      <w:r w:rsidRPr="008B1189">
        <w:rPr>
          <w:lang w:val="es-AR"/>
        </w:rPr>
        <w:t xml:space="preserve"> de mantenimiento y reco</w:t>
      </w:r>
      <w:r w:rsidR="004B7E5A">
        <w:rPr>
          <w:lang w:val="es-AR"/>
        </w:rPr>
        <w:t xml:space="preserve">pilar </w:t>
      </w:r>
      <w:r w:rsidRPr="008B1189">
        <w:rPr>
          <w:lang w:val="es-AR"/>
        </w:rPr>
        <w:t xml:space="preserve">información sobre prácticas actuales </w:t>
      </w:r>
      <w:r w:rsidR="004B7E5A">
        <w:rPr>
          <w:lang w:val="es-AR"/>
        </w:rPr>
        <w:t>de</w:t>
      </w:r>
      <w:r w:rsidRPr="008B1189">
        <w:rPr>
          <w:lang w:val="es-AR"/>
        </w:rPr>
        <w:t xml:space="preserve"> mantenimiento</w:t>
      </w:r>
      <w:r w:rsidR="004B7E5A">
        <w:rPr>
          <w:lang w:val="es-AR"/>
        </w:rPr>
        <w:t xml:space="preserve"> de equipos </w:t>
      </w:r>
      <w:r w:rsidR="00A10AA6">
        <w:rPr>
          <w:lang w:val="es-AR"/>
        </w:rPr>
        <w:t>de refrigeración y climatización</w:t>
      </w:r>
      <w:r w:rsidRPr="008B1189">
        <w:rPr>
          <w:lang w:val="es-AR"/>
        </w:rPr>
        <w:t xml:space="preserve"> en el </w:t>
      </w:r>
      <w:r w:rsidR="004B7E5A">
        <w:rPr>
          <w:lang w:val="es-AR"/>
        </w:rPr>
        <w:t>sector de hotelería</w:t>
      </w:r>
      <w:r w:rsidRPr="008B1189">
        <w:rPr>
          <w:lang w:val="es-AR"/>
        </w:rPr>
        <w:t xml:space="preserve">; y </w:t>
      </w:r>
    </w:p>
    <w:p w14:paraId="6630FB27" w14:textId="2331EF74" w:rsidR="00744AB6" w:rsidRPr="008B1189" w:rsidRDefault="003731C0" w:rsidP="004B7E5A">
      <w:pPr>
        <w:pStyle w:val="Heading2"/>
        <w:tabs>
          <w:tab w:val="clear" w:pos="0"/>
          <w:tab w:val="num" w:pos="1440"/>
        </w:tabs>
        <w:rPr>
          <w:lang w:val="es-AR"/>
        </w:rPr>
      </w:pPr>
      <w:r>
        <w:rPr>
          <w:lang w:val="es-AR"/>
        </w:rPr>
        <w:lastRenderedPageBreak/>
        <w:t>Realización de u</w:t>
      </w:r>
      <w:r w:rsidR="00744AB6" w:rsidRPr="008B1189">
        <w:rPr>
          <w:lang w:val="es-AR"/>
        </w:rPr>
        <w:t xml:space="preserve">na campaña </w:t>
      </w:r>
      <w:r>
        <w:rPr>
          <w:lang w:val="es-AR"/>
        </w:rPr>
        <w:t>de sensibilización</w:t>
      </w:r>
      <w:r w:rsidR="00744AB6" w:rsidRPr="008B1189">
        <w:rPr>
          <w:lang w:val="es-AR"/>
        </w:rPr>
        <w:t xml:space="preserve"> </w:t>
      </w:r>
      <w:r>
        <w:rPr>
          <w:lang w:val="es-AR"/>
        </w:rPr>
        <w:t>en el sector de hotelería y turismo</w:t>
      </w:r>
      <w:r w:rsidR="00744AB6" w:rsidRPr="008B1189">
        <w:rPr>
          <w:lang w:val="es-AR"/>
        </w:rPr>
        <w:t xml:space="preserve">, </w:t>
      </w:r>
      <w:r>
        <w:rPr>
          <w:lang w:val="es-AR"/>
        </w:rPr>
        <w:t xml:space="preserve">reuniéndose </w:t>
      </w:r>
      <w:r w:rsidR="00744AB6" w:rsidRPr="008B1189">
        <w:rPr>
          <w:lang w:val="es-AR"/>
        </w:rPr>
        <w:t xml:space="preserve">con la </w:t>
      </w:r>
      <w:r>
        <w:rPr>
          <w:lang w:val="es-AR"/>
        </w:rPr>
        <w:t>A</w:t>
      </w:r>
      <w:r w:rsidR="00744AB6" w:rsidRPr="008B1189">
        <w:rPr>
          <w:lang w:val="es-AR"/>
        </w:rPr>
        <w:t xml:space="preserve">sociación de </w:t>
      </w:r>
      <w:r>
        <w:rPr>
          <w:lang w:val="es-AR"/>
        </w:rPr>
        <w:t xml:space="preserve">Hoteleros de </w:t>
      </w:r>
      <w:r w:rsidR="00744AB6" w:rsidRPr="008B1189">
        <w:rPr>
          <w:lang w:val="es-AR"/>
        </w:rPr>
        <w:t>Belice y distribución de folletos sobre</w:t>
      </w:r>
      <w:r>
        <w:rPr>
          <w:lang w:val="es-AR"/>
        </w:rPr>
        <w:t xml:space="preserve"> la eliminación de</w:t>
      </w:r>
      <w:r w:rsidR="00744AB6" w:rsidRPr="008B1189">
        <w:rPr>
          <w:lang w:val="es-AR"/>
        </w:rPr>
        <w:t xml:space="preserve"> </w:t>
      </w:r>
      <w:r w:rsidR="008B1189">
        <w:rPr>
          <w:lang w:val="es-AR"/>
        </w:rPr>
        <w:t>los HCFC</w:t>
      </w:r>
      <w:r w:rsidR="00744AB6" w:rsidRPr="008B1189">
        <w:rPr>
          <w:lang w:val="es-AR"/>
        </w:rPr>
        <w:t>.</w:t>
      </w:r>
    </w:p>
    <w:p w14:paraId="001FE356" w14:textId="1BD93048" w:rsidR="00744AB6" w:rsidRPr="008B1189" w:rsidRDefault="003731C0" w:rsidP="003731C0">
      <w:pPr>
        <w:pStyle w:val="Heading1"/>
        <w:tabs>
          <w:tab w:val="clear" w:pos="0"/>
          <w:tab w:val="num" w:pos="720"/>
        </w:tabs>
        <w:rPr>
          <w:lang w:val="es-AR"/>
        </w:rPr>
      </w:pPr>
      <w:r>
        <w:rPr>
          <w:lang w:val="es-AR"/>
        </w:rPr>
        <w:t xml:space="preserve">Se formó </w:t>
      </w:r>
      <w:r w:rsidR="00744AB6" w:rsidRPr="008B1189">
        <w:rPr>
          <w:lang w:val="es-AR"/>
        </w:rPr>
        <w:t xml:space="preserve">un total de 253 oficiales de aduanas, </w:t>
      </w:r>
      <w:r w:rsidR="00744AB6" w:rsidRPr="008B1189">
        <w:rPr>
          <w:bCs/>
          <w:lang w:val="es-AR"/>
        </w:rPr>
        <w:t>personal de aplicación</w:t>
      </w:r>
      <w:r>
        <w:rPr>
          <w:bCs/>
          <w:lang w:val="es-AR"/>
        </w:rPr>
        <w:t xml:space="preserve"> de las reglamentaciones</w:t>
      </w:r>
      <w:r w:rsidR="00744AB6" w:rsidRPr="008B1189">
        <w:rPr>
          <w:bCs/>
          <w:lang w:val="es-AR"/>
        </w:rPr>
        <w:t xml:space="preserve"> y agentes </w:t>
      </w:r>
      <w:r w:rsidR="00744AB6" w:rsidRPr="008B1189">
        <w:rPr>
          <w:lang w:val="es-AR"/>
        </w:rPr>
        <w:t xml:space="preserve">de </w:t>
      </w:r>
      <w:r w:rsidR="00744AB6" w:rsidRPr="008B1189">
        <w:rPr>
          <w:bCs/>
          <w:lang w:val="es-AR"/>
        </w:rPr>
        <w:t xml:space="preserve">aduanas </w:t>
      </w:r>
      <w:r>
        <w:rPr>
          <w:bCs/>
          <w:lang w:val="es-AR"/>
        </w:rPr>
        <w:t xml:space="preserve">sobre </w:t>
      </w:r>
      <w:r w:rsidR="001204C6">
        <w:rPr>
          <w:bCs/>
          <w:lang w:val="es-AR"/>
        </w:rPr>
        <w:t xml:space="preserve">el control de </w:t>
      </w:r>
      <w:r>
        <w:rPr>
          <w:bCs/>
          <w:lang w:val="es-AR"/>
        </w:rPr>
        <w:t xml:space="preserve">las </w:t>
      </w:r>
      <w:r w:rsidR="00744AB6" w:rsidRPr="008B1189">
        <w:rPr>
          <w:lang w:val="es-AR"/>
        </w:rPr>
        <w:t xml:space="preserve">importaciones </w:t>
      </w:r>
      <w:r w:rsidR="001204C6">
        <w:rPr>
          <w:lang w:val="es-AR"/>
        </w:rPr>
        <w:t>de</w:t>
      </w:r>
      <w:r>
        <w:rPr>
          <w:lang w:val="es-AR"/>
        </w:rPr>
        <w:t xml:space="preserve"> </w:t>
      </w:r>
      <w:r w:rsidR="008A76B3">
        <w:rPr>
          <w:lang w:val="es-AR"/>
        </w:rPr>
        <w:t>SAO</w:t>
      </w:r>
      <w:r w:rsidR="00744AB6" w:rsidRPr="008B1189">
        <w:rPr>
          <w:lang w:val="es-AR"/>
        </w:rPr>
        <w:t xml:space="preserve"> y </w:t>
      </w:r>
      <w:r>
        <w:rPr>
          <w:lang w:val="es-AR"/>
        </w:rPr>
        <w:t xml:space="preserve">la prevención del </w:t>
      </w:r>
      <w:r w:rsidR="00744AB6" w:rsidRPr="008B1189">
        <w:rPr>
          <w:lang w:val="es-AR"/>
        </w:rPr>
        <w:t xml:space="preserve">comercio </w:t>
      </w:r>
      <w:r w:rsidR="008B1189">
        <w:rPr>
          <w:lang w:val="es-AR"/>
        </w:rPr>
        <w:t>ilícito</w:t>
      </w:r>
      <w:r w:rsidR="00744AB6" w:rsidRPr="008B1189">
        <w:rPr>
          <w:lang w:val="es-AR"/>
        </w:rPr>
        <w:t xml:space="preserve">; y </w:t>
      </w:r>
      <w:r>
        <w:rPr>
          <w:lang w:val="es-AR"/>
        </w:rPr>
        <w:t xml:space="preserve">se capacitó a </w:t>
      </w:r>
      <w:r w:rsidR="00744AB6" w:rsidRPr="008B1189">
        <w:rPr>
          <w:lang w:val="es-AR"/>
        </w:rPr>
        <w:t xml:space="preserve">240 técnicos de </w:t>
      </w:r>
      <w:r w:rsidR="00A10AA6">
        <w:rPr>
          <w:lang w:val="es-AR"/>
        </w:rPr>
        <w:t>equipos de refrigeración y climatización</w:t>
      </w:r>
      <w:r w:rsidR="00744AB6" w:rsidRPr="008B1189">
        <w:rPr>
          <w:lang w:val="es-AR"/>
        </w:rPr>
        <w:t xml:space="preserve"> en </w:t>
      </w:r>
      <w:r w:rsidR="008B1189">
        <w:rPr>
          <w:lang w:val="es-AR"/>
        </w:rPr>
        <w:t>prácticas idóneas</w:t>
      </w:r>
      <w:r w:rsidR="00744AB6" w:rsidRPr="008B1189">
        <w:rPr>
          <w:lang w:val="es-AR"/>
        </w:rPr>
        <w:t xml:space="preserve"> de mantenimiento, recuperación y reutilización refrigerantes, y en </w:t>
      </w:r>
      <w:r>
        <w:rPr>
          <w:lang w:val="es-AR"/>
        </w:rPr>
        <w:t xml:space="preserve">hacer el mantenimiento de </w:t>
      </w:r>
      <w:r w:rsidR="00A10AA6">
        <w:rPr>
          <w:lang w:val="es-AR"/>
        </w:rPr>
        <w:t>equipos</w:t>
      </w:r>
      <w:r w:rsidR="00744AB6" w:rsidRPr="008B1189">
        <w:rPr>
          <w:lang w:val="es-AR"/>
        </w:rPr>
        <w:t xml:space="preserve"> con alternativas.</w:t>
      </w:r>
    </w:p>
    <w:p w14:paraId="6260F763" w14:textId="440E3316" w:rsidR="00744AB6" w:rsidRPr="008B1189" w:rsidRDefault="00744AB6" w:rsidP="00744AB6">
      <w:pPr>
        <w:widowControl w:val="0"/>
        <w:rPr>
          <w:lang w:val="es-AR"/>
        </w:rPr>
      </w:pPr>
      <w:r w:rsidRPr="008B1189">
        <w:rPr>
          <w:i/>
          <w:lang w:val="es-AR"/>
        </w:rPr>
        <w:t>Ejecución y supervisión</w:t>
      </w:r>
      <w:r w:rsidR="003731C0">
        <w:rPr>
          <w:i/>
          <w:lang w:val="es-AR"/>
        </w:rPr>
        <w:t xml:space="preserve"> del proyecto</w:t>
      </w:r>
      <w:r w:rsidRPr="008B1189">
        <w:rPr>
          <w:lang w:val="es-AR"/>
        </w:rPr>
        <w:t xml:space="preserve"> </w:t>
      </w:r>
    </w:p>
    <w:p w14:paraId="3CFF840F" w14:textId="77777777" w:rsidR="00744AB6" w:rsidRPr="008B1189" w:rsidRDefault="00744AB6" w:rsidP="00744AB6">
      <w:pPr>
        <w:widowControl w:val="0"/>
        <w:rPr>
          <w:lang w:val="es-AR"/>
        </w:rPr>
      </w:pPr>
    </w:p>
    <w:p w14:paraId="3179F550" w14:textId="06370DE3" w:rsidR="00744AB6" w:rsidRPr="008B1189" w:rsidRDefault="00744AB6" w:rsidP="003731C0">
      <w:pPr>
        <w:pStyle w:val="Heading1"/>
        <w:widowControl w:val="0"/>
        <w:tabs>
          <w:tab w:val="clear" w:pos="0"/>
          <w:tab w:val="num" w:pos="720"/>
        </w:tabs>
        <w:rPr>
          <w:lang w:val="es-AR"/>
        </w:rPr>
      </w:pPr>
      <w:r w:rsidRPr="008B1189">
        <w:rPr>
          <w:lang w:val="es-AR"/>
        </w:rPr>
        <w:t xml:space="preserve">La Dependencia Nacional del Ozono </w:t>
      </w:r>
      <w:r w:rsidR="003731C0">
        <w:rPr>
          <w:lang w:val="es-AR"/>
        </w:rPr>
        <w:t xml:space="preserve">supervisó </w:t>
      </w:r>
      <w:r w:rsidR="008B1189">
        <w:rPr>
          <w:lang w:val="es-AR"/>
        </w:rPr>
        <w:t>la ejecución</w:t>
      </w:r>
      <w:r w:rsidRPr="008B1189">
        <w:rPr>
          <w:lang w:val="es-AR"/>
        </w:rPr>
        <w:t xml:space="preserve"> de las actividades del plan de gestión de eliminación de </w:t>
      </w:r>
      <w:r w:rsidR="008B1189">
        <w:rPr>
          <w:lang w:val="es-AR"/>
        </w:rPr>
        <w:t>los HCFC</w:t>
      </w:r>
      <w:r w:rsidRPr="008B1189">
        <w:rPr>
          <w:lang w:val="es-AR"/>
        </w:rPr>
        <w:t xml:space="preserve">. Durante el segundo tramo, </w:t>
      </w:r>
      <w:r w:rsidR="003731C0">
        <w:rPr>
          <w:lang w:val="es-AR"/>
        </w:rPr>
        <w:t xml:space="preserve">se utilizó </w:t>
      </w:r>
      <w:r w:rsidRPr="008B1189">
        <w:rPr>
          <w:lang w:val="es-AR"/>
        </w:rPr>
        <w:t>un total de 1</w:t>
      </w:r>
      <w:r w:rsidR="008B1189" w:rsidRPr="008B1189">
        <w:rPr>
          <w:lang w:val="es-AR"/>
        </w:rPr>
        <w:t>7</w:t>
      </w:r>
      <w:r w:rsidR="008B1189">
        <w:rPr>
          <w:lang w:val="es-AR"/>
        </w:rPr>
        <w:t xml:space="preserve"> </w:t>
      </w:r>
      <w:r w:rsidR="008B1189" w:rsidRPr="008B1189">
        <w:rPr>
          <w:lang w:val="es-AR"/>
        </w:rPr>
        <w:t>500</w:t>
      </w:r>
      <w:r w:rsidR="009B5C65">
        <w:rPr>
          <w:lang w:val="es-AR"/>
        </w:rPr>
        <w:t xml:space="preserve"> </w:t>
      </w:r>
      <w:r w:rsidR="00B33F9F">
        <w:rPr>
          <w:lang w:val="es-AR"/>
        </w:rPr>
        <w:t>$EUA</w:t>
      </w:r>
      <w:r w:rsidRPr="008B1189">
        <w:rPr>
          <w:lang w:val="es-AR"/>
        </w:rPr>
        <w:t xml:space="preserve"> para la supervisión del proyecto, con </w:t>
      </w:r>
      <w:r w:rsidR="003731C0">
        <w:rPr>
          <w:lang w:val="es-AR"/>
        </w:rPr>
        <w:t>el desglose</w:t>
      </w:r>
      <w:r w:rsidRPr="008B1189">
        <w:rPr>
          <w:lang w:val="es-AR"/>
        </w:rPr>
        <w:t xml:space="preserve"> siguiente: personal</w:t>
      </w:r>
      <w:r w:rsidR="001204C6">
        <w:rPr>
          <w:lang w:val="es-AR"/>
        </w:rPr>
        <w:t>,</w:t>
      </w:r>
      <w:r w:rsidRPr="008B1189">
        <w:rPr>
          <w:lang w:val="es-AR"/>
        </w:rPr>
        <w:t xml:space="preserve"> </w:t>
      </w:r>
      <w:r w:rsidR="008B1189" w:rsidRPr="008B1189">
        <w:rPr>
          <w:lang w:val="es-AR"/>
        </w:rPr>
        <w:t>9</w:t>
      </w:r>
      <w:r w:rsidR="008B1189">
        <w:rPr>
          <w:lang w:val="es-AR"/>
        </w:rPr>
        <w:t xml:space="preserve"> </w:t>
      </w:r>
      <w:r w:rsidR="008B1189" w:rsidRPr="008B1189">
        <w:rPr>
          <w:lang w:val="es-AR"/>
        </w:rPr>
        <w:t>500</w:t>
      </w:r>
      <w:r w:rsidR="009B5C65">
        <w:rPr>
          <w:lang w:val="es-AR"/>
        </w:rPr>
        <w:t xml:space="preserve"> </w:t>
      </w:r>
      <w:r w:rsidR="00B33F9F">
        <w:rPr>
          <w:lang w:val="es-AR"/>
        </w:rPr>
        <w:t>$EUA</w:t>
      </w:r>
      <w:r w:rsidRPr="008B1189">
        <w:rPr>
          <w:lang w:val="es-AR"/>
        </w:rPr>
        <w:t>; viaje</w:t>
      </w:r>
      <w:r w:rsidR="003731C0">
        <w:rPr>
          <w:lang w:val="es-AR"/>
        </w:rPr>
        <w:t>s</w:t>
      </w:r>
      <w:r w:rsidR="001204C6">
        <w:rPr>
          <w:lang w:val="es-AR"/>
        </w:rPr>
        <w:t>,</w:t>
      </w:r>
      <w:r w:rsidRPr="008B1189">
        <w:rPr>
          <w:lang w:val="es-AR"/>
        </w:rPr>
        <w:t xml:space="preserve"> </w:t>
      </w:r>
      <w:r w:rsidR="008B1189" w:rsidRPr="008B1189">
        <w:rPr>
          <w:lang w:val="es-AR"/>
        </w:rPr>
        <w:t>4</w:t>
      </w:r>
      <w:r w:rsidR="008B1189">
        <w:rPr>
          <w:lang w:val="es-AR"/>
        </w:rPr>
        <w:t xml:space="preserve"> </w:t>
      </w:r>
      <w:r w:rsidR="008B1189" w:rsidRPr="008B1189">
        <w:rPr>
          <w:lang w:val="es-AR"/>
        </w:rPr>
        <w:t>000</w:t>
      </w:r>
      <w:r w:rsidR="009B5C65">
        <w:rPr>
          <w:lang w:val="es-AR"/>
        </w:rPr>
        <w:t xml:space="preserve"> </w:t>
      </w:r>
      <w:r w:rsidR="00B33F9F">
        <w:rPr>
          <w:lang w:val="es-AR"/>
        </w:rPr>
        <w:t>$EUA</w:t>
      </w:r>
      <w:r w:rsidRPr="008B1189">
        <w:rPr>
          <w:lang w:val="es-AR"/>
        </w:rPr>
        <w:t>; reuniones y talleres</w:t>
      </w:r>
      <w:r w:rsidR="001204C6">
        <w:rPr>
          <w:lang w:val="es-AR"/>
        </w:rPr>
        <w:t>,</w:t>
      </w:r>
      <w:r w:rsidRPr="008B1189">
        <w:rPr>
          <w:lang w:val="es-AR"/>
        </w:rPr>
        <w:t xml:space="preserve"> </w:t>
      </w:r>
      <w:r w:rsidR="008B1189" w:rsidRPr="008B1189">
        <w:rPr>
          <w:lang w:val="es-AR"/>
        </w:rPr>
        <w:t>4</w:t>
      </w:r>
      <w:r w:rsidR="008B1189">
        <w:rPr>
          <w:lang w:val="es-AR"/>
        </w:rPr>
        <w:t xml:space="preserve"> </w:t>
      </w:r>
      <w:r w:rsidR="008B1189" w:rsidRPr="008B1189">
        <w:rPr>
          <w:lang w:val="es-AR"/>
        </w:rPr>
        <w:t>000</w:t>
      </w:r>
      <w:r w:rsidR="009B5C65">
        <w:rPr>
          <w:lang w:val="es-AR"/>
        </w:rPr>
        <w:t xml:space="preserve"> </w:t>
      </w:r>
      <w:r w:rsidR="00B33F9F">
        <w:rPr>
          <w:lang w:val="es-AR"/>
        </w:rPr>
        <w:t>$EUA</w:t>
      </w:r>
      <w:r w:rsidRPr="008B1189">
        <w:rPr>
          <w:lang w:val="es-AR"/>
        </w:rPr>
        <w:t>;</w:t>
      </w:r>
      <w:r w:rsidR="003731C0">
        <w:rPr>
          <w:lang w:val="es-AR"/>
        </w:rPr>
        <w:t xml:space="preserve"> gastos</w:t>
      </w:r>
      <w:r w:rsidRPr="008B1189">
        <w:rPr>
          <w:lang w:val="es-AR"/>
        </w:rPr>
        <w:t xml:space="preserve"> diverso</w:t>
      </w:r>
      <w:r w:rsidR="003731C0">
        <w:rPr>
          <w:lang w:val="es-AR"/>
        </w:rPr>
        <w:t>s</w:t>
      </w:r>
      <w:r w:rsidR="001204C6">
        <w:rPr>
          <w:lang w:val="es-AR"/>
        </w:rPr>
        <w:t>,</w:t>
      </w:r>
      <w:r w:rsidRPr="008B1189">
        <w:rPr>
          <w:lang w:val="es-AR"/>
        </w:rPr>
        <w:t xml:space="preserve"> 500</w:t>
      </w:r>
      <w:r w:rsidR="009B5C65">
        <w:rPr>
          <w:lang w:val="es-AR"/>
        </w:rPr>
        <w:t xml:space="preserve"> </w:t>
      </w:r>
      <w:r w:rsidR="00B33F9F">
        <w:rPr>
          <w:lang w:val="es-AR"/>
        </w:rPr>
        <w:t>$EUA</w:t>
      </w:r>
      <w:r w:rsidRPr="008B1189">
        <w:rPr>
          <w:lang w:val="es-AR"/>
        </w:rPr>
        <w:t>.</w:t>
      </w:r>
    </w:p>
    <w:p w14:paraId="2EC4CAF1" w14:textId="65BF1A81" w:rsidR="00744AB6" w:rsidRPr="008B1189" w:rsidRDefault="003731C0" w:rsidP="00744AB6">
      <w:pPr>
        <w:rPr>
          <w:u w:val="single"/>
          <w:lang w:val="es-AR"/>
        </w:rPr>
      </w:pPr>
      <w:r>
        <w:rPr>
          <w:u w:val="single"/>
          <w:lang w:val="es-AR"/>
        </w:rPr>
        <w:t>D</w:t>
      </w:r>
      <w:r w:rsidR="00744AB6" w:rsidRPr="008B1189">
        <w:rPr>
          <w:u w:val="single"/>
          <w:lang w:val="es-AR"/>
        </w:rPr>
        <w:t>esembolso de</w:t>
      </w:r>
      <w:r>
        <w:rPr>
          <w:u w:val="single"/>
          <w:lang w:val="es-AR"/>
        </w:rPr>
        <w:t xml:space="preserve"> los</w:t>
      </w:r>
      <w:r w:rsidR="00744AB6" w:rsidRPr="008B1189">
        <w:rPr>
          <w:u w:val="single"/>
          <w:lang w:val="es-AR"/>
        </w:rPr>
        <w:t xml:space="preserve"> fondo</w:t>
      </w:r>
      <w:r>
        <w:rPr>
          <w:u w:val="single"/>
          <w:lang w:val="es-AR"/>
        </w:rPr>
        <w:t>s</w:t>
      </w:r>
    </w:p>
    <w:p w14:paraId="4EAA40F6" w14:textId="77777777" w:rsidR="00744AB6" w:rsidRPr="008B1189" w:rsidRDefault="00744AB6" w:rsidP="00744AB6">
      <w:pPr>
        <w:rPr>
          <w:lang w:val="es-AR"/>
        </w:rPr>
      </w:pPr>
    </w:p>
    <w:p w14:paraId="748B0D28" w14:textId="2819BE07" w:rsidR="00744AB6" w:rsidRPr="008B1189" w:rsidRDefault="00744AB6" w:rsidP="003731C0">
      <w:pPr>
        <w:pStyle w:val="Heading1"/>
        <w:tabs>
          <w:tab w:val="clear" w:pos="0"/>
          <w:tab w:val="num" w:pos="720"/>
        </w:tabs>
        <w:rPr>
          <w:u w:val="single"/>
          <w:lang w:val="es-AR"/>
        </w:rPr>
      </w:pPr>
      <w:r w:rsidRPr="008B1189">
        <w:rPr>
          <w:lang w:val="es-AR"/>
        </w:rPr>
        <w:t xml:space="preserve">En febrero de 2021, </w:t>
      </w:r>
      <w:r w:rsidR="003731C0">
        <w:rPr>
          <w:lang w:val="es-AR"/>
        </w:rPr>
        <w:t xml:space="preserve">se había desembolsado el total </w:t>
      </w:r>
      <w:r w:rsidRPr="008B1189">
        <w:rPr>
          <w:lang w:val="es-AR"/>
        </w:rPr>
        <w:t>de</w:t>
      </w:r>
      <w:r w:rsidR="008B1189">
        <w:rPr>
          <w:lang w:val="es-AR"/>
        </w:rPr>
        <w:t xml:space="preserve"> </w:t>
      </w:r>
      <w:r w:rsidRPr="008B1189">
        <w:rPr>
          <w:lang w:val="es-AR"/>
        </w:rPr>
        <w:t>24</w:t>
      </w:r>
      <w:r w:rsidR="008B1189" w:rsidRPr="008B1189">
        <w:rPr>
          <w:lang w:val="es-AR"/>
        </w:rPr>
        <w:t>2</w:t>
      </w:r>
      <w:r w:rsidR="008B1189">
        <w:rPr>
          <w:lang w:val="es-AR"/>
        </w:rPr>
        <w:t xml:space="preserve"> </w:t>
      </w:r>
      <w:r w:rsidR="008B1189" w:rsidRPr="008B1189">
        <w:rPr>
          <w:lang w:val="es-AR"/>
        </w:rPr>
        <w:t>500</w:t>
      </w:r>
      <w:r w:rsidR="00113E20">
        <w:rPr>
          <w:lang w:val="es-AR"/>
        </w:rPr>
        <w:t xml:space="preserve"> </w:t>
      </w:r>
      <w:r w:rsidR="00B33F9F">
        <w:rPr>
          <w:lang w:val="es-AR"/>
        </w:rPr>
        <w:t>$EUA</w:t>
      </w:r>
      <w:r w:rsidRPr="008B1189">
        <w:rPr>
          <w:lang w:val="es-AR"/>
        </w:rPr>
        <w:t xml:space="preserve"> aprobado </w:t>
      </w:r>
      <w:r w:rsidR="008B1189">
        <w:rPr>
          <w:lang w:val="es-AR"/>
        </w:rPr>
        <w:t>hasta el momento</w:t>
      </w:r>
      <w:r w:rsidRPr="008B1189">
        <w:rPr>
          <w:lang w:val="es-AR"/>
        </w:rPr>
        <w:t xml:space="preserve"> (17</w:t>
      </w:r>
      <w:r w:rsidR="008B1189" w:rsidRPr="008B1189">
        <w:rPr>
          <w:lang w:val="es-AR"/>
        </w:rPr>
        <w:t>6</w:t>
      </w:r>
      <w:r w:rsidR="008B1189">
        <w:rPr>
          <w:lang w:val="es-AR"/>
        </w:rPr>
        <w:t xml:space="preserve"> </w:t>
      </w:r>
      <w:r w:rsidR="008B1189" w:rsidRPr="008B1189">
        <w:rPr>
          <w:lang w:val="es-AR"/>
        </w:rPr>
        <w:t>000</w:t>
      </w:r>
      <w:r w:rsidR="00113E20">
        <w:rPr>
          <w:lang w:val="es-AR"/>
        </w:rPr>
        <w:t xml:space="preserve"> </w:t>
      </w:r>
      <w:r w:rsidR="00B33F9F">
        <w:rPr>
          <w:lang w:val="es-AR"/>
        </w:rPr>
        <w:t>$EUA</w:t>
      </w:r>
      <w:r w:rsidR="003731C0">
        <w:rPr>
          <w:lang w:val="es-AR"/>
        </w:rPr>
        <w:t>,</w:t>
      </w:r>
      <w:r w:rsidRPr="008B1189">
        <w:rPr>
          <w:lang w:val="es-AR"/>
        </w:rPr>
        <w:t xml:space="preserve"> para </w:t>
      </w:r>
      <w:r w:rsidR="008B1189">
        <w:rPr>
          <w:lang w:val="es-AR"/>
        </w:rPr>
        <w:t>el PNUMA</w:t>
      </w:r>
      <w:r w:rsidR="003731C0">
        <w:rPr>
          <w:lang w:val="es-AR"/>
        </w:rPr>
        <w:t>,</w:t>
      </w:r>
      <w:r w:rsidRPr="008B1189">
        <w:rPr>
          <w:lang w:val="es-AR"/>
        </w:rPr>
        <w:t xml:space="preserve"> y 6</w:t>
      </w:r>
      <w:r w:rsidR="008B1189" w:rsidRPr="008B1189">
        <w:rPr>
          <w:lang w:val="es-AR"/>
        </w:rPr>
        <w:t>6</w:t>
      </w:r>
      <w:r w:rsidR="008B1189">
        <w:rPr>
          <w:lang w:val="es-AR"/>
        </w:rPr>
        <w:t xml:space="preserve"> </w:t>
      </w:r>
      <w:r w:rsidR="008B1189" w:rsidRPr="008B1189">
        <w:rPr>
          <w:lang w:val="es-AR"/>
        </w:rPr>
        <w:t>500</w:t>
      </w:r>
      <w:r w:rsidR="00113E20">
        <w:rPr>
          <w:lang w:val="es-AR"/>
        </w:rPr>
        <w:t xml:space="preserve"> </w:t>
      </w:r>
      <w:r w:rsidR="00B33F9F">
        <w:rPr>
          <w:lang w:val="es-AR"/>
        </w:rPr>
        <w:t>$EUA</w:t>
      </w:r>
      <w:r w:rsidR="003731C0">
        <w:rPr>
          <w:lang w:val="es-AR"/>
        </w:rPr>
        <w:t>,</w:t>
      </w:r>
      <w:r w:rsidRPr="008B1189">
        <w:rPr>
          <w:lang w:val="es-AR"/>
        </w:rPr>
        <w:t xml:space="preserve"> para </w:t>
      </w:r>
      <w:r w:rsidR="008B1189">
        <w:rPr>
          <w:lang w:val="es-AR"/>
        </w:rPr>
        <w:t>el PNUD</w:t>
      </w:r>
      <w:r w:rsidRPr="008B1189">
        <w:rPr>
          <w:lang w:val="es-AR"/>
        </w:rPr>
        <w:t xml:space="preserve">). </w:t>
      </w:r>
    </w:p>
    <w:p w14:paraId="1584B809" w14:textId="63CAF4F7" w:rsidR="00744AB6" w:rsidRPr="008B1189" w:rsidRDefault="00744AB6" w:rsidP="00744AB6">
      <w:pPr>
        <w:rPr>
          <w:u w:val="single"/>
          <w:lang w:val="es-AR"/>
        </w:rPr>
      </w:pPr>
      <w:r w:rsidRPr="008B1189">
        <w:rPr>
          <w:u w:val="single"/>
          <w:lang w:val="es-AR"/>
        </w:rPr>
        <w:t>Plan de ejecución para el tercer</w:t>
      </w:r>
      <w:r w:rsidR="003731C0">
        <w:rPr>
          <w:u w:val="single"/>
          <w:lang w:val="es-AR"/>
        </w:rPr>
        <w:t>o</w:t>
      </w:r>
      <w:r w:rsidRPr="008B1189">
        <w:rPr>
          <w:u w:val="single"/>
          <w:lang w:val="es-AR"/>
        </w:rPr>
        <w:t xml:space="preserve"> y </w:t>
      </w:r>
      <w:r w:rsidR="008B1189">
        <w:rPr>
          <w:u w:val="single"/>
          <w:lang w:val="es-AR"/>
        </w:rPr>
        <w:t>último tramo</w:t>
      </w:r>
      <w:r w:rsidRPr="008B1189">
        <w:rPr>
          <w:u w:val="single"/>
          <w:lang w:val="es-AR"/>
        </w:rPr>
        <w:t xml:space="preserve"> del plan de gestión de eliminación de </w:t>
      </w:r>
      <w:r w:rsidR="008B1189">
        <w:rPr>
          <w:u w:val="single"/>
          <w:lang w:val="es-AR"/>
        </w:rPr>
        <w:t>los HCFC</w:t>
      </w:r>
    </w:p>
    <w:p w14:paraId="1F94F887" w14:textId="77777777" w:rsidR="00744AB6" w:rsidRPr="008B1189" w:rsidRDefault="00744AB6" w:rsidP="00744AB6">
      <w:pPr>
        <w:rPr>
          <w:lang w:val="es-AR"/>
        </w:rPr>
      </w:pPr>
    </w:p>
    <w:p w14:paraId="310F22EB" w14:textId="7576EA73" w:rsidR="00744AB6" w:rsidRPr="008B1189" w:rsidRDefault="000444A9" w:rsidP="003731C0">
      <w:pPr>
        <w:pStyle w:val="Heading1"/>
        <w:tabs>
          <w:tab w:val="clear" w:pos="0"/>
          <w:tab w:val="num" w:pos="720"/>
        </w:tabs>
        <w:ind w:left="1080" w:hanging="1080"/>
        <w:rPr>
          <w:lang w:val="es-AR"/>
        </w:rPr>
      </w:pPr>
      <w:r>
        <w:rPr>
          <w:lang w:val="es-AR"/>
        </w:rPr>
        <w:t>E</w:t>
      </w:r>
      <w:r w:rsidRPr="008B1189">
        <w:rPr>
          <w:lang w:val="es-AR"/>
        </w:rPr>
        <w:t>ntre julio de 2021 y diciembre 2022</w:t>
      </w:r>
      <w:r w:rsidRPr="000444A9">
        <w:rPr>
          <w:lang w:val="es-AR"/>
        </w:rPr>
        <w:t xml:space="preserve"> </w:t>
      </w:r>
      <w:r>
        <w:rPr>
          <w:lang w:val="es-AR"/>
        </w:rPr>
        <w:t>el PNUMA ejecutará l</w:t>
      </w:r>
      <w:r w:rsidR="008B1189">
        <w:rPr>
          <w:lang w:val="es-AR"/>
        </w:rPr>
        <w:t>as siguientes actividades</w:t>
      </w:r>
      <w:r w:rsidR="00744AB6" w:rsidRPr="008B1189">
        <w:rPr>
          <w:lang w:val="es-AR"/>
        </w:rPr>
        <w:t>:</w:t>
      </w:r>
    </w:p>
    <w:p w14:paraId="2CBB5CFA" w14:textId="3E523517" w:rsidR="00744AB6" w:rsidRPr="008B1189" w:rsidRDefault="00744AB6" w:rsidP="000444A9">
      <w:pPr>
        <w:pStyle w:val="Heading2"/>
        <w:tabs>
          <w:tab w:val="clear" w:pos="0"/>
          <w:tab w:val="num" w:pos="1440"/>
        </w:tabs>
        <w:rPr>
          <w:lang w:val="es-AR"/>
        </w:rPr>
      </w:pPr>
      <w:r w:rsidRPr="008B1189">
        <w:rPr>
          <w:lang w:val="es-AR"/>
        </w:rPr>
        <w:t xml:space="preserve">Seguimiento </w:t>
      </w:r>
      <w:r w:rsidR="000444A9">
        <w:rPr>
          <w:lang w:val="es-AR"/>
        </w:rPr>
        <w:t xml:space="preserve">de </w:t>
      </w:r>
      <w:r w:rsidRPr="008B1189">
        <w:rPr>
          <w:lang w:val="es-AR"/>
        </w:rPr>
        <w:t xml:space="preserve">la aprobación de la </w:t>
      </w:r>
      <w:r w:rsidR="000444A9">
        <w:rPr>
          <w:lang w:val="es-AR"/>
        </w:rPr>
        <w:t>e</w:t>
      </w:r>
      <w:r w:rsidR="008B1189">
        <w:rPr>
          <w:lang w:val="es-AR"/>
        </w:rPr>
        <w:t>nmienda</w:t>
      </w:r>
      <w:r w:rsidRPr="008B1189">
        <w:rPr>
          <w:lang w:val="es-AR"/>
        </w:rPr>
        <w:t xml:space="preserve"> a las </w:t>
      </w:r>
      <w:r w:rsidR="00A10AA6">
        <w:rPr>
          <w:lang w:val="es-AR"/>
        </w:rPr>
        <w:t>Reglamentaciones sobre la contaminación</w:t>
      </w:r>
      <w:r w:rsidRPr="008B1189">
        <w:rPr>
          <w:lang w:val="es-AR"/>
        </w:rPr>
        <w:t xml:space="preserve">, </w:t>
      </w:r>
      <w:r w:rsidR="000444A9">
        <w:rPr>
          <w:lang w:val="es-AR"/>
        </w:rPr>
        <w:t xml:space="preserve">incluyendo </w:t>
      </w:r>
      <w:r w:rsidRPr="008B1189">
        <w:rPr>
          <w:lang w:val="es-AR"/>
        </w:rPr>
        <w:t>la prohibición en la importación de</w:t>
      </w:r>
      <w:r w:rsidR="000444A9">
        <w:rPr>
          <w:lang w:val="es-AR"/>
        </w:rPr>
        <w:t>l</w:t>
      </w:r>
      <w:r w:rsidRPr="008B1189">
        <w:rPr>
          <w:lang w:val="es-AR"/>
        </w:rPr>
        <w:t xml:space="preserve"> </w:t>
      </w:r>
      <w:r w:rsidR="0094061C">
        <w:rPr>
          <w:lang w:val="es-AR"/>
        </w:rPr>
        <w:t>HCFC-141b</w:t>
      </w:r>
      <w:r w:rsidRPr="008B1189">
        <w:rPr>
          <w:lang w:val="es-AR"/>
        </w:rPr>
        <w:t xml:space="preserve"> </w:t>
      </w:r>
      <w:r w:rsidR="000444A9">
        <w:rPr>
          <w:lang w:val="es-AR"/>
        </w:rPr>
        <w:t>para el 1 de enero</w:t>
      </w:r>
      <w:r w:rsidRPr="008B1189">
        <w:rPr>
          <w:lang w:val="es-AR"/>
        </w:rPr>
        <w:t xml:space="preserve"> de 2022; actualizaciones </w:t>
      </w:r>
      <w:r w:rsidR="000444A9">
        <w:rPr>
          <w:lang w:val="es-AR"/>
        </w:rPr>
        <w:t>de</w:t>
      </w:r>
      <w:r w:rsidRPr="008B1189">
        <w:rPr>
          <w:lang w:val="es-AR"/>
        </w:rPr>
        <w:t xml:space="preserve"> código de </w:t>
      </w:r>
      <w:r w:rsidR="000444A9">
        <w:rPr>
          <w:lang w:val="es-AR"/>
        </w:rPr>
        <w:t>prácticas idóneas</w:t>
      </w:r>
      <w:r w:rsidRPr="008B1189">
        <w:rPr>
          <w:lang w:val="es-AR"/>
        </w:rPr>
        <w:t xml:space="preserve"> para el sector </w:t>
      </w:r>
      <w:r w:rsidR="000C56C7">
        <w:rPr>
          <w:lang w:val="es-AR"/>
        </w:rPr>
        <w:t>de equipos</w:t>
      </w:r>
      <w:r w:rsidR="00A10AA6">
        <w:rPr>
          <w:lang w:val="es-AR"/>
        </w:rPr>
        <w:t xml:space="preserve"> de refrigeración y climatización</w:t>
      </w:r>
      <w:r w:rsidR="000C56C7">
        <w:rPr>
          <w:lang w:val="es-AR"/>
        </w:rPr>
        <w:t xml:space="preserve">, teniendo </w:t>
      </w:r>
      <w:r w:rsidRPr="008B1189">
        <w:rPr>
          <w:lang w:val="es-AR"/>
        </w:rPr>
        <w:t>en cuenta el aspecto de la seguridad al usar los refrigerantes inflamables y tóxicos (</w:t>
      </w:r>
      <w:r w:rsidR="008B1189" w:rsidRPr="008B1189">
        <w:rPr>
          <w:lang w:val="es-AR"/>
        </w:rPr>
        <w:t>1</w:t>
      </w:r>
      <w:r w:rsidR="008B1189">
        <w:rPr>
          <w:lang w:val="es-AR"/>
        </w:rPr>
        <w:t xml:space="preserve"> </w:t>
      </w:r>
      <w:r w:rsidR="008B1189" w:rsidRPr="008B1189">
        <w:rPr>
          <w:lang w:val="es-AR"/>
        </w:rPr>
        <w:t>000</w:t>
      </w:r>
      <w:r w:rsidR="00B33F9F">
        <w:rPr>
          <w:lang w:val="es-AR"/>
        </w:rPr>
        <w:t xml:space="preserve"> $EUA</w:t>
      </w:r>
      <w:r w:rsidRPr="008B1189">
        <w:rPr>
          <w:lang w:val="es-AR"/>
        </w:rPr>
        <w:t>);</w:t>
      </w:r>
    </w:p>
    <w:p w14:paraId="1A3545B4" w14:textId="11CDDBA1" w:rsidR="000C56C7" w:rsidRPr="008B1189" w:rsidRDefault="00744AB6" w:rsidP="000C56C7">
      <w:pPr>
        <w:pStyle w:val="Heading2"/>
        <w:tabs>
          <w:tab w:val="clear" w:pos="0"/>
          <w:tab w:val="num" w:pos="1440"/>
        </w:tabs>
        <w:rPr>
          <w:lang w:val="es-AR"/>
        </w:rPr>
      </w:pPr>
      <w:r w:rsidRPr="008B1189">
        <w:rPr>
          <w:lang w:val="es-AR"/>
        </w:rPr>
        <w:t xml:space="preserve">Un taller de </w:t>
      </w:r>
      <w:r w:rsidR="008B1189">
        <w:rPr>
          <w:lang w:val="es-AR"/>
        </w:rPr>
        <w:t>capacitación</w:t>
      </w:r>
      <w:r w:rsidRPr="008B1189">
        <w:rPr>
          <w:lang w:val="es-AR"/>
        </w:rPr>
        <w:t xml:space="preserve"> para 20 nuevos oficiales de aduanas </w:t>
      </w:r>
      <w:r w:rsidR="004220DF">
        <w:rPr>
          <w:lang w:val="es-AR"/>
        </w:rPr>
        <w:t xml:space="preserve">sobre </w:t>
      </w:r>
      <w:r w:rsidRPr="008B1189">
        <w:rPr>
          <w:lang w:val="es-AR"/>
        </w:rPr>
        <w:t>el uso de códigos del sistema armonizados y clasificación de refrigerantes (</w:t>
      </w:r>
      <w:r w:rsidR="008B1189" w:rsidRPr="008B1189">
        <w:rPr>
          <w:lang w:val="es-AR"/>
        </w:rPr>
        <w:t>7</w:t>
      </w:r>
      <w:r w:rsidR="008B1189">
        <w:rPr>
          <w:lang w:val="es-AR"/>
        </w:rPr>
        <w:t xml:space="preserve"> </w:t>
      </w:r>
      <w:r w:rsidR="008B1189" w:rsidRPr="008B1189">
        <w:rPr>
          <w:lang w:val="es-AR"/>
        </w:rPr>
        <w:t>500</w:t>
      </w:r>
      <w:r w:rsidR="00B33F9F">
        <w:rPr>
          <w:lang w:val="es-AR"/>
        </w:rPr>
        <w:t xml:space="preserve"> $EUA</w:t>
      </w:r>
      <w:r w:rsidRPr="008B1189">
        <w:rPr>
          <w:lang w:val="es-AR"/>
        </w:rPr>
        <w:t>)</w:t>
      </w:r>
      <w:r w:rsidR="000C56C7" w:rsidRPr="008B1189">
        <w:rPr>
          <w:lang w:val="es-AR"/>
        </w:rPr>
        <w:t>;</w:t>
      </w:r>
    </w:p>
    <w:p w14:paraId="278461E3" w14:textId="3932B2AF" w:rsidR="000C56C7" w:rsidRPr="008B1189" w:rsidRDefault="00744AB6" w:rsidP="000C56C7">
      <w:pPr>
        <w:pStyle w:val="Heading2"/>
        <w:tabs>
          <w:tab w:val="clear" w:pos="0"/>
          <w:tab w:val="num" w:pos="1440"/>
        </w:tabs>
        <w:rPr>
          <w:lang w:val="es-AR"/>
        </w:rPr>
      </w:pPr>
      <w:r w:rsidRPr="008B1189">
        <w:rPr>
          <w:lang w:val="es-AR"/>
        </w:rPr>
        <w:t xml:space="preserve">Un seminario sobre la introducción </w:t>
      </w:r>
      <w:r w:rsidR="004220DF">
        <w:rPr>
          <w:lang w:val="es-AR"/>
        </w:rPr>
        <w:t xml:space="preserve">de </w:t>
      </w:r>
      <w:r w:rsidRPr="008B1189">
        <w:rPr>
          <w:lang w:val="es-AR"/>
        </w:rPr>
        <w:t>alternativas</w:t>
      </w:r>
      <w:r w:rsidR="000C56C7">
        <w:rPr>
          <w:lang w:val="es-AR"/>
        </w:rPr>
        <w:t xml:space="preserve"> con bajo potencial de calentamiento atmosférico</w:t>
      </w:r>
      <w:r w:rsidRPr="008B1189">
        <w:rPr>
          <w:lang w:val="es-AR"/>
        </w:rPr>
        <w:t xml:space="preserve">, </w:t>
      </w:r>
      <w:r w:rsidR="008B1189">
        <w:rPr>
          <w:lang w:val="es-AR"/>
        </w:rPr>
        <w:t>la capacitación</w:t>
      </w:r>
      <w:r w:rsidRPr="008B1189">
        <w:rPr>
          <w:lang w:val="es-AR"/>
        </w:rPr>
        <w:t xml:space="preserve"> y la </w:t>
      </w:r>
      <w:r w:rsidR="008B1189">
        <w:rPr>
          <w:lang w:val="es-AR"/>
        </w:rPr>
        <w:t>acreditación</w:t>
      </w:r>
      <w:r w:rsidRPr="008B1189">
        <w:rPr>
          <w:lang w:val="es-AR"/>
        </w:rPr>
        <w:t xml:space="preserve"> de 15 técnicos </w:t>
      </w:r>
      <w:r w:rsidR="000C56C7">
        <w:rPr>
          <w:lang w:val="es-AR"/>
        </w:rPr>
        <w:t>de equipos</w:t>
      </w:r>
      <w:r w:rsidR="00A10AA6">
        <w:rPr>
          <w:lang w:val="es-AR"/>
        </w:rPr>
        <w:t xml:space="preserve"> de refrigeración y climatización</w:t>
      </w:r>
      <w:r w:rsidRPr="008B1189">
        <w:rPr>
          <w:lang w:val="es-AR"/>
        </w:rPr>
        <w:t xml:space="preserve"> en </w:t>
      </w:r>
      <w:r w:rsidR="008B1189">
        <w:rPr>
          <w:lang w:val="es-AR"/>
        </w:rPr>
        <w:t>prácticas idóneas</w:t>
      </w:r>
      <w:r w:rsidRPr="008B1189">
        <w:rPr>
          <w:lang w:val="es-AR"/>
        </w:rPr>
        <w:t xml:space="preserve"> de mantenimiento y </w:t>
      </w:r>
      <w:r w:rsidR="000C56C7">
        <w:rPr>
          <w:lang w:val="es-AR"/>
        </w:rPr>
        <w:t xml:space="preserve">el manejo </w:t>
      </w:r>
      <w:r w:rsidR="008B1189">
        <w:rPr>
          <w:lang w:val="es-AR"/>
        </w:rPr>
        <w:t>seguro</w:t>
      </w:r>
      <w:r w:rsidRPr="008B1189">
        <w:rPr>
          <w:lang w:val="es-AR"/>
        </w:rPr>
        <w:t xml:space="preserve"> de refrigerantes inflamables (1</w:t>
      </w:r>
      <w:r w:rsidR="008B1189" w:rsidRPr="008B1189">
        <w:rPr>
          <w:lang w:val="es-AR"/>
        </w:rPr>
        <w:t>2</w:t>
      </w:r>
      <w:r w:rsidR="008B1189">
        <w:rPr>
          <w:lang w:val="es-AR"/>
        </w:rPr>
        <w:t xml:space="preserve"> </w:t>
      </w:r>
      <w:r w:rsidR="008B1189" w:rsidRPr="008B1189">
        <w:rPr>
          <w:lang w:val="es-AR"/>
        </w:rPr>
        <w:t>500</w:t>
      </w:r>
      <w:r w:rsidR="00B33F9F">
        <w:rPr>
          <w:lang w:val="es-AR"/>
        </w:rPr>
        <w:t xml:space="preserve"> $EUA</w:t>
      </w:r>
      <w:r w:rsidRPr="008B1189">
        <w:rPr>
          <w:lang w:val="es-AR"/>
        </w:rPr>
        <w:t>)</w:t>
      </w:r>
      <w:r w:rsidR="000C56C7" w:rsidRPr="008B1189">
        <w:rPr>
          <w:lang w:val="es-AR"/>
        </w:rPr>
        <w:t>;</w:t>
      </w:r>
    </w:p>
    <w:p w14:paraId="1476FD22" w14:textId="1ABE8F61" w:rsidR="00744AB6" w:rsidRPr="000C56C7" w:rsidRDefault="00744AB6" w:rsidP="000C56C7">
      <w:pPr>
        <w:pStyle w:val="Heading2"/>
        <w:tabs>
          <w:tab w:val="clear" w:pos="0"/>
          <w:tab w:val="num" w:pos="1440"/>
        </w:tabs>
        <w:rPr>
          <w:lang w:val="es-AR"/>
        </w:rPr>
      </w:pPr>
      <w:r w:rsidRPr="000C56C7">
        <w:rPr>
          <w:lang w:val="es-AR"/>
        </w:rPr>
        <w:t>Continua</w:t>
      </w:r>
      <w:r w:rsidR="000C56C7">
        <w:rPr>
          <w:lang w:val="es-AR"/>
        </w:rPr>
        <w:t xml:space="preserve">ción de la evaluación de </w:t>
      </w:r>
      <w:r w:rsidRPr="000C56C7">
        <w:rPr>
          <w:lang w:val="es-AR"/>
        </w:rPr>
        <w:t xml:space="preserve">la capacidad de las </w:t>
      </w:r>
      <w:r w:rsidR="008B1189" w:rsidRPr="000C56C7">
        <w:rPr>
          <w:lang w:val="es-AR"/>
        </w:rPr>
        <w:t>prácticas idóneas</w:t>
      </w:r>
      <w:r w:rsidRPr="000C56C7">
        <w:rPr>
          <w:lang w:val="es-AR"/>
        </w:rPr>
        <w:t xml:space="preserve"> de mantenimiento en el sector </w:t>
      </w:r>
      <w:r w:rsidR="000C56C7">
        <w:rPr>
          <w:lang w:val="es-AR"/>
        </w:rPr>
        <w:t>climatización comercial</w:t>
      </w:r>
      <w:r w:rsidRPr="000C56C7">
        <w:rPr>
          <w:lang w:val="es-AR"/>
        </w:rPr>
        <w:t xml:space="preserve"> (hotel</w:t>
      </w:r>
      <w:r w:rsidR="000C56C7">
        <w:rPr>
          <w:lang w:val="es-AR"/>
        </w:rPr>
        <w:t>es</w:t>
      </w:r>
      <w:r w:rsidRPr="000C56C7">
        <w:rPr>
          <w:lang w:val="es-AR"/>
        </w:rPr>
        <w:t xml:space="preserve">), </w:t>
      </w:r>
      <w:r w:rsidRPr="000C56C7">
        <w:rPr>
          <w:bCs/>
          <w:lang w:val="es-AR"/>
        </w:rPr>
        <w:t xml:space="preserve">proporcionando orientación técnica </w:t>
      </w:r>
      <w:r w:rsidR="000C56C7">
        <w:rPr>
          <w:bCs/>
          <w:lang w:val="es-AR"/>
        </w:rPr>
        <w:t xml:space="preserve">sobre </w:t>
      </w:r>
      <w:r w:rsidRPr="000C56C7">
        <w:rPr>
          <w:bCs/>
          <w:lang w:val="es-AR"/>
        </w:rPr>
        <w:t>la recuperación</w:t>
      </w:r>
      <w:r w:rsidR="004220DF">
        <w:rPr>
          <w:bCs/>
          <w:lang w:val="es-AR"/>
        </w:rPr>
        <w:t xml:space="preserve"> </w:t>
      </w:r>
      <w:r w:rsidRPr="000C56C7">
        <w:rPr>
          <w:bCs/>
          <w:lang w:val="es-AR"/>
        </w:rPr>
        <w:t xml:space="preserve">y </w:t>
      </w:r>
      <w:r w:rsidR="000C56C7">
        <w:rPr>
          <w:bCs/>
          <w:lang w:val="es-AR"/>
        </w:rPr>
        <w:t>reciclado</w:t>
      </w:r>
      <w:r w:rsidR="004220DF">
        <w:rPr>
          <w:bCs/>
          <w:lang w:val="es-AR"/>
        </w:rPr>
        <w:t xml:space="preserve"> de </w:t>
      </w:r>
      <w:r w:rsidR="004220DF" w:rsidRPr="000C56C7">
        <w:rPr>
          <w:bCs/>
          <w:lang w:val="es-AR"/>
        </w:rPr>
        <w:t>refrigerante</w:t>
      </w:r>
      <w:r w:rsidR="004220DF">
        <w:rPr>
          <w:bCs/>
          <w:lang w:val="es-AR"/>
        </w:rPr>
        <w:t>s</w:t>
      </w:r>
      <w:r w:rsidRPr="000C56C7">
        <w:rPr>
          <w:bCs/>
          <w:lang w:val="es-AR"/>
        </w:rPr>
        <w:t xml:space="preserve">, control y reducción de </w:t>
      </w:r>
      <w:r w:rsidR="000C56C7">
        <w:rPr>
          <w:bCs/>
          <w:lang w:val="es-AR"/>
        </w:rPr>
        <w:t>fugas</w:t>
      </w:r>
      <w:r w:rsidRPr="000C56C7">
        <w:rPr>
          <w:bCs/>
          <w:lang w:val="es-AR"/>
        </w:rPr>
        <w:t>, y práctica</w:t>
      </w:r>
      <w:r w:rsidR="000C56C7">
        <w:rPr>
          <w:bCs/>
          <w:lang w:val="es-AR"/>
        </w:rPr>
        <w:t>s idóneas</w:t>
      </w:r>
      <w:r w:rsidRPr="000C56C7">
        <w:rPr>
          <w:bCs/>
          <w:lang w:val="es-AR"/>
        </w:rPr>
        <w:t xml:space="preserve"> de mantenimiento </w:t>
      </w:r>
      <w:r w:rsidR="000C56C7">
        <w:rPr>
          <w:bCs/>
          <w:lang w:val="es-AR"/>
        </w:rPr>
        <w:t xml:space="preserve">de </w:t>
      </w:r>
      <w:r w:rsidR="00A10AA6" w:rsidRPr="000C56C7">
        <w:rPr>
          <w:bCs/>
          <w:lang w:val="es-AR"/>
        </w:rPr>
        <w:t xml:space="preserve">los </w:t>
      </w:r>
      <w:r w:rsidR="004B7E5A" w:rsidRPr="000C56C7">
        <w:rPr>
          <w:bCs/>
          <w:lang w:val="es-AR"/>
        </w:rPr>
        <w:t>equipos</w:t>
      </w:r>
      <w:r w:rsidR="00A10AA6" w:rsidRPr="000C56C7">
        <w:rPr>
          <w:bCs/>
          <w:lang w:val="es-AR"/>
        </w:rPr>
        <w:t xml:space="preserve"> de refrigeración y climatización</w:t>
      </w:r>
      <w:r w:rsidRPr="000C56C7">
        <w:rPr>
          <w:bCs/>
          <w:lang w:val="es-AR"/>
        </w:rPr>
        <w:t xml:space="preserve">, y recopilación de datos para medir </w:t>
      </w:r>
      <w:r w:rsidR="000C56C7" w:rsidRPr="000C56C7">
        <w:rPr>
          <w:bCs/>
          <w:lang w:val="es-AR"/>
        </w:rPr>
        <w:t xml:space="preserve">mejor </w:t>
      </w:r>
      <w:r w:rsidRPr="000C56C7">
        <w:rPr>
          <w:bCs/>
          <w:lang w:val="es-AR"/>
        </w:rPr>
        <w:t>l</w:t>
      </w:r>
      <w:r w:rsidR="000C56C7">
        <w:rPr>
          <w:bCs/>
          <w:lang w:val="es-AR"/>
        </w:rPr>
        <w:t xml:space="preserve">os beneficios </w:t>
      </w:r>
      <w:r w:rsidR="004B7E5A" w:rsidRPr="000C56C7">
        <w:rPr>
          <w:bCs/>
          <w:lang w:val="es-AR"/>
        </w:rPr>
        <w:t xml:space="preserve">de </w:t>
      </w:r>
      <w:r w:rsidR="000C56C7">
        <w:rPr>
          <w:bCs/>
          <w:lang w:val="es-AR"/>
        </w:rPr>
        <w:t xml:space="preserve">dichos </w:t>
      </w:r>
      <w:r w:rsidR="00A10AA6" w:rsidRPr="000C56C7">
        <w:rPr>
          <w:bCs/>
          <w:lang w:val="es-AR"/>
        </w:rPr>
        <w:t>equipos</w:t>
      </w:r>
      <w:r w:rsidRPr="000C56C7">
        <w:rPr>
          <w:bCs/>
          <w:lang w:val="es-AR"/>
        </w:rPr>
        <w:t xml:space="preserve"> bien mantenido e instalado</w:t>
      </w:r>
      <w:r w:rsidR="000C56C7">
        <w:rPr>
          <w:bCs/>
          <w:lang w:val="es-AR"/>
        </w:rPr>
        <w:t>s</w:t>
      </w:r>
      <w:r w:rsidR="00A10AA6" w:rsidRPr="000C56C7">
        <w:rPr>
          <w:bCs/>
          <w:lang w:val="es-AR"/>
        </w:rPr>
        <w:t xml:space="preserve"> </w:t>
      </w:r>
      <w:r w:rsidRPr="000C56C7">
        <w:rPr>
          <w:lang w:val="es-AR"/>
        </w:rPr>
        <w:t>(1</w:t>
      </w:r>
      <w:r w:rsidR="008B1189" w:rsidRPr="000C56C7">
        <w:rPr>
          <w:lang w:val="es-AR"/>
        </w:rPr>
        <w:t>4 000</w:t>
      </w:r>
      <w:r w:rsidR="00113E20">
        <w:rPr>
          <w:lang w:val="es-AR"/>
        </w:rPr>
        <w:t xml:space="preserve"> </w:t>
      </w:r>
      <w:r w:rsidR="00B33F9F">
        <w:rPr>
          <w:lang w:val="es-AR"/>
        </w:rPr>
        <w:t>$EUA</w:t>
      </w:r>
      <w:r w:rsidRPr="000C56C7">
        <w:rPr>
          <w:lang w:val="es-AR"/>
        </w:rPr>
        <w:t>)</w:t>
      </w:r>
      <w:r w:rsidR="000C56C7" w:rsidRPr="008B1189">
        <w:rPr>
          <w:lang w:val="es-AR"/>
        </w:rPr>
        <w:t>;</w:t>
      </w:r>
      <w:r w:rsidRPr="000C56C7">
        <w:rPr>
          <w:lang w:val="es-AR"/>
        </w:rPr>
        <w:t xml:space="preserve"> y</w:t>
      </w:r>
    </w:p>
    <w:p w14:paraId="33D9B7AD" w14:textId="1704AA30" w:rsidR="00744AB6" w:rsidRPr="000C56C7" w:rsidRDefault="000C56C7" w:rsidP="000C56C7">
      <w:pPr>
        <w:pStyle w:val="Heading2"/>
        <w:tabs>
          <w:tab w:val="clear" w:pos="0"/>
          <w:tab w:val="num" w:pos="1440"/>
        </w:tabs>
        <w:rPr>
          <w:lang w:val="es-AR"/>
        </w:rPr>
      </w:pPr>
      <w:r>
        <w:rPr>
          <w:lang w:val="es-AR"/>
        </w:rPr>
        <w:t>L</w:t>
      </w:r>
      <w:r w:rsidRPr="000C56C7">
        <w:rPr>
          <w:lang w:val="es-AR"/>
        </w:rPr>
        <w:t>a Dependencia Nacional del Ozono</w:t>
      </w:r>
      <w:r>
        <w:rPr>
          <w:lang w:val="es-AR"/>
        </w:rPr>
        <w:t xml:space="preserve"> supervisará</w:t>
      </w:r>
      <w:r w:rsidR="00744AB6" w:rsidRPr="000C56C7">
        <w:rPr>
          <w:lang w:val="es-AR"/>
        </w:rPr>
        <w:t>, coordina</w:t>
      </w:r>
      <w:r>
        <w:rPr>
          <w:lang w:val="es-AR"/>
        </w:rPr>
        <w:t xml:space="preserve">rá </w:t>
      </w:r>
      <w:r w:rsidR="00744AB6" w:rsidRPr="000C56C7">
        <w:rPr>
          <w:lang w:val="es-AR"/>
        </w:rPr>
        <w:t xml:space="preserve">y </w:t>
      </w:r>
      <w:r>
        <w:rPr>
          <w:lang w:val="es-AR"/>
        </w:rPr>
        <w:t xml:space="preserve">presentará los informes </w:t>
      </w:r>
      <w:r w:rsidR="00744AB6" w:rsidRPr="000C56C7">
        <w:rPr>
          <w:lang w:val="es-AR"/>
        </w:rPr>
        <w:t xml:space="preserve">del proyecto con el presupuesto total de </w:t>
      </w:r>
      <w:r w:rsidR="008B1189" w:rsidRPr="000C56C7">
        <w:rPr>
          <w:lang w:val="es-AR"/>
        </w:rPr>
        <w:t>2 500</w:t>
      </w:r>
      <w:r w:rsidR="00113E20">
        <w:rPr>
          <w:lang w:val="es-AR"/>
        </w:rPr>
        <w:t xml:space="preserve"> </w:t>
      </w:r>
      <w:r w:rsidR="00B33F9F">
        <w:rPr>
          <w:lang w:val="es-AR"/>
        </w:rPr>
        <w:t>$EUA</w:t>
      </w:r>
      <w:r w:rsidR="00744AB6" w:rsidRPr="000C56C7">
        <w:rPr>
          <w:lang w:val="es-AR"/>
        </w:rPr>
        <w:t xml:space="preserve"> (personal</w:t>
      </w:r>
      <w:r>
        <w:rPr>
          <w:lang w:val="es-AR"/>
        </w:rPr>
        <w:t>,</w:t>
      </w:r>
      <w:r w:rsidR="00744AB6" w:rsidRPr="000C56C7">
        <w:rPr>
          <w:lang w:val="es-AR"/>
        </w:rPr>
        <w:t xml:space="preserve"> </w:t>
      </w:r>
      <w:r w:rsidR="008B1189" w:rsidRPr="000C56C7">
        <w:rPr>
          <w:lang w:val="es-AR"/>
        </w:rPr>
        <w:t>1 000</w:t>
      </w:r>
      <w:r w:rsidR="00B33F9F">
        <w:rPr>
          <w:lang w:val="es-AR"/>
        </w:rPr>
        <w:t xml:space="preserve"> $EUA</w:t>
      </w:r>
      <w:r w:rsidR="00744AB6" w:rsidRPr="000C56C7">
        <w:rPr>
          <w:lang w:val="es-AR"/>
        </w:rPr>
        <w:t>; viaje</w:t>
      </w:r>
      <w:r w:rsidR="00B33F9F">
        <w:rPr>
          <w:lang w:val="es-AR"/>
        </w:rPr>
        <w:t>s,</w:t>
      </w:r>
      <w:r w:rsidR="00744AB6" w:rsidRPr="000C56C7">
        <w:rPr>
          <w:lang w:val="es-AR"/>
        </w:rPr>
        <w:t xml:space="preserve"> </w:t>
      </w:r>
      <w:r w:rsidR="008B1189" w:rsidRPr="000C56C7">
        <w:rPr>
          <w:lang w:val="es-AR"/>
        </w:rPr>
        <w:t>1 250</w:t>
      </w:r>
      <w:r w:rsidR="00113E20">
        <w:rPr>
          <w:lang w:val="es-AR"/>
        </w:rPr>
        <w:t xml:space="preserve"> </w:t>
      </w:r>
      <w:r w:rsidR="00B33F9F">
        <w:rPr>
          <w:lang w:val="es-AR"/>
        </w:rPr>
        <w:t>$EUA</w:t>
      </w:r>
      <w:r w:rsidR="00744AB6" w:rsidRPr="000C56C7">
        <w:rPr>
          <w:lang w:val="es-AR"/>
        </w:rPr>
        <w:t xml:space="preserve">; y </w:t>
      </w:r>
      <w:r>
        <w:rPr>
          <w:lang w:val="es-AR"/>
        </w:rPr>
        <w:t>gastos diversos</w:t>
      </w:r>
      <w:r w:rsidR="004220DF">
        <w:rPr>
          <w:lang w:val="es-AR"/>
        </w:rPr>
        <w:t>,</w:t>
      </w:r>
      <w:r>
        <w:rPr>
          <w:lang w:val="es-AR"/>
        </w:rPr>
        <w:t xml:space="preserve"> </w:t>
      </w:r>
      <w:r w:rsidR="00744AB6" w:rsidRPr="000C56C7">
        <w:rPr>
          <w:lang w:val="es-AR"/>
        </w:rPr>
        <w:t>250</w:t>
      </w:r>
      <w:r w:rsidR="00B33F9F">
        <w:rPr>
          <w:lang w:val="es-AR"/>
        </w:rPr>
        <w:t xml:space="preserve"> $EUA</w:t>
      </w:r>
      <w:r w:rsidR="00744AB6" w:rsidRPr="000C56C7">
        <w:rPr>
          <w:lang w:val="es-AR"/>
        </w:rPr>
        <w:t xml:space="preserve">). </w:t>
      </w:r>
    </w:p>
    <w:p w14:paraId="426835C6" w14:textId="77777777" w:rsidR="00744AB6" w:rsidRPr="008B1189" w:rsidRDefault="00744AB6" w:rsidP="00744AB6">
      <w:pPr>
        <w:rPr>
          <w:lang w:val="es-AR"/>
        </w:rPr>
      </w:pPr>
    </w:p>
    <w:p w14:paraId="32E3C32C" w14:textId="44D8531E" w:rsidR="00744AB6" w:rsidRPr="008B1189" w:rsidRDefault="000C56C7" w:rsidP="00386C7D">
      <w:pPr>
        <w:keepNext/>
        <w:keepLines/>
        <w:jc w:val="center"/>
        <w:rPr>
          <w:b/>
          <w:lang w:val="es-AR"/>
        </w:rPr>
      </w:pPr>
      <w:r>
        <w:rPr>
          <w:b/>
          <w:lang w:val="es-AR"/>
        </w:rPr>
        <w:lastRenderedPageBreak/>
        <w:t>OBSERVACIONES Y RECOMENDACIÓN DE LA SECRETARÍA</w:t>
      </w:r>
    </w:p>
    <w:p w14:paraId="66C34B72" w14:textId="77777777" w:rsidR="00744AB6" w:rsidRPr="008B1189" w:rsidRDefault="00744AB6" w:rsidP="00386C7D">
      <w:pPr>
        <w:keepNext/>
        <w:keepLines/>
        <w:rPr>
          <w:lang w:val="es-AR"/>
        </w:rPr>
      </w:pPr>
    </w:p>
    <w:p w14:paraId="6D3233CC" w14:textId="77777777" w:rsidR="00744AB6" w:rsidRPr="008B1189" w:rsidRDefault="00744AB6" w:rsidP="00386C7D">
      <w:pPr>
        <w:keepNext/>
        <w:keepLines/>
        <w:rPr>
          <w:b/>
          <w:lang w:val="es-AR"/>
        </w:rPr>
      </w:pPr>
      <w:r w:rsidRPr="008B1189">
        <w:rPr>
          <w:b/>
          <w:lang w:val="es-AR"/>
        </w:rPr>
        <w:t>OBSERVACIONES</w:t>
      </w:r>
    </w:p>
    <w:p w14:paraId="39F9FBB7" w14:textId="77777777" w:rsidR="00744AB6" w:rsidRPr="008B1189" w:rsidRDefault="00744AB6" w:rsidP="00386C7D">
      <w:pPr>
        <w:keepNext/>
        <w:keepLines/>
        <w:rPr>
          <w:lang w:val="es-AR"/>
        </w:rPr>
      </w:pPr>
    </w:p>
    <w:p w14:paraId="463A76D1" w14:textId="5DDA947C" w:rsidR="00744AB6" w:rsidRPr="008B1189" w:rsidRDefault="00394ECF" w:rsidP="00386C7D">
      <w:pPr>
        <w:keepNext/>
        <w:keepLines/>
        <w:rPr>
          <w:u w:val="single"/>
          <w:lang w:val="es-AR"/>
        </w:rPr>
      </w:pPr>
      <w:r>
        <w:rPr>
          <w:u w:val="single"/>
          <w:lang w:val="es-AR"/>
        </w:rPr>
        <w:t>I</w:t>
      </w:r>
      <w:r w:rsidR="0094061C">
        <w:rPr>
          <w:u w:val="single"/>
          <w:lang w:val="es-AR"/>
        </w:rPr>
        <w:t>nforme sobre la marcha</w:t>
      </w:r>
      <w:r w:rsidR="008B1189">
        <w:rPr>
          <w:u w:val="single"/>
          <w:lang w:val="es-AR"/>
        </w:rPr>
        <w:t xml:space="preserve"> de las actividades relativo a la ejecución</w:t>
      </w:r>
      <w:r w:rsidR="00744AB6" w:rsidRPr="008B1189">
        <w:rPr>
          <w:u w:val="single"/>
          <w:lang w:val="es-AR"/>
        </w:rPr>
        <w:t xml:space="preserve"> del segundo tramo del plan de gestión de eliminación de </w:t>
      </w:r>
      <w:r w:rsidR="008B1189">
        <w:rPr>
          <w:u w:val="single"/>
          <w:lang w:val="es-AR"/>
        </w:rPr>
        <w:t>los HCFC</w:t>
      </w:r>
    </w:p>
    <w:p w14:paraId="4BED19E0" w14:textId="77777777" w:rsidR="00744AB6" w:rsidRPr="008B1189" w:rsidRDefault="00744AB6" w:rsidP="00386C7D">
      <w:pPr>
        <w:keepNext/>
        <w:keepLines/>
        <w:rPr>
          <w:lang w:val="es-AR"/>
        </w:rPr>
      </w:pPr>
    </w:p>
    <w:p w14:paraId="62067A11" w14:textId="77777777" w:rsidR="00744AB6" w:rsidRPr="008B1189" w:rsidRDefault="00744AB6" w:rsidP="00744AB6">
      <w:pPr>
        <w:rPr>
          <w:i/>
          <w:lang w:val="es-AR"/>
        </w:rPr>
      </w:pPr>
      <w:r w:rsidRPr="008B1189">
        <w:rPr>
          <w:i/>
          <w:lang w:val="es-AR"/>
        </w:rPr>
        <w:t>Marco jurídico</w:t>
      </w:r>
    </w:p>
    <w:p w14:paraId="2D85DA42" w14:textId="77777777" w:rsidR="00744AB6" w:rsidRPr="008B1189" w:rsidRDefault="00744AB6" w:rsidP="00744AB6">
      <w:pPr>
        <w:rPr>
          <w:lang w:val="es-AR"/>
        </w:rPr>
      </w:pPr>
    </w:p>
    <w:p w14:paraId="0312E807" w14:textId="1DA82F12" w:rsidR="00744AB6" w:rsidRPr="00394ECF" w:rsidRDefault="00744AB6" w:rsidP="00394ECF">
      <w:pPr>
        <w:pStyle w:val="Heading1"/>
        <w:rPr>
          <w:lang w:val="es-MX"/>
        </w:rPr>
      </w:pPr>
      <w:r w:rsidRPr="008B1189">
        <w:rPr>
          <w:lang w:val="es-AR"/>
        </w:rPr>
        <w:t xml:space="preserve">El gobierno de Belice </w:t>
      </w:r>
      <w:r w:rsidR="00394ECF">
        <w:rPr>
          <w:lang w:val="es-AR"/>
        </w:rPr>
        <w:t xml:space="preserve">ya expidió las cuotas de importación de </w:t>
      </w:r>
      <w:r w:rsidR="008B1189">
        <w:rPr>
          <w:lang w:val="es-AR"/>
        </w:rPr>
        <w:t>los HCFC</w:t>
      </w:r>
      <w:r w:rsidRPr="008B1189">
        <w:rPr>
          <w:lang w:val="es-AR"/>
        </w:rPr>
        <w:t xml:space="preserve"> </w:t>
      </w:r>
      <w:r w:rsidR="00394ECF">
        <w:rPr>
          <w:lang w:val="es-AR"/>
        </w:rPr>
        <w:t xml:space="preserve">por </w:t>
      </w:r>
      <w:r w:rsidR="008B1189" w:rsidRPr="008B1189">
        <w:rPr>
          <w:lang w:val="es-AR"/>
        </w:rPr>
        <w:t>1</w:t>
      </w:r>
      <w:r w:rsidR="008B1189">
        <w:rPr>
          <w:lang w:val="es-AR"/>
        </w:rPr>
        <w:t>,</w:t>
      </w:r>
      <w:r w:rsidR="008B1189" w:rsidRPr="008B1189">
        <w:rPr>
          <w:lang w:val="es-AR"/>
        </w:rPr>
        <w:t>8</w:t>
      </w:r>
      <w:r w:rsidRPr="008B1189">
        <w:rPr>
          <w:lang w:val="es-AR"/>
        </w:rPr>
        <w:t xml:space="preserve">2 </w:t>
      </w:r>
      <w:r w:rsidR="008B1189">
        <w:rPr>
          <w:lang w:val="es-AR"/>
        </w:rPr>
        <w:t>toneladas PAO</w:t>
      </w:r>
      <w:r w:rsidR="00394ECF">
        <w:rPr>
          <w:lang w:val="es-AR"/>
        </w:rPr>
        <w:t>,</w:t>
      </w:r>
      <w:r w:rsidRPr="008B1189">
        <w:rPr>
          <w:lang w:val="es-AR"/>
        </w:rPr>
        <w:t xml:space="preserve"> de acuerdo con el objetivo del control del </w:t>
      </w:r>
      <w:r w:rsidR="008B1189">
        <w:rPr>
          <w:lang w:val="es-AR"/>
        </w:rPr>
        <w:t>Protocolo</w:t>
      </w:r>
      <w:r w:rsidRPr="008B1189">
        <w:rPr>
          <w:lang w:val="es-AR"/>
        </w:rPr>
        <w:t xml:space="preserve"> de Montreal</w:t>
      </w:r>
      <w:r w:rsidR="00394ECF" w:rsidRPr="00394ECF">
        <w:rPr>
          <w:lang w:val="es-MX"/>
        </w:rPr>
        <w:t xml:space="preserve">. </w:t>
      </w:r>
    </w:p>
    <w:p w14:paraId="075C040D" w14:textId="569B5008" w:rsidR="00744AB6" w:rsidRPr="00394ECF" w:rsidRDefault="00744AB6" w:rsidP="00394ECF">
      <w:pPr>
        <w:pStyle w:val="Heading1"/>
        <w:rPr>
          <w:lang w:val="es-MX"/>
        </w:rPr>
      </w:pPr>
      <w:r w:rsidRPr="008B1189">
        <w:rPr>
          <w:lang w:val="es-AR"/>
        </w:rPr>
        <w:t xml:space="preserve">La </w:t>
      </w:r>
      <w:r w:rsidR="008B1189">
        <w:rPr>
          <w:lang w:val="es-AR"/>
        </w:rPr>
        <w:t>Secretaría</w:t>
      </w:r>
      <w:r w:rsidRPr="008B1189">
        <w:rPr>
          <w:lang w:val="es-AR"/>
        </w:rPr>
        <w:t xml:space="preserve"> </w:t>
      </w:r>
      <w:r w:rsidR="00394ECF">
        <w:rPr>
          <w:lang w:val="es-AR"/>
        </w:rPr>
        <w:t xml:space="preserve">preguntó </w:t>
      </w:r>
      <w:r w:rsidRPr="008B1189">
        <w:rPr>
          <w:lang w:val="es-AR"/>
        </w:rPr>
        <w:t xml:space="preserve">si el gobierno asignaría prioridad a </w:t>
      </w:r>
      <w:r w:rsidR="00394ECF">
        <w:rPr>
          <w:lang w:val="es-AR"/>
        </w:rPr>
        <w:t xml:space="preserve">la eliminación del </w:t>
      </w:r>
      <w:r w:rsidR="0094061C">
        <w:rPr>
          <w:lang w:val="es-AR"/>
        </w:rPr>
        <w:t>HCFC-141b</w:t>
      </w:r>
      <w:r w:rsidRPr="008B1189">
        <w:rPr>
          <w:lang w:val="es-AR"/>
        </w:rPr>
        <w:t xml:space="preserve"> utiliz</w:t>
      </w:r>
      <w:r w:rsidR="00394ECF">
        <w:rPr>
          <w:lang w:val="es-AR"/>
        </w:rPr>
        <w:t>ado</w:t>
      </w:r>
      <w:r w:rsidRPr="008B1189">
        <w:rPr>
          <w:lang w:val="es-AR"/>
        </w:rPr>
        <w:t xml:space="preserve"> en la limpieza</w:t>
      </w:r>
      <w:r w:rsidR="004B7E5A">
        <w:rPr>
          <w:lang w:val="es-AR"/>
        </w:rPr>
        <w:t xml:space="preserve"> de los equipos </w:t>
      </w:r>
      <w:r w:rsidR="00A10AA6">
        <w:rPr>
          <w:lang w:val="es-AR"/>
        </w:rPr>
        <w:t>de refrigeración y climatización</w:t>
      </w:r>
      <w:r w:rsidR="00394ECF">
        <w:rPr>
          <w:lang w:val="es-AR"/>
        </w:rPr>
        <w:t>. El PNUMA</w:t>
      </w:r>
      <w:r w:rsidRPr="008B1189">
        <w:rPr>
          <w:lang w:val="es-AR"/>
        </w:rPr>
        <w:t xml:space="preserve"> </w:t>
      </w:r>
      <w:r w:rsidR="008B1189">
        <w:rPr>
          <w:lang w:val="es-AR"/>
        </w:rPr>
        <w:t>inform</w:t>
      </w:r>
      <w:r w:rsidRPr="008B1189">
        <w:rPr>
          <w:lang w:val="es-AR"/>
        </w:rPr>
        <w:t xml:space="preserve">ó que el gobierno había incluido una prohibición </w:t>
      </w:r>
      <w:r w:rsidR="00510CE4">
        <w:rPr>
          <w:lang w:val="es-AR"/>
        </w:rPr>
        <w:t>de</w:t>
      </w:r>
      <w:r w:rsidRPr="008B1189">
        <w:rPr>
          <w:lang w:val="es-AR"/>
        </w:rPr>
        <w:t xml:space="preserve"> la importación de </w:t>
      </w:r>
      <w:r w:rsidR="0094061C">
        <w:rPr>
          <w:lang w:val="es-AR"/>
        </w:rPr>
        <w:t>HCFC-141b</w:t>
      </w:r>
      <w:r w:rsidRPr="008B1189">
        <w:rPr>
          <w:lang w:val="es-AR"/>
        </w:rPr>
        <w:t xml:space="preserve"> en la </w:t>
      </w:r>
      <w:r w:rsidR="00394ECF">
        <w:rPr>
          <w:lang w:val="es-AR"/>
        </w:rPr>
        <w:t>e</w:t>
      </w:r>
      <w:r w:rsidR="008B1189">
        <w:rPr>
          <w:lang w:val="es-AR"/>
        </w:rPr>
        <w:t>nmienda</w:t>
      </w:r>
      <w:r w:rsidRPr="008B1189">
        <w:rPr>
          <w:lang w:val="es-AR"/>
        </w:rPr>
        <w:t xml:space="preserve"> a las </w:t>
      </w:r>
      <w:r w:rsidR="00A10AA6">
        <w:rPr>
          <w:lang w:val="es-AR"/>
        </w:rPr>
        <w:t>Reglamentaciones sobre la contaminación</w:t>
      </w:r>
      <w:r w:rsidRPr="008B1189">
        <w:rPr>
          <w:lang w:val="es-AR"/>
        </w:rPr>
        <w:t xml:space="preserve"> que está siendo considerada por el gabinete. Si la </w:t>
      </w:r>
      <w:r w:rsidR="008B1189">
        <w:rPr>
          <w:lang w:val="es-AR"/>
        </w:rPr>
        <w:t>Enmienda</w:t>
      </w:r>
      <w:r w:rsidRPr="008B1189">
        <w:rPr>
          <w:lang w:val="es-AR"/>
        </w:rPr>
        <w:t xml:space="preserve"> no se aprueba </w:t>
      </w:r>
      <w:r w:rsidR="00510CE4">
        <w:rPr>
          <w:lang w:val="es-AR"/>
        </w:rPr>
        <w:t>par</w:t>
      </w:r>
      <w:r w:rsidR="008B1189">
        <w:rPr>
          <w:lang w:val="es-AR"/>
        </w:rPr>
        <w:t>a fines de</w:t>
      </w:r>
      <w:r w:rsidRPr="008B1189">
        <w:rPr>
          <w:lang w:val="es-AR"/>
        </w:rPr>
        <w:t xml:space="preserve"> 2021, la prohibición </w:t>
      </w:r>
      <w:r w:rsidR="00510CE4">
        <w:rPr>
          <w:lang w:val="es-AR"/>
        </w:rPr>
        <w:t>de</w:t>
      </w:r>
      <w:r w:rsidRPr="008B1189">
        <w:rPr>
          <w:lang w:val="es-AR"/>
        </w:rPr>
        <w:t xml:space="preserve"> la importación de</w:t>
      </w:r>
      <w:r w:rsidR="00510CE4">
        <w:rPr>
          <w:lang w:val="es-AR"/>
        </w:rPr>
        <w:t>l</w:t>
      </w:r>
      <w:r w:rsidRPr="008B1189">
        <w:rPr>
          <w:lang w:val="es-AR"/>
        </w:rPr>
        <w:t xml:space="preserve"> </w:t>
      </w:r>
      <w:r w:rsidR="0094061C">
        <w:rPr>
          <w:lang w:val="es-AR"/>
        </w:rPr>
        <w:t>HCFC-141b</w:t>
      </w:r>
      <w:r w:rsidRPr="008B1189">
        <w:rPr>
          <w:lang w:val="es-AR"/>
        </w:rPr>
        <w:t xml:space="preserve"> </w:t>
      </w:r>
      <w:r w:rsidR="00394ECF">
        <w:rPr>
          <w:lang w:val="es-AR"/>
        </w:rPr>
        <w:t xml:space="preserve">se aplicará </w:t>
      </w:r>
      <w:r w:rsidRPr="008B1189">
        <w:rPr>
          <w:lang w:val="es-AR"/>
        </w:rPr>
        <w:t>administrativ</w:t>
      </w:r>
      <w:r w:rsidR="00394ECF">
        <w:rPr>
          <w:lang w:val="es-AR"/>
        </w:rPr>
        <w:t xml:space="preserve">amente </w:t>
      </w:r>
      <w:r w:rsidRPr="008B1189">
        <w:rPr>
          <w:lang w:val="es-AR"/>
        </w:rPr>
        <w:t>a través de</w:t>
      </w:r>
      <w:r w:rsidR="00394ECF">
        <w:rPr>
          <w:lang w:val="es-AR"/>
        </w:rPr>
        <w:t>l</w:t>
      </w:r>
      <w:r w:rsidRPr="008B1189">
        <w:rPr>
          <w:lang w:val="es-AR"/>
        </w:rPr>
        <w:t xml:space="preserve"> </w:t>
      </w:r>
      <w:r w:rsidR="00394ECF">
        <w:rPr>
          <w:lang w:val="es-AR"/>
        </w:rPr>
        <w:t>sistema de cuotas</w:t>
      </w:r>
      <w:r w:rsidRPr="008B1189">
        <w:rPr>
          <w:lang w:val="es-AR"/>
        </w:rPr>
        <w:t xml:space="preserve"> apoyado por la política ministerial. Debido a esta iniciativa del gobierno,</w:t>
      </w:r>
      <w:r w:rsidR="00394ECF">
        <w:rPr>
          <w:lang w:val="es-AR"/>
        </w:rPr>
        <w:t xml:space="preserve"> el</w:t>
      </w:r>
      <w:r w:rsidRPr="008B1189">
        <w:rPr>
          <w:lang w:val="es-AR"/>
        </w:rPr>
        <w:t xml:space="preserve"> </w:t>
      </w:r>
      <w:r w:rsidR="0094061C">
        <w:rPr>
          <w:lang w:val="es-AR"/>
        </w:rPr>
        <w:t>HCFC-141b</w:t>
      </w:r>
      <w:r w:rsidRPr="008B1189">
        <w:rPr>
          <w:lang w:val="es-AR"/>
        </w:rPr>
        <w:t xml:space="preserve"> </w:t>
      </w:r>
      <w:r w:rsidR="00394ECF">
        <w:rPr>
          <w:lang w:val="es-AR"/>
        </w:rPr>
        <w:t>se eliminará</w:t>
      </w:r>
      <w:r w:rsidRPr="008B1189">
        <w:rPr>
          <w:lang w:val="es-AR"/>
        </w:rPr>
        <w:t xml:space="preserve"> </w:t>
      </w:r>
      <w:r w:rsidR="00394ECF">
        <w:rPr>
          <w:lang w:val="es-AR"/>
        </w:rPr>
        <w:t xml:space="preserve">en </w:t>
      </w:r>
      <w:r w:rsidR="008B1189">
        <w:rPr>
          <w:lang w:val="es-AR"/>
        </w:rPr>
        <w:t>la etapa</w:t>
      </w:r>
      <w:r w:rsidRPr="008B1189">
        <w:rPr>
          <w:lang w:val="es-AR"/>
        </w:rPr>
        <w:t xml:space="preserve"> I del plan de gestión de eliminación de </w:t>
      </w:r>
      <w:r w:rsidR="008B1189">
        <w:rPr>
          <w:lang w:val="es-AR"/>
        </w:rPr>
        <w:t>los HCFC</w:t>
      </w:r>
      <w:r w:rsidRPr="008B1189">
        <w:rPr>
          <w:lang w:val="es-AR"/>
        </w:rPr>
        <w:t xml:space="preserve">. </w:t>
      </w:r>
      <w:r w:rsidR="00394ECF">
        <w:rPr>
          <w:lang w:val="es-AR"/>
        </w:rPr>
        <w:t xml:space="preserve">Se convino en </w:t>
      </w:r>
      <w:r w:rsidRPr="008B1189">
        <w:rPr>
          <w:lang w:val="es-AR"/>
        </w:rPr>
        <w:t xml:space="preserve">que </w:t>
      </w:r>
      <w:r w:rsidR="00394ECF">
        <w:rPr>
          <w:lang w:val="es-AR"/>
        </w:rPr>
        <w:t xml:space="preserve">la eliminación </w:t>
      </w:r>
      <w:r w:rsidRPr="008B1189">
        <w:rPr>
          <w:lang w:val="es-AR"/>
        </w:rPr>
        <w:t>complet</w:t>
      </w:r>
      <w:r w:rsidR="00394ECF">
        <w:rPr>
          <w:lang w:val="es-AR"/>
        </w:rPr>
        <w:t>a</w:t>
      </w:r>
      <w:r w:rsidRPr="008B1189">
        <w:rPr>
          <w:lang w:val="es-AR"/>
        </w:rPr>
        <w:t xml:space="preserve"> de</w:t>
      </w:r>
      <w:r w:rsidR="00394ECF">
        <w:rPr>
          <w:lang w:val="es-AR"/>
        </w:rPr>
        <w:t>l</w:t>
      </w:r>
      <w:r w:rsidRPr="008B1189">
        <w:rPr>
          <w:lang w:val="es-AR"/>
        </w:rPr>
        <w:t xml:space="preserve"> </w:t>
      </w:r>
      <w:r w:rsidR="0094061C">
        <w:rPr>
          <w:lang w:val="es-AR"/>
        </w:rPr>
        <w:t>HCFC-141b</w:t>
      </w:r>
      <w:r w:rsidRPr="008B1189">
        <w:rPr>
          <w:lang w:val="es-AR"/>
        </w:rPr>
        <w:t xml:space="preserve"> </w:t>
      </w:r>
      <w:r w:rsidR="00394ECF">
        <w:rPr>
          <w:lang w:val="es-AR"/>
        </w:rPr>
        <w:t xml:space="preserve">debería reflejarse </w:t>
      </w:r>
      <w:r w:rsidRPr="008B1189">
        <w:rPr>
          <w:lang w:val="es-AR"/>
        </w:rPr>
        <w:t>en e</w:t>
      </w:r>
      <w:r w:rsidR="008B1189">
        <w:rPr>
          <w:lang w:val="es-AR"/>
        </w:rPr>
        <w:t>l Acuerdo</w:t>
      </w:r>
      <w:r w:rsidRPr="008B1189">
        <w:rPr>
          <w:lang w:val="es-AR"/>
        </w:rPr>
        <w:t xml:space="preserve"> revisado para la etapa I</w:t>
      </w:r>
      <w:r w:rsidR="00394ECF" w:rsidRPr="00394ECF">
        <w:rPr>
          <w:lang w:val="es-MX"/>
        </w:rPr>
        <w:t xml:space="preserve">. </w:t>
      </w:r>
    </w:p>
    <w:p w14:paraId="70142058" w14:textId="1E0E63B2" w:rsidR="00744AB6" w:rsidRPr="008B1189" w:rsidRDefault="008B1189" w:rsidP="00744AB6">
      <w:pPr>
        <w:pStyle w:val="Heading1"/>
        <w:numPr>
          <w:ilvl w:val="0"/>
          <w:numId w:val="0"/>
        </w:numPr>
        <w:rPr>
          <w:i/>
          <w:lang w:val="es-AR"/>
        </w:rPr>
      </w:pPr>
      <w:r>
        <w:rPr>
          <w:i/>
          <w:lang w:val="es-AR"/>
        </w:rPr>
        <w:t>Sector de servicios de</w:t>
      </w:r>
      <w:r w:rsidR="00394ECF">
        <w:rPr>
          <w:i/>
          <w:lang w:val="es-AR"/>
        </w:rPr>
        <w:t xml:space="preserve"> equipos de</w:t>
      </w:r>
      <w:r>
        <w:rPr>
          <w:i/>
          <w:lang w:val="es-AR"/>
        </w:rPr>
        <w:t xml:space="preserve"> refrigeración</w:t>
      </w:r>
    </w:p>
    <w:p w14:paraId="4F29B496" w14:textId="4F68A1B7" w:rsidR="00744AB6" w:rsidRPr="00C4117B" w:rsidRDefault="00744AB6" w:rsidP="0011454C">
      <w:pPr>
        <w:pStyle w:val="Heading1"/>
        <w:rPr>
          <w:lang w:val="es-AR"/>
        </w:rPr>
      </w:pPr>
      <w:r w:rsidRPr="00C4117B">
        <w:rPr>
          <w:bCs/>
          <w:lang w:val="es-AR"/>
        </w:rPr>
        <w:t xml:space="preserve">La </w:t>
      </w:r>
      <w:r w:rsidR="008B1189" w:rsidRPr="00C4117B">
        <w:rPr>
          <w:bCs/>
          <w:lang w:val="es-AR"/>
        </w:rPr>
        <w:t>Secretaría</w:t>
      </w:r>
      <w:r w:rsidRPr="00C4117B">
        <w:rPr>
          <w:bCs/>
          <w:lang w:val="es-AR"/>
        </w:rPr>
        <w:t xml:space="preserve"> </w:t>
      </w:r>
      <w:r w:rsidR="00394ECF" w:rsidRPr="00C4117B">
        <w:rPr>
          <w:bCs/>
          <w:lang w:val="es-AR"/>
        </w:rPr>
        <w:t xml:space="preserve">preguntó, </w:t>
      </w:r>
      <w:r w:rsidR="008B1189" w:rsidRPr="00C4117B">
        <w:rPr>
          <w:bCs/>
          <w:lang w:val="es-AR"/>
        </w:rPr>
        <w:t>además,</w:t>
      </w:r>
      <w:r w:rsidRPr="00C4117B">
        <w:rPr>
          <w:bCs/>
          <w:lang w:val="es-AR"/>
        </w:rPr>
        <w:t xml:space="preserve"> sobre el impacto de</w:t>
      </w:r>
      <w:r w:rsidR="005702A8" w:rsidRPr="00C4117B">
        <w:rPr>
          <w:bCs/>
          <w:lang w:val="es-AR"/>
        </w:rPr>
        <w:t xml:space="preserve">l programa de </w:t>
      </w:r>
      <w:r w:rsidRPr="00C4117B">
        <w:rPr>
          <w:bCs/>
          <w:lang w:val="es-AR"/>
        </w:rPr>
        <w:t>recuperación</w:t>
      </w:r>
      <w:r w:rsidR="005702A8" w:rsidRPr="00C4117B">
        <w:rPr>
          <w:bCs/>
          <w:lang w:val="es-AR"/>
        </w:rPr>
        <w:t xml:space="preserve">, </w:t>
      </w:r>
      <w:r w:rsidR="00394ECF" w:rsidRPr="00C4117B">
        <w:rPr>
          <w:bCs/>
          <w:lang w:val="es-AR"/>
        </w:rPr>
        <w:t>reciclado</w:t>
      </w:r>
      <w:r w:rsidRPr="00C4117B">
        <w:rPr>
          <w:bCs/>
          <w:lang w:val="es-AR"/>
        </w:rPr>
        <w:t xml:space="preserve"> y reutilización</w:t>
      </w:r>
      <w:r w:rsidR="005702A8" w:rsidRPr="00C4117B">
        <w:rPr>
          <w:bCs/>
          <w:lang w:val="es-AR"/>
        </w:rPr>
        <w:t>,</w:t>
      </w:r>
      <w:r w:rsidRPr="00C4117B">
        <w:rPr>
          <w:bCs/>
          <w:lang w:val="es-AR"/>
        </w:rPr>
        <w:t xml:space="preserve"> ejecutado en la etapa I</w:t>
      </w:r>
      <w:r w:rsidR="00394ECF" w:rsidRPr="00C4117B">
        <w:rPr>
          <w:bCs/>
          <w:lang w:val="es-AR"/>
        </w:rPr>
        <w:t xml:space="preserve">. </w:t>
      </w:r>
      <w:r w:rsidR="005702A8" w:rsidRPr="00C4117B">
        <w:rPr>
          <w:bCs/>
          <w:lang w:val="es-AR"/>
        </w:rPr>
        <w:t xml:space="preserve"> </w:t>
      </w:r>
      <w:r w:rsidR="00394ECF" w:rsidRPr="00C4117B">
        <w:rPr>
          <w:bCs/>
          <w:lang w:val="es-AR"/>
        </w:rPr>
        <w:t>El PNUMA</w:t>
      </w:r>
      <w:r w:rsidRPr="00C4117B">
        <w:rPr>
          <w:bCs/>
          <w:lang w:val="es-AR"/>
        </w:rPr>
        <w:t xml:space="preserve"> </w:t>
      </w:r>
      <w:r w:rsidR="008B1189" w:rsidRPr="00C4117B">
        <w:rPr>
          <w:bCs/>
          <w:lang w:val="es-AR"/>
        </w:rPr>
        <w:t>inform</w:t>
      </w:r>
      <w:r w:rsidRPr="00C4117B">
        <w:rPr>
          <w:bCs/>
          <w:lang w:val="es-AR"/>
        </w:rPr>
        <w:t xml:space="preserve">ó que </w:t>
      </w:r>
      <w:r w:rsidR="005702A8" w:rsidRPr="00C4117B">
        <w:rPr>
          <w:bCs/>
          <w:lang w:val="es-AR"/>
        </w:rPr>
        <w:t xml:space="preserve">se </w:t>
      </w:r>
      <w:r w:rsidR="005702A8" w:rsidRPr="00C4117B">
        <w:rPr>
          <w:lang w:val="es-AR"/>
        </w:rPr>
        <w:t>habían recuperado y reutilizado</w:t>
      </w:r>
      <w:r w:rsidR="005702A8" w:rsidRPr="00C4117B">
        <w:rPr>
          <w:bCs/>
          <w:lang w:val="es-AR"/>
        </w:rPr>
        <w:t xml:space="preserve"> unos </w:t>
      </w:r>
      <w:r w:rsidRPr="00C4117B">
        <w:rPr>
          <w:lang w:val="es-AR"/>
        </w:rPr>
        <w:t xml:space="preserve">100 kilogramos de </w:t>
      </w:r>
      <w:r w:rsidR="0094061C" w:rsidRPr="00C4117B">
        <w:rPr>
          <w:lang w:val="es-AR"/>
        </w:rPr>
        <w:t>HCFC-22</w:t>
      </w:r>
      <w:r w:rsidRPr="00C4117B">
        <w:rPr>
          <w:lang w:val="es-AR"/>
        </w:rPr>
        <w:t xml:space="preserve">; y 770 kilogramos del refrigerante inutilizable </w:t>
      </w:r>
      <w:r w:rsidR="00C4117B">
        <w:rPr>
          <w:lang w:val="es-AR"/>
        </w:rPr>
        <w:t xml:space="preserve">se habían </w:t>
      </w:r>
      <w:r w:rsidRPr="00C4117B">
        <w:rPr>
          <w:lang w:val="es-AR"/>
        </w:rPr>
        <w:t xml:space="preserve">exportado para destrucción </w:t>
      </w:r>
      <w:r w:rsidR="00C4117B">
        <w:rPr>
          <w:lang w:val="es-AR"/>
        </w:rPr>
        <w:t xml:space="preserve">mediante el proyecto de </w:t>
      </w:r>
      <w:r w:rsidRPr="00C4117B">
        <w:rPr>
          <w:lang w:val="es-AR"/>
        </w:rPr>
        <w:t>contaminantes orgánicos persistentes, como iniciativa</w:t>
      </w:r>
      <w:r w:rsidR="00C471AA">
        <w:rPr>
          <w:lang w:val="es-AR"/>
        </w:rPr>
        <w:t xml:space="preserve"> única</w:t>
      </w:r>
      <w:r w:rsidRPr="00C4117B">
        <w:rPr>
          <w:lang w:val="es-AR"/>
        </w:rPr>
        <w:t xml:space="preserve">. En la etapa II, </w:t>
      </w:r>
      <w:r w:rsidR="00F1267E">
        <w:rPr>
          <w:lang w:val="es-AR"/>
        </w:rPr>
        <w:t>se seguirá aplicando</w:t>
      </w:r>
      <w:r w:rsidR="00F1267E" w:rsidRPr="00C4117B">
        <w:rPr>
          <w:lang w:val="es-AR"/>
        </w:rPr>
        <w:t xml:space="preserve"> </w:t>
      </w:r>
      <w:r w:rsidRPr="00C4117B">
        <w:rPr>
          <w:lang w:val="es-AR"/>
        </w:rPr>
        <w:t xml:space="preserve">el programa de </w:t>
      </w:r>
      <w:r w:rsidR="00C471AA" w:rsidRPr="00C4117B">
        <w:rPr>
          <w:bCs/>
          <w:lang w:val="es-AR"/>
        </w:rPr>
        <w:t>recuperación, reciclado y reutilización</w:t>
      </w:r>
      <w:r w:rsidRPr="00C4117B">
        <w:rPr>
          <w:lang w:val="es-AR"/>
        </w:rPr>
        <w:t xml:space="preserve">. </w:t>
      </w:r>
      <w:r w:rsidR="00C471AA">
        <w:rPr>
          <w:lang w:val="es-AR"/>
        </w:rPr>
        <w:t>No obstante</w:t>
      </w:r>
      <w:r w:rsidRPr="00C4117B">
        <w:rPr>
          <w:lang w:val="es-AR"/>
        </w:rPr>
        <w:t xml:space="preserve">, </w:t>
      </w:r>
      <w:r w:rsidR="00C471AA">
        <w:rPr>
          <w:lang w:val="es-AR"/>
        </w:rPr>
        <w:t xml:space="preserve">la </w:t>
      </w:r>
      <w:r w:rsidRPr="00C4117B">
        <w:rPr>
          <w:lang w:val="es-AR"/>
        </w:rPr>
        <w:t xml:space="preserve">destrucción </w:t>
      </w:r>
      <w:r w:rsidR="008A76B3" w:rsidRPr="00C4117B">
        <w:rPr>
          <w:lang w:val="es-AR"/>
        </w:rPr>
        <w:t xml:space="preserve">de </w:t>
      </w:r>
      <w:r w:rsidR="00C471AA">
        <w:rPr>
          <w:lang w:val="es-AR"/>
        </w:rPr>
        <w:t>SAO no deseadas</w:t>
      </w:r>
      <w:r w:rsidRPr="00C4117B">
        <w:rPr>
          <w:lang w:val="es-AR"/>
        </w:rPr>
        <w:t xml:space="preserve"> </w:t>
      </w:r>
      <w:r w:rsidR="00F1267E">
        <w:rPr>
          <w:lang w:val="es-AR"/>
        </w:rPr>
        <w:t xml:space="preserve">sigue </w:t>
      </w:r>
      <w:r w:rsidR="00C471AA">
        <w:rPr>
          <w:lang w:val="es-AR"/>
        </w:rPr>
        <w:t>siendo un problema</w:t>
      </w:r>
      <w:r w:rsidR="00394ECF" w:rsidRPr="00C4117B">
        <w:rPr>
          <w:lang w:val="es-MX"/>
        </w:rPr>
        <w:t>.</w:t>
      </w:r>
      <w:r w:rsidRPr="00C4117B">
        <w:rPr>
          <w:lang w:val="es-AR"/>
        </w:rPr>
        <w:t xml:space="preserve"> </w:t>
      </w:r>
      <w:r w:rsidR="00F1267E">
        <w:rPr>
          <w:lang w:val="es-AR"/>
        </w:rPr>
        <w:t xml:space="preserve"> </w:t>
      </w:r>
    </w:p>
    <w:p w14:paraId="0E01CD51" w14:textId="126D0BB9" w:rsidR="00744AB6" w:rsidRPr="008B1189" w:rsidRDefault="00C471AA" w:rsidP="00744AB6">
      <w:pPr>
        <w:rPr>
          <w:lang w:val="es-AR"/>
        </w:rPr>
      </w:pPr>
      <w:r>
        <w:rPr>
          <w:u w:val="single"/>
          <w:lang w:val="es-AR"/>
        </w:rPr>
        <w:t xml:space="preserve">Terminación </w:t>
      </w:r>
      <w:r w:rsidR="00744AB6" w:rsidRPr="008B1189">
        <w:rPr>
          <w:u w:val="single"/>
          <w:lang w:val="es-AR"/>
        </w:rPr>
        <w:t>de la etapa I</w:t>
      </w:r>
    </w:p>
    <w:p w14:paraId="762E4256" w14:textId="77777777" w:rsidR="00744AB6" w:rsidRPr="008B1189" w:rsidRDefault="00744AB6" w:rsidP="00744AB6">
      <w:pPr>
        <w:rPr>
          <w:i/>
          <w:lang w:val="es-AR"/>
        </w:rPr>
      </w:pPr>
    </w:p>
    <w:p w14:paraId="67B3D9FF" w14:textId="741B5C17" w:rsidR="00744AB6" w:rsidRPr="008B1189" w:rsidRDefault="00744AB6" w:rsidP="00C471AA">
      <w:pPr>
        <w:pStyle w:val="Heading1"/>
        <w:tabs>
          <w:tab w:val="clear" w:pos="0"/>
          <w:tab w:val="num" w:pos="720"/>
        </w:tabs>
        <w:rPr>
          <w:u w:val="single"/>
          <w:lang w:val="es-AR"/>
        </w:rPr>
      </w:pPr>
      <w:r w:rsidRPr="008B1189">
        <w:rPr>
          <w:noProof/>
          <w:lang w:val="es-AR"/>
        </w:rPr>
        <w:t xml:space="preserve">La fecha de </w:t>
      </w:r>
      <w:r w:rsidR="00C471AA">
        <w:rPr>
          <w:noProof/>
          <w:lang w:val="es-AR"/>
        </w:rPr>
        <w:t xml:space="preserve">terminación </w:t>
      </w:r>
      <w:r w:rsidRPr="008B1189">
        <w:rPr>
          <w:noProof/>
          <w:lang w:val="es-AR"/>
        </w:rPr>
        <w:t xml:space="preserve">para la etapa I del plan de gestión de eliminación de </w:t>
      </w:r>
      <w:r w:rsidR="008B1189">
        <w:rPr>
          <w:noProof/>
          <w:lang w:val="es-AR"/>
        </w:rPr>
        <w:t>los HCFC</w:t>
      </w:r>
      <w:r w:rsidRPr="008B1189">
        <w:rPr>
          <w:noProof/>
          <w:lang w:val="es-AR"/>
        </w:rPr>
        <w:t xml:space="preserve"> es el 31 de diciembre de 2021.</w:t>
      </w:r>
      <w:r w:rsidRPr="008B1189">
        <w:rPr>
          <w:lang w:val="es-AR"/>
        </w:rPr>
        <w:t xml:space="preserve"> </w:t>
      </w:r>
      <w:r w:rsidRPr="008B1189">
        <w:rPr>
          <w:noProof/>
          <w:lang w:val="es-AR"/>
        </w:rPr>
        <w:t xml:space="preserve">Debido a las restricciones impuestas por </w:t>
      </w:r>
      <w:r w:rsidR="00C471AA">
        <w:rPr>
          <w:noProof/>
          <w:lang w:val="es-AR"/>
        </w:rPr>
        <w:t>la pandemia del COVID-19</w:t>
      </w:r>
      <w:r w:rsidRPr="008B1189">
        <w:rPr>
          <w:noProof/>
          <w:lang w:val="es-AR"/>
        </w:rPr>
        <w:t xml:space="preserve">, </w:t>
      </w:r>
      <w:r w:rsidR="00C471AA">
        <w:rPr>
          <w:noProof/>
          <w:lang w:val="es-AR"/>
        </w:rPr>
        <w:t xml:space="preserve">se retrasó </w:t>
      </w:r>
      <w:r w:rsidR="008B1189">
        <w:rPr>
          <w:noProof/>
          <w:lang w:val="es-AR"/>
        </w:rPr>
        <w:t>la ejecución</w:t>
      </w:r>
      <w:r w:rsidRPr="008B1189">
        <w:rPr>
          <w:noProof/>
          <w:lang w:val="es-AR"/>
        </w:rPr>
        <w:t xml:space="preserve"> de las actividades </w:t>
      </w:r>
      <w:r w:rsidR="00F1267E">
        <w:rPr>
          <w:noProof/>
          <w:lang w:val="es-AR"/>
        </w:rPr>
        <w:t xml:space="preserve">planeadas </w:t>
      </w:r>
      <w:r w:rsidRPr="008B1189">
        <w:rPr>
          <w:noProof/>
          <w:lang w:val="es-AR"/>
        </w:rPr>
        <w:t xml:space="preserve">para el segundo tramo, </w:t>
      </w:r>
      <w:r w:rsidR="00C471AA">
        <w:rPr>
          <w:noProof/>
          <w:lang w:val="es-AR"/>
        </w:rPr>
        <w:t xml:space="preserve">resultando en la presentación del </w:t>
      </w:r>
      <w:r w:rsidR="00F65915">
        <w:rPr>
          <w:noProof/>
          <w:lang w:val="es-AR"/>
        </w:rPr>
        <w:t>pedido</w:t>
      </w:r>
      <w:r w:rsidRPr="008B1189">
        <w:rPr>
          <w:noProof/>
          <w:lang w:val="es-AR"/>
        </w:rPr>
        <w:t xml:space="preserve"> de financiamiento del </w:t>
      </w:r>
      <w:r w:rsidR="00C471AA">
        <w:rPr>
          <w:noProof/>
          <w:lang w:val="es-AR"/>
        </w:rPr>
        <w:t>último tramo</w:t>
      </w:r>
      <w:r w:rsidRPr="008B1189">
        <w:rPr>
          <w:noProof/>
          <w:lang w:val="es-AR"/>
        </w:rPr>
        <w:t xml:space="preserve"> (debido en 2020) </w:t>
      </w:r>
      <w:r w:rsidR="008B1189">
        <w:rPr>
          <w:noProof/>
          <w:lang w:val="es-AR"/>
        </w:rPr>
        <w:t>sólo</w:t>
      </w:r>
      <w:r w:rsidRPr="008B1189">
        <w:rPr>
          <w:noProof/>
          <w:lang w:val="es-AR"/>
        </w:rPr>
        <w:t xml:space="preserve"> </w:t>
      </w:r>
      <w:r w:rsidR="00C471AA">
        <w:rPr>
          <w:noProof/>
          <w:lang w:val="es-AR"/>
        </w:rPr>
        <w:t>en</w:t>
      </w:r>
      <w:r w:rsidRPr="008B1189">
        <w:rPr>
          <w:noProof/>
          <w:lang w:val="es-AR"/>
        </w:rPr>
        <w:t xml:space="preserve"> la presente</w:t>
      </w:r>
      <w:r w:rsidR="00C471AA">
        <w:rPr>
          <w:noProof/>
          <w:lang w:val="es-AR"/>
        </w:rPr>
        <w:t xml:space="preserve"> </w:t>
      </w:r>
      <w:r w:rsidR="00C471AA" w:rsidRPr="008B1189">
        <w:rPr>
          <w:noProof/>
          <w:lang w:val="es-AR"/>
        </w:rPr>
        <w:t>reunión</w:t>
      </w:r>
      <w:r w:rsidRPr="008B1189">
        <w:rPr>
          <w:noProof/>
          <w:lang w:val="es-AR"/>
        </w:rPr>
        <w:t>.</w:t>
      </w:r>
      <w:r w:rsidRPr="008B1189">
        <w:rPr>
          <w:lang w:val="es-AR"/>
        </w:rPr>
        <w:t xml:space="preserve"> </w:t>
      </w:r>
      <w:r w:rsidRPr="008B1189">
        <w:rPr>
          <w:noProof/>
          <w:lang w:val="es-AR"/>
        </w:rPr>
        <w:t xml:space="preserve">Por consiguiente, el gobierno de Belice </w:t>
      </w:r>
      <w:r w:rsidR="00C471AA">
        <w:rPr>
          <w:noProof/>
          <w:lang w:val="es-AR"/>
        </w:rPr>
        <w:t xml:space="preserve">pidió extender </w:t>
      </w:r>
      <w:r w:rsidR="008B1189">
        <w:rPr>
          <w:noProof/>
          <w:lang w:val="es-AR"/>
        </w:rPr>
        <w:t>la ejecución</w:t>
      </w:r>
      <w:r w:rsidRPr="008B1189">
        <w:rPr>
          <w:noProof/>
          <w:lang w:val="es-AR"/>
        </w:rPr>
        <w:t xml:space="preserve"> de </w:t>
      </w:r>
      <w:r w:rsidRPr="008B1189">
        <w:rPr>
          <w:lang w:val="es-AR"/>
        </w:rPr>
        <w:t>la</w:t>
      </w:r>
      <w:r w:rsidR="00C471AA">
        <w:rPr>
          <w:lang w:val="es-AR"/>
        </w:rPr>
        <w:t xml:space="preserve"> etapa I </w:t>
      </w:r>
      <w:r w:rsidRPr="008B1189">
        <w:rPr>
          <w:noProof/>
          <w:lang w:val="es-AR"/>
        </w:rPr>
        <w:t>hasta diciembre </w:t>
      </w:r>
      <w:r w:rsidR="00C471AA">
        <w:rPr>
          <w:noProof/>
          <w:lang w:val="es-AR"/>
        </w:rPr>
        <w:t xml:space="preserve">de </w:t>
      </w:r>
      <w:r w:rsidRPr="008B1189">
        <w:rPr>
          <w:lang w:val="es-AR"/>
        </w:rPr>
        <w:t xml:space="preserve">2022. La etapa II del plan de gestión de eliminación de </w:t>
      </w:r>
      <w:r w:rsidR="008B1189">
        <w:rPr>
          <w:lang w:val="es-AR"/>
        </w:rPr>
        <w:t>los HCFC</w:t>
      </w:r>
      <w:r w:rsidRPr="008B1189">
        <w:rPr>
          <w:lang w:val="es-AR"/>
        </w:rPr>
        <w:t xml:space="preserve"> se </w:t>
      </w:r>
      <w:r w:rsidR="00F65915">
        <w:rPr>
          <w:lang w:val="es-AR"/>
        </w:rPr>
        <w:t>presentó</w:t>
      </w:r>
      <w:r w:rsidRPr="008B1189">
        <w:rPr>
          <w:lang w:val="es-AR"/>
        </w:rPr>
        <w:t xml:space="preserve"> a la presente</w:t>
      </w:r>
      <w:r w:rsidR="00C471AA">
        <w:rPr>
          <w:lang w:val="es-AR"/>
        </w:rPr>
        <w:t xml:space="preserve"> </w:t>
      </w:r>
      <w:r w:rsidR="00C471AA" w:rsidRPr="008B1189">
        <w:rPr>
          <w:lang w:val="es-AR"/>
        </w:rPr>
        <w:t>reunión</w:t>
      </w:r>
      <w:r w:rsidRPr="008B1189">
        <w:rPr>
          <w:lang w:val="es-AR"/>
        </w:rPr>
        <w:t>.</w:t>
      </w:r>
    </w:p>
    <w:p w14:paraId="79BEF61B" w14:textId="58A8D20B" w:rsidR="00744AB6" w:rsidRPr="008B1189" w:rsidRDefault="00744AB6" w:rsidP="00744AB6">
      <w:pPr>
        <w:pStyle w:val="Heading1"/>
        <w:numPr>
          <w:ilvl w:val="0"/>
          <w:numId w:val="0"/>
        </w:numPr>
        <w:rPr>
          <w:u w:val="single"/>
          <w:lang w:val="es-AR"/>
        </w:rPr>
      </w:pPr>
      <w:r w:rsidRPr="008B1189">
        <w:rPr>
          <w:u w:val="single"/>
          <w:lang w:val="es-AR"/>
        </w:rPr>
        <w:t>Implementación de directivas de género</w:t>
      </w:r>
      <w:r w:rsidRPr="008B1189">
        <w:rPr>
          <w:rStyle w:val="FootnoteReference"/>
          <w:rFonts w:eastAsia="SimSun"/>
          <w:u w:val="single"/>
          <w:lang w:val="es-AR"/>
        </w:rPr>
        <w:footnoteReference w:id="3"/>
      </w:r>
    </w:p>
    <w:p w14:paraId="2DF46E49" w14:textId="1F9D48FA" w:rsidR="00744AB6" w:rsidRDefault="00C471AA" w:rsidP="00A06122">
      <w:pPr>
        <w:pStyle w:val="Heading1"/>
        <w:tabs>
          <w:tab w:val="clear" w:pos="0"/>
          <w:tab w:val="num" w:pos="720"/>
        </w:tabs>
        <w:rPr>
          <w:lang w:val="es-AR"/>
        </w:rPr>
      </w:pPr>
      <w:r>
        <w:rPr>
          <w:lang w:val="es-AR"/>
        </w:rPr>
        <w:t>Al ejecutar</w:t>
      </w:r>
      <w:r w:rsidRPr="008B1189">
        <w:rPr>
          <w:lang w:val="es-AR"/>
        </w:rPr>
        <w:t xml:space="preserve"> el plan de gestión de eliminación de </w:t>
      </w:r>
      <w:r>
        <w:rPr>
          <w:lang w:val="es-AR"/>
        </w:rPr>
        <w:t>los HCFC se tomó en consideración l</w:t>
      </w:r>
      <w:r w:rsidR="00744AB6" w:rsidRPr="008B1189">
        <w:rPr>
          <w:lang w:val="es-AR"/>
        </w:rPr>
        <w:t xml:space="preserve">a política de </w:t>
      </w:r>
      <w:r>
        <w:rPr>
          <w:lang w:val="es-AR"/>
        </w:rPr>
        <w:t xml:space="preserve">incorporación de la perspectiva de género </w:t>
      </w:r>
      <w:r w:rsidR="00744AB6" w:rsidRPr="008B1189">
        <w:rPr>
          <w:lang w:val="es-AR"/>
        </w:rPr>
        <w:t xml:space="preserve">del </w:t>
      </w:r>
      <w:r w:rsidR="008B1189">
        <w:rPr>
          <w:lang w:val="es-AR"/>
        </w:rPr>
        <w:t>Fondo Multilateral</w:t>
      </w:r>
      <w:r w:rsidR="00744AB6" w:rsidRPr="008B1189">
        <w:rPr>
          <w:lang w:val="es-AR"/>
        </w:rPr>
        <w:t xml:space="preserve">. </w:t>
      </w:r>
      <w:r>
        <w:rPr>
          <w:lang w:val="es-AR"/>
        </w:rPr>
        <w:t>Se realizó u</w:t>
      </w:r>
      <w:r w:rsidR="00744AB6" w:rsidRPr="008B1189">
        <w:rPr>
          <w:lang w:val="es-AR"/>
        </w:rPr>
        <w:t xml:space="preserve">na entrevista con los primeros técnicos </w:t>
      </w:r>
      <w:r w:rsidR="00A06122">
        <w:rPr>
          <w:lang w:val="es-AR"/>
        </w:rPr>
        <w:t xml:space="preserve">autorizados </w:t>
      </w:r>
      <w:r w:rsidR="00744AB6" w:rsidRPr="008B1189">
        <w:rPr>
          <w:lang w:val="es-AR"/>
        </w:rPr>
        <w:t xml:space="preserve">de sexo femenino (registrados) </w:t>
      </w:r>
      <w:r w:rsidR="000C56C7">
        <w:rPr>
          <w:lang w:val="es-AR"/>
        </w:rPr>
        <w:t>de equipos</w:t>
      </w:r>
      <w:r w:rsidR="00A10AA6">
        <w:rPr>
          <w:lang w:val="es-AR"/>
        </w:rPr>
        <w:t xml:space="preserve"> de refrigeración y climatización</w:t>
      </w:r>
      <w:r w:rsidR="00744AB6" w:rsidRPr="008B1189">
        <w:rPr>
          <w:lang w:val="es-AR"/>
        </w:rPr>
        <w:t xml:space="preserve"> para promover la implicación de mujeres en la industria. </w:t>
      </w:r>
      <w:r w:rsidR="00A06122">
        <w:rPr>
          <w:lang w:val="es-AR"/>
        </w:rPr>
        <w:t xml:space="preserve">Los datos desglosados por género </w:t>
      </w:r>
      <w:r w:rsidR="00744AB6" w:rsidRPr="008B1189">
        <w:rPr>
          <w:lang w:val="es-AR"/>
        </w:rPr>
        <w:t>se</w:t>
      </w:r>
      <w:r w:rsidR="00A06122">
        <w:rPr>
          <w:lang w:val="es-AR"/>
        </w:rPr>
        <w:t xml:space="preserve"> recopilarán </w:t>
      </w:r>
      <w:r w:rsidR="00744AB6" w:rsidRPr="008B1189">
        <w:rPr>
          <w:lang w:val="es-AR"/>
        </w:rPr>
        <w:t>durante el tercer tramo</w:t>
      </w:r>
      <w:r w:rsidRPr="008B1189">
        <w:rPr>
          <w:lang w:val="es-AR"/>
        </w:rPr>
        <w:t>.</w:t>
      </w:r>
    </w:p>
    <w:p w14:paraId="15379F65" w14:textId="4E9F5E04" w:rsidR="00744AB6" w:rsidRPr="008B1189" w:rsidRDefault="00744AB6" w:rsidP="00744AB6">
      <w:pPr>
        <w:keepNext/>
        <w:keepLines/>
        <w:rPr>
          <w:u w:val="single"/>
          <w:lang w:val="es-AR"/>
        </w:rPr>
      </w:pPr>
      <w:r w:rsidRPr="008B1189">
        <w:rPr>
          <w:u w:val="single"/>
          <w:lang w:val="es-AR"/>
        </w:rPr>
        <w:lastRenderedPageBreak/>
        <w:t xml:space="preserve">Revisión </w:t>
      </w:r>
      <w:r w:rsidR="00F1267E">
        <w:rPr>
          <w:u w:val="single"/>
          <w:lang w:val="es-AR"/>
        </w:rPr>
        <w:t xml:space="preserve">del </w:t>
      </w:r>
      <w:r w:rsidR="008B1189">
        <w:rPr>
          <w:u w:val="single"/>
          <w:lang w:val="es-AR"/>
        </w:rPr>
        <w:t>Acuerdo</w:t>
      </w:r>
      <w:r w:rsidRPr="008B1189">
        <w:rPr>
          <w:u w:val="single"/>
          <w:lang w:val="es-AR"/>
        </w:rPr>
        <w:t xml:space="preserve"> del plan de gestión de eliminación de </w:t>
      </w:r>
      <w:r w:rsidR="008B1189">
        <w:rPr>
          <w:u w:val="single"/>
          <w:lang w:val="es-AR"/>
        </w:rPr>
        <w:t>los HCFC</w:t>
      </w:r>
      <w:r w:rsidRPr="008B1189">
        <w:rPr>
          <w:lang w:val="es-AR"/>
        </w:rPr>
        <w:t xml:space="preserve"> </w:t>
      </w:r>
    </w:p>
    <w:p w14:paraId="11EA9400" w14:textId="77777777" w:rsidR="00744AB6" w:rsidRPr="008B1189" w:rsidRDefault="00744AB6" w:rsidP="00744AB6">
      <w:pPr>
        <w:keepNext/>
        <w:rPr>
          <w:lang w:val="es-AR"/>
        </w:rPr>
      </w:pPr>
    </w:p>
    <w:p w14:paraId="6F3C8137" w14:textId="5F2E1482" w:rsidR="00744AB6" w:rsidRPr="00A06122" w:rsidRDefault="00744AB6" w:rsidP="00A06122">
      <w:pPr>
        <w:pStyle w:val="Heading1"/>
        <w:rPr>
          <w:u w:val="single"/>
          <w:lang w:val="es-AR"/>
        </w:rPr>
      </w:pPr>
      <w:r w:rsidRPr="00A06122">
        <w:rPr>
          <w:lang w:val="es-AR"/>
        </w:rPr>
        <w:t xml:space="preserve">Para reflejar </w:t>
      </w:r>
      <w:r w:rsidR="00F1267E">
        <w:rPr>
          <w:lang w:val="es-AR"/>
        </w:rPr>
        <w:t>la prolongación d</w:t>
      </w:r>
      <w:r w:rsidRPr="00A06122">
        <w:rPr>
          <w:lang w:val="es-AR"/>
        </w:rPr>
        <w:t xml:space="preserve">el período de </w:t>
      </w:r>
      <w:r w:rsidR="00A06122">
        <w:rPr>
          <w:lang w:val="es-AR"/>
        </w:rPr>
        <w:t xml:space="preserve">ejecución </w:t>
      </w:r>
      <w:r w:rsidRPr="00A06122">
        <w:rPr>
          <w:lang w:val="es-AR"/>
        </w:rPr>
        <w:t xml:space="preserve">y </w:t>
      </w:r>
      <w:r w:rsidR="00A06122">
        <w:rPr>
          <w:lang w:val="es-AR"/>
        </w:rPr>
        <w:t xml:space="preserve">eliminación completa </w:t>
      </w:r>
      <w:r w:rsidRPr="00A06122">
        <w:rPr>
          <w:lang w:val="es-AR"/>
        </w:rPr>
        <w:t>de</w:t>
      </w:r>
      <w:r w:rsidR="00A06122">
        <w:rPr>
          <w:lang w:val="es-AR"/>
        </w:rPr>
        <w:t>l</w:t>
      </w:r>
      <w:r w:rsidRPr="00A06122">
        <w:rPr>
          <w:lang w:val="es-AR"/>
        </w:rPr>
        <w:t xml:space="preserve"> </w:t>
      </w:r>
      <w:r w:rsidR="0094061C" w:rsidRPr="00A06122">
        <w:rPr>
          <w:lang w:val="es-AR"/>
        </w:rPr>
        <w:t>HCFC-141b</w:t>
      </w:r>
      <w:r w:rsidRPr="00A06122">
        <w:rPr>
          <w:lang w:val="es-AR"/>
        </w:rPr>
        <w:t xml:space="preserve"> en la etapa I,</w:t>
      </w:r>
      <w:r w:rsidR="00A06122">
        <w:rPr>
          <w:lang w:val="es-AR"/>
        </w:rPr>
        <w:t xml:space="preserve"> se actualizó el</w:t>
      </w:r>
      <w:r w:rsidRPr="00A06122">
        <w:rPr>
          <w:lang w:val="es-AR"/>
        </w:rPr>
        <w:t xml:space="preserve"> apartado 16 y el apéndice 2-A de</w:t>
      </w:r>
      <w:r w:rsidR="008B1189" w:rsidRPr="00A06122">
        <w:rPr>
          <w:lang w:val="es-AR"/>
        </w:rPr>
        <w:t>l Acuerdo</w:t>
      </w:r>
      <w:r w:rsidRPr="00A06122">
        <w:rPr>
          <w:lang w:val="es-AR"/>
        </w:rPr>
        <w:t xml:space="preserve"> entre el gobierno y el Comité Ejecutivo se ha puesto al día, </w:t>
      </w:r>
      <w:r w:rsidR="008B1189" w:rsidRPr="00A06122">
        <w:rPr>
          <w:lang w:val="es-AR"/>
        </w:rPr>
        <w:t>como</w:t>
      </w:r>
      <w:r w:rsidRPr="00A06122">
        <w:rPr>
          <w:lang w:val="es-AR"/>
        </w:rPr>
        <w:t xml:space="preserve"> </w:t>
      </w:r>
      <w:r w:rsidR="008B1189" w:rsidRPr="00A06122">
        <w:rPr>
          <w:lang w:val="es-AR"/>
        </w:rPr>
        <w:t>se indica</w:t>
      </w:r>
      <w:r w:rsidRPr="00A06122">
        <w:rPr>
          <w:lang w:val="es-AR"/>
        </w:rPr>
        <w:t xml:space="preserve"> en del </w:t>
      </w:r>
      <w:r w:rsidR="00A06122">
        <w:rPr>
          <w:lang w:val="es-AR"/>
        </w:rPr>
        <w:t>A</w:t>
      </w:r>
      <w:r w:rsidRPr="00A06122">
        <w:rPr>
          <w:lang w:val="es-AR"/>
        </w:rPr>
        <w:t xml:space="preserve">nexo I </w:t>
      </w:r>
      <w:r w:rsidR="008B1189" w:rsidRPr="00A06122">
        <w:rPr>
          <w:lang w:val="es-AR"/>
        </w:rPr>
        <w:t>del presente documento</w:t>
      </w:r>
      <w:r w:rsidRPr="00A06122">
        <w:rPr>
          <w:lang w:val="es-AR"/>
        </w:rPr>
        <w:t>. E</w:t>
      </w:r>
      <w:r w:rsidR="008B1189" w:rsidRPr="00A06122">
        <w:rPr>
          <w:lang w:val="es-AR"/>
        </w:rPr>
        <w:t>l Acuerdo</w:t>
      </w:r>
      <w:r w:rsidRPr="00A06122">
        <w:rPr>
          <w:lang w:val="es-AR"/>
        </w:rPr>
        <w:t xml:space="preserve"> completo</w:t>
      </w:r>
      <w:r w:rsidR="00F1267E">
        <w:rPr>
          <w:lang w:val="es-AR"/>
        </w:rPr>
        <w:t xml:space="preserve"> y</w:t>
      </w:r>
      <w:r w:rsidRPr="00A06122">
        <w:rPr>
          <w:lang w:val="es-AR"/>
        </w:rPr>
        <w:t xml:space="preserve"> revisado se</w:t>
      </w:r>
      <w:r w:rsidR="00A06122">
        <w:rPr>
          <w:lang w:val="es-AR"/>
        </w:rPr>
        <w:t xml:space="preserve"> adjuntará </w:t>
      </w:r>
      <w:r w:rsidR="00F1267E">
        <w:rPr>
          <w:lang w:val="es-AR"/>
        </w:rPr>
        <w:t xml:space="preserve">al </w:t>
      </w:r>
      <w:r w:rsidRPr="00A06122">
        <w:rPr>
          <w:lang w:val="es-AR"/>
        </w:rPr>
        <w:t>informe final de la 87</w:t>
      </w:r>
      <w:r w:rsidR="00A06122">
        <w:rPr>
          <w:lang w:val="es-AR"/>
        </w:rPr>
        <w:t xml:space="preserve">ª </w:t>
      </w:r>
      <w:r w:rsidRPr="00A06122">
        <w:rPr>
          <w:lang w:val="es-AR"/>
        </w:rPr>
        <w:t xml:space="preserve">reunión. </w:t>
      </w:r>
    </w:p>
    <w:p w14:paraId="7F36042D" w14:textId="2DDA4FA8" w:rsidR="00744AB6" w:rsidRPr="008B1189" w:rsidRDefault="00A06122" w:rsidP="00744AB6">
      <w:pPr>
        <w:keepNext/>
        <w:keepLines/>
        <w:rPr>
          <w:u w:val="single"/>
          <w:lang w:val="es-AR"/>
        </w:rPr>
      </w:pPr>
      <w:r>
        <w:rPr>
          <w:u w:val="single"/>
          <w:lang w:val="es-AR"/>
        </w:rPr>
        <w:t>S</w:t>
      </w:r>
      <w:r w:rsidR="00587BB0">
        <w:rPr>
          <w:u w:val="single"/>
          <w:lang w:val="es-AR"/>
        </w:rPr>
        <w:t xml:space="preserve">ostenibilidad </w:t>
      </w:r>
      <w:r w:rsidR="00F65915">
        <w:rPr>
          <w:u w:val="single"/>
          <w:lang w:val="es-AR"/>
        </w:rPr>
        <w:t>de l</w:t>
      </w:r>
      <w:r>
        <w:rPr>
          <w:u w:val="single"/>
          <w:lang w:val="es-AR"/>
        </w:rPr>
        <w:t>a eliminación de l</w:t>
      </w:r>
      <w:r w:rsidR="00F65915">
        <w:rPr>
          <w:u w:val="single"/>
          <w:lang w:val="es-AR"/>
        </w:rPr>
        <w:t>os HCFC</w:t>
      </w:r>
      <w:r w:rsidR="00744AB6" w:rsidRPr="008B1189">
        <w:rPr>
          <w:lang w:val="es-AR"/>
        </w:rPr>
        <w:t xml:space="preserve"> </w:t>
      </w:r>
    </w:p>
    <w:p w14:paraId="564B3373" w14:textId="77777777" w:rsidR="00744AB6" w:rsidRPr="008B1189" w:rsidRDefault="00744AB6" w:rsidP="00744AB6">
      <w:pPr>
        <w:rPr>
          <w:u w:val="single"/>
          <w:lang w:val="es-AR"/>
        </w:rPr>
      </w:pPr>
    </w:p>
    <w:p w14:paraId="1E019B6B" w14:textId="2A7AB4B9" w:rsidR="00744AB6" w:rsidRPr="00FF21FD" w:rsidRDefault="00744AB6" w:rsidP="00CB1146">
      <w:pPr>
        <w:pStyle w:val="Heading1"/>
        <w:rPr>
          <w:lang w:val="es-AR"/>
        </w:rPr>
      </w:pPr>
      <w:r w:rsidRPr="00FF21FD">
        <w:rPr>
          <w:lang w:val="es-AR"/>
        </w:rPr>
        <w:t xml:space="preserve">El país </w:t>
      </w:r>
      <w:r w:rsidR="00A06122" w:rsidRPr="00FF21FD">
        <w:rPr>
          <w:lang w:val="es-AR"/>
        </w:rPr>
        <w:t xml:space="preserve">aplicó </w:t>
      </w:r>
      <w:r w:rsidRPr="00FF21FD">
        <w:rPr>
          <w:lang w:val="es-AR"/>
        </w:rPr>
        <w:t xml:space="preserve">una prohibición </w:t>
      </w:r>
      <w:r w:rsidR="00F1267E">
        <w:rPr>
          <w:lang w:val="es-AR"/>
        </w:rPr>
        <w:t>de</w:t>
      </w:r>
      <w:r w:rsidRPr="00FF21FD">
        <w:rPr>
          <w:lang w:val="es-AR"/>
        </w:rPr>
        <w:t xml:space="preserve"> la importación de </w:t>
      </w:r>
      <w:r w:rsidR="00A06122" w:rsidRPr="00FF21FD">
        <w:rPr>
          <w:lang w:val="es-AR"/>
        </w:rPr>
        <w:t>s</w:t>
      </w:r>
      <w:r w:rsidRPr="00FF21FD">
        <w:rPr>
          <w:lang w:val="es-AR"/>
        </w:rPr>
        <w:t>ustancias controladas y</w:t>
      </w:r>
      <w:r w:rsidR="004B7E5A" w:rsidRPr="00FF21FD">
        <w:rPr>
          <w:lang w:val="es-AR"/>
        </w:rPr>
        <w:t xml:space="preserve"> de los </w:t>
      </w:r>
      <w:r w:rsidR="00A10AA6" w:rsidRPr="00FF21FD">
        <w:rPr>
          <w:lang w:val="es-AR"/>
        </w:rPr>
        <w:t>equipos</w:t>
      </w:r>
      <w:r w:rsidRPr="00FF21FD">
        <w:rPr>
          <w:lang w:val="es-AR"/>
        </w:rPr>
        <w:t xml:space="preserve"> </w:t>
      </w:r>
      <w:r w:rsidR="00A06122" w:rsidRPr="00FF21FD">
        <w:rPr>
          <w:lang w:val="es-AR"/>
        </w:rPr>
        <w:t xml:space="preserve">que se </w:t>
      </w:r>
      <w:r w:rsidR="00A06122" w:rsidRPr="00F1267E">
        <w:rPr>
          <w:lang w:val="es-AR"/>
        </w:rPr>
        <w:t xml:space="preserve">han </w:t>
      </w:r>
      <w:r w:rsidRPr="00F1267E">
        <w:rPr>
          <w:lang w:val="es-AR"/>
        </w:rPr>
        <w:t xml:space="preserve">eliminado; y ha </w:t>
      </w:r>
      <w:r w:rsidR="00A06122" w:rsidRPr="00F1267E">
        <w:rPr>
          <w:lang w:val="es-AR"/>
        </w:rPr>
        <w:t xml:space="preserve">aumentado la sensibilización del </w:t>
      </w:r>
      <w:r w:rsidRPr="00F1267E">
        <w:rPr>
          <w:lang w:val="es-AR"/>
        </w:rPr>
        <w:t xml:space="preserve">uso prohibido de los CFC. No hay </w:t>
      </w:r>
      <w:r w:rsidR="00A06122" w:rsidRPr="00F1267E">
        <w:rPr>
          <w:lang w:val="es-AR"/>
        </w:rPr>
        <w:t xml:space="preserve">evidencias </w:t>
      </w:r>
      <w:r w:rsidRPr="00F1267E">
        <w:rPr>
          <w:lang w:val="es-AR"/>
        </w:rPr>
        <w:t xml:space="preserve">de importación de </w:t>
      </w:r>
      <w:r w:rsidRPr="00FF21FD">
        <w:rPr>
          <w:lang w:val="es-AR"/>
        </w:rPr>
        <w:t xml:space="preserve">CFC en el país. </w:t>
      </w:r>
      <w:r w:rsidR="00A06122" w:rsidRPr="00FF21FD">
        <w:rPr>
          <w:lang w:val="es-AR"/>
        </w:rPr>
        <w:t>Asimismo</w:t>
      </w:r>
      <w:r w:rsidR="00F1267E">
        <w:rPr>
          <w:lang w:val="es-AR"/>
        </w:rPr>
        <w:t>,</w:t>
      </w:r>
      <w:r w:rsidR="00A06122" w:rsidRPr="00FF21FD">
        <w:rPr>
          <w:lang w:val="es-AR"/>
        </w:rPr>
        <w:t xml:space="preserve"> se ha planeado prohibir </w:t>
      </w:r>
      <w:r w:rsidRPr="00FF21FD">
        <w:rPr>
          <w:lang w:val="es-AR"/>
        </w:rPr>
        <w:t>la importación de</w:t>
      </w:r>
      <w:r w:rsidR="00A06122" w:rsidRPr="00FF21FD">
        <w:rPr>
          <w:lang w:val="es-AR"/>
        </w:rPr>
        <w:t>l</w:t>
      </w:r>
      <w:r w:rsidRPr="00FF21FD">
        <w:rPr>
          <w:lang w:val="es-AR"/>
        </w:rPr>
        <w:t xml:space="preserve"> </w:t>
      </w:r>
      <w:r w:rsidR="0094061C" w:rsidRPr="00FF21FD">
        <w:rPr>
          <w:lang w:val="es-AR"/>
        </w:rPr>
        <w:t>HCFC-141b</w:t>
      </w:r>
      <w:r w:rsidRPr="00FF21FD">
        <w:rPr>
          <w:lang w:val="es-AR"/>
        </w:rPr>
        <w:t xml:space="preserve"> y</w:t>
      </w:r>
      <w:r w:rsidR="004B7E5A" w:rsidRPr="00FF21FD">
        <w:rPr>
          <w:lang w:val="es-AR"/>
        </w:rPr>
        <w:t xml:space="preserve"> los </w:t>
      </w:r>
      <w:r w:rsidR="00A10AA6" w:rsidRPr="00FF21FD">
        <w:rPr>
          <w:lang w:val="es-AR"/>
        </w:rPr>
        <w:t>equipos</w:t>
      </w:r>
      <w:r w:rsidRPr="00FF21FD">
        <w:rPr>
          <w:lang w:val="es-AR"/>
        </w:rPr>
        <w:t xml:space="preserve"> </w:t>
      </w:r>
      <w:r w:rsidR="009F6524" w:rsidRPr="00FF21FD">
        <w:rPr>
          <w:lang w:val="es-AR"/>
        </w:rPr>
        <w:t>que utilizan HCFC</w:t>
      </w:r>
      <w:r w:rsidRPr="00FF21FD">
        <w:rPr>
          <w:lang w:val="es-AR"/>
        </w:rPr>
        <w:t xml:space="preserve">. </w:t>
      </w:r>
      <w:r w:rsidR="00A06122" w:rsidRPr="00FF21FD">
        <w:rPr>
          <w:lang w:val="es-AR"/>
        </w:rPr>
        <w:t>El</w:t>
      </w:r>
      <w:r w:rsidRPr="00FF21FD">
        <w:rPr>
          <w:lang w:val="es-AR"/>
        </w:rPr>
        <w:t xml:space="preserve"> </w:t>
      </w:r>
      <w:r w:rsidR="008B1189" w:rsidRPr="00FF21FD">
        <w:rPr>
          <w:lang w:val="es-AR"/>
        </w:rPr>
        <w:t>sistema de otorgamiento de licencias y cuotas</w:t>
      </w:r>
      <w:r w:rsidRPr="00FF21FD">
        <w:rPr>
          <w:lang w:val="es-AR"/>
        </w:rPr>
        <w:t xml:space="preserve"> cubre </w:t>
      </w:r>
      <w:r w:rsidR="00A10AA6" w:rsidRPr="00FF21FD">
        <w:rPr>
          <w:lang w:val="es-AR"/>
        </w:rPr>
        <w:t>los equipos</w:t>
      </w:r>
      <w:r w:rsidRPr="00FF21FD">
        <w:rPr>
          <w:lang w:val="es-AR"/>
        </w:rPr>
        <w:t xml:space="preserve"> </w:t>
      </w:r>
      <w:r w:rsidR="009F6524" w:rsidRPr="00FF21FD">
        <w:rPr>
          <w:lang w:val="es-AR"/>
        </w:rPr>
        <w:t>que utilizan HCFC</w:t>
      </w:r>
      <w:r w:rsidRPr="00FF21FD">
        <w:rPr>
          <w:lang w:val="es-AR"/>
        </w:rPr>
        <w:t xml:space="preserve"> y se </w:t>
      </w:r>
      <w:r w:rsidR="00A06122" w:rsidRPr="00FF21FD">
        <w:rPr>
          <w:lang w:val="es-AR"/>
        </w:rPr>
        <w:t xml:space="preserve">aplica </w:t>
      </w:r>
      <w:r w:rsidRPr="00FF21FD">
        <w:rPr>
          <w:lang w:val="es-AR"/>
        </w:rPr>
        <w:t xml:space="preserve">con eficacia para controlar la importación de </w:t>
      </w:r>
      <w:r w:rsidR="008B1189" w:rsidRPr="00FF21FD">
        <w:rPr>
          <w:lang w:val="es-AR"/>
        </w:rPr>
        <w:t>los HCFC</w:t>
      </w:r>
      <w:r w:rsidRPr="00FF21FD">
        <w:rPr>
          <w:lang w:val="es-AR"/>
        </w:rPr>
        <w:t>. La s</w:t>
      </w:r>
      <w:r w:rsidR="00F01610">
        <w:rPr>
          <w:lang w:val="es-AR"/>
        </w:rPr>
        <w:t xml:space="preserve">ostenibilidad </w:t>
      </w:r>
      <w:r w:rsidR="008B1189" w:rsidRPr="00FF21FD">
        <w:rPr>
          <w:lang w:val="es-AR"/>
        </w:rPr>
        <w:t>de la capacitación</w:t>
      </w:r>
      <w:r w:rsidRPr="00FF21FD">
        <w:rPr>
          <w:lang w:val="es-AR"/>
        </w:rPr>
        <w:t xml:space="preserve"> de técnico</w:t>
      </w:r>
      <w:r w:rsidR="00F01610">
        <w:rPr>
          <w:lang w:val="es-AR"/>
        </w:rPr>
        <w:t>s</w:t>
      </w:r>
      <w:r w:rsidRPr="00FF21FD">
        <w:rPr>
          <w:lang w:val="es-AR"/>
        </w:rPr>
        <w:t xml:space="preserve"> </w:t>
      </w:r>
      <w:r w:rsidR="00587BB0" w:rsidRPr="00FF21FD">
        <w:rPr>
          <w:lang w:val="es-AR"/>
        </w:rPr>
        <w:t xml:space="preserve">está </w:t>
      </w:r>
      <w:r w:rsidRPr="00FF21FD">
        <w:rPr>
          <w:lang w:val="es-AR"/>
        </w:rPr>
        <w:t>asegura</w:t>
      </w:r>
      <w:r w:rsidR="00587BB0" w:rsidRPr="00FF21FD">
        <w:rPr>
          <w:lang w:val="es-AR"/>
        </w:rPr>
        <w:t>da,</w:t>
      </w:r>
      <w:r w:rsidRPr="00FF21FD">
        <w:rPr>
          <w:lang w:val="es-AR"/>
        </w:rPr>
        <w:t xml:space="preserve"> dado que </w:t>
      </w:r>
      <w:r w:rsidR="00F01610">
        <w:rPr>
          <w:lang w:val="es-AR"/>
        </w:rPr>
        <w:t xml:space="preserve">el otorgamiento de licencias </w:t>
      </w:r>
      <w:r w:rsidRPr="00FF21FD">
        <w:rPr>
          <w:lang w:val="es-AR"/>
        </w:rPr>
        <w:t xml:space="preserve">y la </w:t>
      </w:r>
      <w:r w:rsidR="008B1189" w:rsidRPr="00FF21FD">
        <w:rPr>
          <w:lang w:val="es-AR"/>
        </w:rPr>
        <w:t>acreditación</w:t>
      </w:r>
      <w:r w:rsidRPr="00FF21FD">
        <w:rPr>
          <w:lang w:val="es-AR"/>
        </w:rPr>
        <w:t xml:space="preserve"> de técnicos </w:t>
      </w:r>
      <w:r w:rsidR="00587BB0" w:rsidRPr="00FF21FD">
        <w:rPr>
          <w:lang w:val="es-AR"/>
        </w:rPr>
        <w:t xml:space="preserve">son </w:t>
      </w:r>
      <w:r w:rsidRPr="00FF21FD">
        <w:rPr>
          <w:lang w:val="es-AR"/>
        </w:rPr>
        <w:t>obligatorias y se</w:t>
      </w:r>
      <w:r w:rsidR="00587BB0" w:rsidRPr="00FF21FD">
        <w:rPr>
          <w:lang w:val="es-AR"/>
        </w:rPr>
        <w:t xml:space="preserve"> </w:t>
      </w:r>
      <w:r w:rsidRPr="00FF21FD">
        <w:rPr>
          <w:lang w:val="es-AR"/>
        </w:rPr>
        <w:t>consolida</w:t>
      </w:r>
      <w:r w:rsidR="00587BB0" w:rsidRPr="00FF21FD">
        <w:rPr>
          <w:lang w:val="es-AR"/>
        </w:rPr>
        <w:t xml:space="preserve">rán </w:t>
      </w:r>
      <w:r w:rsidRPr="00FF21FD">
        <w:rPr>
          <w:lang w:val="es-AR"/>
        </w:rPr>
        <w:t>más a fondo en la etapa II; las escuelas de formación profesional</w:t>
      </w:r>
      <w:r w:rsidR="00587BB0" w:rsidRPr="00FF21FD">
        <w:rPr>
          <w:lang w:val="es-AR"/>
        </w:rPr>
        <w:t>,</w:t>
      </w:r>
      <w:r w:rsidRPr="00FF21FD">
        <w:rPr>
          <w:lang w:val="es-AR"/>
        </w:rPr>
        <w:t xml:space="preserve"> apoyadas </w:t>
      </w:r>
      <w:r w:rsidR="00F01610">
        <w:rPr>
          <w:lang w:val="es-AR"/>
        </w:rPr>
        <w:t xml:space="preserve">por el </w:t>
      </w:r>
      <w:r w:rsidRPr="00FF21FD">
        <w:rPr>
          <w:lang w:val="es-AR"/>
        </w:rPr>
        <w:t xml:space="preserve">plan de gestión de eliminación de </w:t>
      </w:r>
      <w:r w:rsidR="008B1189" w:rsidRPr="00FF21FD">
        <w:rPr>
          <w:lang w:val="es-AR"/>
        </w:rPr>
        <w:t>los HCFC</w:t>
      </w:r>
      <w:r w:rsidR="00587BB0" w:rsidRPr="00FF21FD">
        <w:rPr>
          <w:lang w:val="es-AR"/>
        </w:rPr>
        <w:t>,</w:t>
      </w:r>
      <w:r w:rsidRPr="00FF21FD">
        <w:rPr>
          <w:lang w:val="es-AR"/>
        </w:rPr>
        <w:t xml:space="preserve"> proporcionan </w:t>
      </w:r>
      <w:r w:rsidR="008B1189" w:rsidRPr="00FF21FD">
        <w:rPr>
          <w:lang w:val="es-AR"/>
        </w:rPr>
        <w:t>la capacitación</w:t>
      </w:r>
      <w:r w:rsidRPr="00FF21FD">
        <w:rPr>
          <w:lang w:val="es-AR"/>
        </w:rPr>
        <w:t xml:space="preserve"> formal para los profesionales en el </w:t>
      </w:r>
      <w:r w:rsidR="008B1189" w:rsidRPr="00FF21FD">
        <w:rPr>
          <w:lang w:val="es-AR"/>
        </w:rPr>
        <w:t>sector de servicios</w:t>
      </w:r>
      <w:r w:rsidRPr="00FF21FD">
        <w:rPr>
          <w:lang w:val="es-AR"/>
        </w:rPr>
        <w:t xml:space="preserve"> </w:t>
      </w:r>
      <w:r w:rsidR="000C56C7" w:rsidRPr="00FF21FD">
        <w:rPr>
          <w:lang w:val="es-AR"/>
        </w:rPr>
        <w:t>de equipos</w:t>
      </w:r>
      <w:r w:rsidR="00A10AA6" w:rsidRPr="00FF21FD">
        <w:rPr>
          <w:lang w:val="es-AR"/>
        </w:rPr>
        <w:t xml:space="preserve"> de refrigeración y climatización</w:t>
      </w:r>
      <w:r w:rsidRPr="00FF21FD">
        <w:rPr>
          <w:lang w:val="es-AR"/>
        </w:rPr>
        <w:t xml:space="preserve">. </w:t>
      </w:r>
      <w:r w:rsidR="00F01610">
        <w:rPr>
          <w:lang w:val="es-AR"/>
        </w:rPr>
        <w:t xml:space="preserve">Los oficiales de aduanas se capacitaron </w:t>
      </w:r>
      <w:r w:rsidR="00587BB0" w:rsidRPr="00FF21FD">
        <w:rPr>
          <w:lang w:val="es-AR"/>
        </w:rPr>
        <w:t xml:space="preserve">sobre la </w:t>
      </w:r>
      <w:r w:rsidRPr="00FF21FD">
        <w:rPr>
          <w:lang w:val="es-AR"/>
        </w:rPr>
        <w:t xml:space="preserve">restricción </w:t>
      </w:r>
      <w:r w:rsidR="00F01610">
        <w:rPr>
          <w:lang w:val="es-AR"/>
        </w:rPr>
        <w:t>de</w:t>
      </w:r>
      <w:r w:rsidRPr="00FF21FD">
        <w:rPr>
          <w:lang w:val="es-AR"/>
        </w:rPr>
        <w:t xml:space="preserve"> la importación </w:t>
      </w:r>
      <w:r w:rsidR="008A76B3" w:rsidRPr="00FF21FD">
        <w:rPr>
          <w:lang w:val="es-AR"/>
        </w:rPr>
        <w:t>de SAO</w:t>
      </w:r>
      <w:r w:rsidRPr="00FF21FD">
        <w:rPr>
          <w:lang w:val="es-AR"/>
        </w:rPr>
        <w:t xml:space="preserve">, y las cuestiones </w:t>
      </w:r>
      <w:r w:rsidR="00587BB0" w:rsidRPr="00FF21FD">
        <w:rPr>
          <w:lang w:val="es-AR"/>
        </w:rPr>
        <w:t xml:space="preserve">relacionadas con </w:t>
      </w:r>
      <w:r w:rsidR="008B1189" w:rsidRPr="00FF21FD">
        <w:rPr>
          <w:lang w:val="es-AR"/>
        </w:rPr>
        <w:t>las SAO</w:t>
      </w:r>
      <w:r w:rsidR="00587BB0" w:rsidRPr="00FF21FD">
        <w:rPr>
          <w:lang w:val="es-AR"/>
        </w:rPr>
        <w:t xml:space="preserve"> </w:t>
      </w:r>
      <w:r w:rsidRPr="00FF21FD">
        <w:rPr>
          <w:lang w:val="es-AR"/>
        </w:rPr>
        <w:t xml:space="preserve">se </w:t>
      </w:r>
      <w:r w:rsidR="00F01610">
        <w:rPr>
          <w:lang w:val="es-AR"/>
        </w:rPr>
        <w:t xml:space="preserve">integraron </w:t>
      </w:r>
      <w:r w:rsidRPr="00FF21FD">
        <w:rPr>
          <w:lang w:val="es-AR"/>
        </w:rPr>
        <w:t xml:space="preserve">en </w:t>
      </w:r>
      <w:r w:rsidR="008B1189" w:rsidRPr="00FF21FD">
        <w:rPr>
          <w:lang w:val="es-AR"/>
        </w:rPr>
        <w:t>la capacitación</w:t>
      </w:r>
      <w:r w:rsidRPr="00FF21FD">
        <w:rPr>
          <w:lang w:val="es-AR"/>
        </w:rPr>
        <w:t xml:space="preserve"> rutinari</w:t>
      </w:r>
      <w:r w:rsidR="00587BB0" w:rsidRPr="00FF21FD">
        <w:rPr>
          <w:lang w:val="es-AR"/>
        </w:rPr>
        <w:t>a</w:t>
      </w:r>
      <w:r w:rsidRPr="00FF21FD">
        <w:rPr>
          <w:lang w:val="es-AR"/>
        </w:rPr>
        <w:t xml:space="preserve"> para que los oficiales de aduanas aseguren sostenibilidad a largo plazo</w:t>
      </w:r>
      <w:r w:rsidR="00F01610">
        <w:rPr>
          <w:lang w:val="es-AR"/>
        </w:rPr>
        <w:t>.</w:t>
      </w:r>
      <w:r w:rsidR="00A06122" w:rsidRPr="00FF21FD">
        <w:rPr>
          <w:lang w:val="es-AR"/>
        </w:rPr>
        <w:t xml:space="preserve"> </w:t>
      </w:r>
    </w:p>
    <w:p w14:paraId="3EB42D24" w14:textId="77777777" w:rsidR="00744AB6" w:rsidRPr="008B1189" w:rsidRDefault="00744AB6" w:rsidP="00744AB6">
      <w:pPr>
        <w:widowControl w:val="0"/>
        <w:rPr>
          <w:u w:val="single"/>
          <w:lang w:val="es-AR"/>
        </w:rPr>
      </w:pPr>
      <w:r w:rsidRPr="008B1189">
        <w:rPr>
          <w:u w:val="single"/>
          <w:lang w:val="es-AR"/>
        </w:rPr>
        <w:t>Conclusión</w:t>
      </w:r>
      <w:r w:rsidRPr="008B1189">
        <w:rPr>
          <w:lang w:val="es-AR"/>
        </w:rPr>
        <w:t xml:space="preserve"> </w:t>
      </w:r>
    </w:p>
    <w:p w14:paraId="21348CAE" w14:textId="77777777" w:rsidR="00744AB6" w:rsidRPr="008B1189" w:rsidRDefault="00744AB6" w:rsidP="00744AB6">
      <w:pPr>
        <w:widowControl w:val="0"/>
        <w:rPr>
          <w:lang w:val="es-AR"/>
        </w:rPr>
      </w:pPr>
    </w:p>
    <w:p w14:paraId="7805B770" w14:textId="50A7D46E" w:rsidR="00744AB6" w:rsidRPr="008B1189" w:rsidRDefault="00F01610" w:rsidP="00FF21FD">
      <w:pPr>
        <w:pStyle w:val="Heading1"/>
        <w:widowControl w:val="0"/>
        <w:tabs>
          <w:tab w:val="clear" w:pos="0"/>
          <w:tab w:val="num" w:pos="720"/>
        </w:tabs>
        <w:rPr>
          <w:lang w:val="es-AR"/>
        </w:rPr>
      </w:pPr>
      <w:r>
        <w:rPr>
          <w:lang w:val="es-AR"/>
        </w:rPr>
        <w:t>S</w:t>
      </w:r>
      <w:r w:rsidRPr="008B1189">
        <w:rPr>
          <w:lang w:val="es-AR"/>
        </w:rPr>
        <w:t>egún lo verificado</w:t>
      </w:r>
      <w:r>
        <w:rPr>
          <w:lang w:val="es-AR"/>
        </w:rPr>
        <w:t>,</w:t>
      </w:r>
      <w:r w:rsidRPr="008B1189">
        <w:rPr>
          <w:lang w:val="es-AR"/>
        </w:rPr>
        <w:t xml:space="preserve"> </w:t>
      </w:r>
      <w:r w:rsidR="00744AB6" w:rsidRPr="008B1189">
        <w:rPr>
          <w:lang w:val="es-AR"/>
        </w:rPr>
        <w:t xml:space="preserve">Belice </w:t>
      </w:r>
      <w:r w:rsidR="00300005">
        <w:rPr>
          <w:lang w:val="es-AR"/>
        </w:rPr>
        <w:t>cumpl</w:t>
      </w:r>
      <w:r w:rsidR="00FF21FD">
        <w:rPr>
          <w:lang w:val="es-AR"/>
        </w:rPr>
        <w:t>ió</w:t>
      </w:r>
      <w:r w:rsidR="00300005">
        <w:rPr>
          <w:lang w:val="es-AR"/>
        </w:rPr>
        <w:t xml:space="preserve"> con los objetivos de control</w:t>
      </w:r>
      <w:r w:rsidR="00744AB6" w:rsidRPr="008B1189">
        <w:rPr>
          <w:lang w:val="es-AR"/>
        </w:rPr>
        <w:t xml:space="preserve"> del </w:t>
      </w:r>
      <w:r w:rsidR="008B1189">
        <w:rPr>
          <w:lang w:val="es-AR"/>
        </w:rPr>
        <w:t>Protocolo</w:t>
      </w:r>
      <w:r w:rsidR="00744AB6" w:rsidRPr="008B1189">
        <w:rPr>
          <w:lang w:val="es-AR"/>
        </w:rPr>
        <w:t xml:space="preserve"> de Montreal estableci</w:t>
      </w:r>
      <w:r w:rsidR="00FF21FD">
        <w:rPr>
          <w:lang w:val="es-AR"/>
        </w:rPr>
        <w:t>dos</w:t>
      </w:r>
      <w:r w:rsidR="00744AB6" w:rsidRPr="008B1189">
        <w:rPr>
          <w:lang w:val="es-AR"/>
        </w:rPr>
        <w:t xml:space="preserve"> para 2017 a 2020. </w:t>
      </w:r>
      <w:r w:rsidR="00FF21FD">
        <w:rPr>
          <w:lang w:val="es-AR"/>
        </w:rPr>
        <w:t>E</w:t>
      </w:r>
      <w:r w:rsidR="0094061C">
        <w:rPr>
          <w:lang w:val="es-AR"/>
        </w:rPr>
        <w:t>l consumo de los HCFC</w:t>
      </w:r>
      <w:r w:rsidR="00744AB6" w:rsidRPr="008B1189">
        <w:rPr>
          <w:lang w:val="es-AR"/>
        </w:rPr>
        <w:t xml:space="preserve"> en 2020 e</w:t>
      </w:r>
      <w:r w:rsidR="00FF21FD">
        <w:rPr>
          <w:lang w:val="es-AR"/>
        </w:rPr>
        <w:t>stab</w:t>
      </w:r>
      <w:r w:rsidR="00744AB6" w:rsidRPr="008B1189">
        <w:rPr>
          <w:lang w:val="es-AR"/>
        </w:rPr>
        <w:t>a</w:t>
      </w:r>
      <w:r>
        <w:rPr>
          <w:lang w:val="es-AR"/>
        </w:rPr>
        <w:t xml:space="preserve"> el</w:t>
      </w:r>
      <w:r w:rsidR="00744AB6" w:rsidRPr="008B1189">
        <w:rPr>
          <w:lang w:val="es-AR"/>
        </w:rPr>
        <w:t xml:space="preserve"> 50 </w:t>
      </w:r>
      <w:r w:rsidR="008B1189">
        <w:rPr>
          <w:lang w:val="es-AR"/>
        </w:rPr>
        <w:t>por ciento por debajo</w:t>
      </w:r>
      <w:r w:rsidR="0094061C">
        <w:rPr>
          <w:lang w:val="es-AR"/>
        </w:rPr>
        <w:t xml:space="preserve"> de </w:t>
      </w:r>
      <w:r w:rsidR="00744AB6" w:rsidRPr="008B1189">
        <w:rPr>
          <w:lang w:val="es-AR"/>
        </w:rPr>
        <w:t>la base para el cumplimiento y el 24 </w:t>
      </w:r>
      <w:r w:rsidR="008B1189">
        <w:rPr>
          <w:lang w:val="es-AR"/>
        </w:rPr>
        <w:t xml:space="preserve">por ciento por debajo </w:t>
      </w:r>
      <w:r w:rsidR="00744AB6" w:rsidRPr="008B1189">
        <w:rPr>
          <w:lang w:val="es-AR"/>
        </w:rPr>
        <w:t>del consumo máximo permitido en e</w:t>
      </w:r>
      <w:r w:rsidR="008B1189">
        <w:rPr>
          <w:lang w:val="es-AR"/>
        </w:rPr>
        <w:t>l Acuerdo</w:t>
      </w:r>
      <w:r w:rsidR="00744AB6" w:rsidRPr="008B1189">
        <w:rPr>
          <w:lang w:val="es-AR"/>
        </w:rPr>
        <w:t xml:space="preserve"> con el Comité Ejecutivo para 2020. </w:t>
      </w:r>
      <w:r w:rsidR="00FF21FD">
        <w:rPr>
          <w:lang w:val="es-AR"/>
        </w:rPr>
        <w:t>El</w:t>
      </w:r>
      <w:r w:rsidR="00744AB6" w:rsidRPr="008B1189">
        <w:rPr>
          <w:lang w:val="es-AR"/>
        </w:rPr>
        <w:t xml:space="preserve"> </w:t>
      </w:r>
      <w:r w:rsidR="008B1189">
        <w:rPr>
          <w:lang w:val="es-AR"/>
        </w:rPr>
        <w:t>sistema de otorgamiento de licencias y cuotas</w:t>
      </w:r>
      <w:r w:rsidR="00744AB6" w:rsidRPr="008B1189">
        <w:rPr>
          <w:lang w:val="es-AR"/>
        </w:rPr>
        <w:t xml:space="preserve"> es operativ</w:t>
      </w:r>
      <w:r w:rsidR="00FF21FD">
        <w:rPr>
          <w:lang w:val="es-AR"/>
        </w:rPr>
        <w:t>o</w:t>
      </w:r>
      <w:r w:rsidR="00744AB6" w:rsidRPr="008B1189">
        <w:rPr>
          <w:lang w:val="es-AR"/>
        </w:rPr>
        <w:t xml:space="preserve"> y </w:t>
      </w:r>
      <w:r w:rsidR="00FF21FD">
        <w:rPr>
          <w:lang w:val="es-AR"/>
        </w:rPr>
        <w:t xml:space="preserve">las cuotas expedidas </w:t>
      </w:r>
      <w:r w:rsidR="00744AB6" w:rsidRPr="008B1189">
        <w:rPr>
          <w:lang w:val="es-AR"/>
        </w:rPr>
        <w:t xml:space="preserve">para 2021 </w:t>
      </w:r>
      <w:r>
        <w:rPr>
          <w:lang w:val="es-AR"/>
        </w:rPr>
        <w:t xml:space="preserve">fueron de </w:t>
      </w:r>
      <w:r w:rsidR="008B1189" w:rsidRPr="008B1189">
        <w:rPr>
          <w:lang w:val="es-AR"/>
        </w:rPr>
        <w:t>1</w:t>
      </w:r>
      <w:r w:rsidR="008B1189">
        <w:rPr>
          <w:lang w:val="es-AR"/>
        </w:rPr>
        <w:t>,</w:t>
      </w:r>
      <w:r w:rsidR="008B1189" w:rsidRPr="008B1189">
        <w:rPr>
          <w:lang w:val="es-AR"/>
        </w:rPr>
        <w:t>8</w:t>
      </w:r>
      <w:r w:rsidR="00744AB6" w:rsidRPr="008B1189">
        <w:rPr>
          <w:lang w:val="es-AR"/>
        </w:rPr>
        <w:t>2 </w:t>
      </w:r>
      <w:r w:rsidR="008B1189">
        <w:rPr>
          <w:lang w:val="es-AR"/>
        </w:rPr>
        <w:t>toneladas PAO</w:t>
      </w:r>
      <w:r w:rsidR="00744AB6" w:rsidRPr="008B1189">
        <w:rPr>
          <w:lang w:val="es-AR"/>
        </w:rPr>
        <w:t xml:space="preserve">, </w:t>
      </w:r>
      <w:r>
        <w:rPr>
          <w:lang w:val="es-AR"/>
        </w:rPr>
        <w:t xml:space="preserve">coincidiendo con </w:t>
      </w:r>
      <w:r w:rsidR="00744AB6" w:rsidRPr="008B1189">
        <w:rPr>
          <w:lang w:val="es-AR"/>
        </w:rPr>
        <w:t xml:space="preserve">los </w:t>
      </w:r>
      <w:r w:rsidR="00300005">
        <w:rPr>
          <w:lang w:val="es-AR"/>
        </w:rPr>
        <w:t>objetivos de control</w:t>
      </w:r>
      <w:r w:rsidR="00744AB6" w:rsidRPr="008B1189">
        <w:rPr>
          <w:lang w:val="es-AR"/>
        </w:rPr>
        <w:t xml:space="preserve"> del </w:t>
      </w:r>
      <w:r w:rsidR="008B1189">
        <w:rPr>
          <w:lang w:val="es-AR"/>
        </w:rPr>
        <w:t>Protocolo</w:t>
      </w:r>
      <w:r w:rsidR="00744AB6" w:rsidRPr="008B1189">
        <w:rPr>
          <w:lang w:val="es-AR"/>
        </w:rPr>
        <w:t xml:space="preserve"> de Montreal. </w:t>
      </w:r>
      <w:r w:rsidR="008B1189">
        <w:rPr>
          <w:lang w:val="es-AR"/>
        </w:rPr>
        <w:t xml:space="preserve">La </w:t>
      </w:r>
      <w:r w:rsidR="00FF21FD" w:rsidRPr="008B1189">
        <w:rPr>
          <w:lang w:val="es-AR"/>
        </w:rPr>
        <w:t>Dependencia Nacional del Ozono</w:t>
      </w:r>
      <w:r w:rsidR="00FF21FD">
        <w:rPr>
          <w:lang w:val="es-AR"/>
        </w:rPr>
        <w:t xml:space="preserve"> realiza regularmente la</w:t>
      </w:r>
      <w:r w:rsidR="00FF21FD" w:rsidRPr="008B1189">
        <w:rPr>
          <w:lang w:val="es-AR"/>
        </w:rPr>
        <w:t xml:space="preserve"> </w:t>
      </w:r>
      <w:r w:rsidR="008B1189">
        <w:rPr>
          <w:lang w:val="es-AR"/>
        </w:rPr>
        <w:t>capacitación</w:t>
      </w:r>
      <w:r w:rsidR="00744AB6" w:rsidRPr="008B1189">
        <w:rPr>
          <w:lang w:val="es-AR"/>
        </w:rPr>
        <w:t xml:space="preserve"> de los oficiales de aduanas en cuestiones </w:t>
      </w:r>
      <w:r w:rsidR="00FF21FD">
        <w:rPr>
          <w:lang w:val="es-AR"/>
        </w:rPr>
        <w:t xml:space="preserve">relacionadas con </w:t>
      </w:r>
      <w:r w:rsidR="008B1189">
        <w:rPr>
          <w:lang w:val="es-AR"/>
        </w:rPr>
        <w:t>las SAO</w:t>
      </w:r>
      <w:r w:rsidR="00744AB6" w:rsidRPr="008B1189">
        <w:rPr>
          <w:lang w:val="es-AR"/>
        </w:rPr>
        <w:t xml:space="preserve"> y </w:t>
      </w:r>
      <w:r>
        <w:rPr>
          <w:lang w:val="es-AR"/>
        </w:rPr>
        <w:t xml:space="preserve">dicha capacitación </w:t>
      </w:r>
      <w:r w:rsidR="00744AB6" w:rsidRPr="008B1189">
        <w:rPr>
          <w:lang w:val="es-AR"/>
        </w:rPr>
        <w:t xml:space="preserve">se ha integrado en el programa rutinario. </w:t>
      </w:r>
      <w:r w:rsidR="00FF21FD">
        <w:rPr>
          <w:lang w:val="es-AR"/>
        </w:rPr>
        <w:t>Se emprendió l</w:t>
      </w:r>
      <w:r w:rsidR="008B1189">
        <w:rPr>
          <w:lang w:val="es-AR"/>
        </w:rPr>
        <w:t xml:space="preserve">a </w:t>
      </w:r>
      <w:r>
        <w:rPr>
          <w:lang w:val="es-AR"/>
        </w:rPr>
        <w:t xml:space="preserve">formación </w:t>
      </w:r>
      <w:r w:rsidR="00744AB6" w:rsidRPr="008B1189">
        <w:rPr>
          <w:lang w:val="es-AR"/>
        </w:rPr>
        <w:t xml:space="preserve">de técnicos para </w:t>
      </w:r>
      <w:r>
        <w:rPr>
          <w:lang w:val="es-AR"/>
        </w:rPr>
        <w:t xml:space="preserve">que ejerzan </w:t>
      </w:r>
      <w:r w:rsidR="008B1189">
        <w:rPr>
          <w:lang w:val="es-AR"/>
        </w:rPr>
        <w:t>prácticas idóneas</w:t>
      </w:r>
      <w:r w:rsidR="00744AB6" w:rsidRPr="008B1189">
        <w:rPr>
          <w:lang w:val="es-AR"/>
        </w:rPr>
        <w:t xml:space="preserve"> y redu</w:t>
      </w:r>
      <w:r>
        <w:rPr>
          <w:lang w:val="es-AR"/>
        </w:rPr>
        <w:t>zcan</w:t>
      </w:r>
      <w:r w:rsidR="00744AB6" w:rsidRPr="008B1189">
        <w:rPr>
          <w:lang w:val="es-AR"/>
        </w:rPr>
        <w:t xml:space="preserve"> la demanda </w:t>
      </w:r>
      <w:r w:rsidR="00FF21FD">
        <w:rPr>
          <w:lang w:val="es-AR"/>
        </w:rPr>
        <w:t xml:space="preserve">de </w:t>
      </w:r>
      <w:r w:rsidR="008B1189">
        <w:rPr>
          <w:lang w:val="es-AR"/>
        </w:rPr>
        <w:t>HCFC</w:t>
      </w:r>
      <w:r w:rsidR="00744AB6" w:rsidRPr="008B1189">
        <w:rPr>
          <w:lang w:val="es-AR"/>
        </w:rPr>
        <w:t xml:space="preserve">, y </w:t>
      </w:r>
      <w:r w:rsidR="009C7227" w:rsidRPr="008B1189">
        <w:rPr>
          <w:lang w:val="es-AR"/>
        </w:rPr>
        <w:t>para asegurar el desarrollo de capacidad</w:t>
      </w:r>
      <w:r w:rsidR="009C7227">
        <w:rPr>
          <w:lang w:val="es-AR"/>
        </w:rPr>
        <w:t xml:space="preserve"> </w:t>
      </w:r>
      <w:r w:rsidR="009C7227" w:rsidRPr="008B1189">
        <w:rPr>
          <w:lang w:val="es-AR"/>
        </w:rPr>
        <w:t>a largo plazo</w:t>
      </w:r>
      <w:r w:rsidR="009C7227">
        <w:rPr>
          <w:lang w:val="es-AR"/>
        </w:rPr>
        <w:t xml:space="preserve"> se aplica el sistema</w:t>
      </w:r>
      <w:r w:rsidR="009C7227" w:rsidRPr="008B1189">
        <w:rPr>
          <w:lang w:val="es-AR"/>
        </w:rPr>
        <w:t xml:space="preserve"> </w:t>
      </w:r>
      <w:r w:rsidR="00744AB6" w:rsidRPr="008B1189">
        <w:rPr>
          <w:lang w:val="es-AR"/>
        </w:rPr>
        <w:t xml:space="preserve">la </w:t>
      </w:r>
      <w:r w:rsidR="00FF21FD">
        <w:rPr>
          <w:lang w:val="es-AR"/>
        </w:rPr>
        <w:t>autorización</w:t>
      </w:r>
      <w:r w:rsidR="009C7227">
        <w:rPr>
          <w:lang w:val="es-AR"/>
        </w:rPr>
        <w:t xml:space="preserve"> por licencia</w:t>
      </w:r>
      <w:r w:rsidR="00744AB6" w:rsidRPr="008B1189">
        <w:rPr>
          <w:lang w:val="es-AR"/>
        </w:rPr>
        <w:t>/</w:t>
      </w:r>
      <w:r w:rsidR="008B1189">
        <w:rPr>
          <w:lang w:val="es-AR"/>
        </w:rPr>
        <w:t>acreditación</w:t>
      </w:r>
      <w:r w:rsidR="00744AB6" w:rsidRPr="008B1189">
        <w:rPr>
          <w:lang w:val="es-AR"/>
        </w:rPr>
        <w:t xml:space="preserve"> de técnicos. </w:t>
      </w:r>
      <w:r w:rsidR="00FF21FD">
        <w:rPr>
          <w:lang w:val="es-AR"/>
        </w:rPr>
        <w:t>T</w:t>
      </w:r>
      <w:r w:rsidR="00FF21FD" w:rsidRPr="008B1189">
        <w:rPr>
          <w:lang w:val="es-AR"/>
        </w:rPr>
        <w:t>odos los fondos aproba</w:t>
      </w:r>
      <w:r w:rsidR="00FF21FD">
        <w:rPr>
          <w:lang w:val="es-AR"/>
        </w:rPr>
        <w:t>dos</w:t>
      </w:r>
      <w:r w:rsidR="00FF21FD" w:rsidRPr="008B1189">
        <w:rPr>
          <w:lang w:val="es-AR"/>
        </w:rPr>
        <w:t xml:space="preserve"> previamente </w:t>
      </w:r>
      <w:r w:rsidR="00FF21FD">
        <w:rPr>
          <w:lang w:val="es-AR"/>
        </w:rPr>
        <w:t xml:space="preserve">ya </w:t>
      </w:r>
      <w:r w:rsidR="009C7227">
        <w:rPr>
          <w:lang w:val="es-AR"/>
        </w:rPr>
        <w:t>han sido desembolsados</w:t>
      </w:r>
      <w:r w:rsidR="00FF21FD" w:rsidRPr="00FF21FD">
        <w:rPr>
          <w:lang w:val="es-AR"/>
        </w:rPr>
        <w:t>.</w:t>
      </w:r>
    </w:p>
    <w:p w14:paraId="0E5B47CA" w14:textId="77777777" w:rsidR="00744AB6" w:rsidRPr="008B1189" w:rsidRDefault="00744AB6" w:rsidP="00744AB6">
      <w:pPr>
        <w:rPr>
          <w:lang w:val="es-AR"/>
        </w:rPr>
      </w:pPr>
      <w:r w:rsidRPr="008B1189">
        <w:rPr>
          <w:b/>
          <w:lang w:val="es-AR"/>
        </w:rPr>
        <w:t>RECOMENDACIÓN</w:t>
      </w:r>
    </w:p>
    <w:p w14:paraId="5EDDCCD9" w14:textId="77777777" w:rsidR="00744AB6" w:rsidRPr="008B1189" w:rsidRDefault="00744AB6" w:rsidP="00744AB6">
      <w:pPr>
        <w:rPr>
          <w:lang w:val="es-AR"/>
        </w:rPr>
      </w:pPr>
    </w:p>
    <w:p w14:paraId="7E089112" w14:textId="77777777" w:rsidR="00744AB6" w:rsidRPr="008B1189" w:rsidRDefault="00744AB6" w:rsidP="00FF21FD">
      <w:pPr>
        <w:pStyle w:val="Heading1"/>
        <w:tabs>
          <w:tab w:val="clear" w:pos="0"/>
          <w:tab w:val="num" w:pos="720"/>
        </w:tabs>
        <w:ind w:left="1080" w:hanging="1080"/>
        <w:rPr>
          <w:lang w:val="es-AR"/>
        </w:rPr>
      </w:pPr>
      <w:r w:rsidRPr="008B1189">
        <w:rPr>
          <w:lang w:val="es-AR"/>
        </w:rPr>
        <w:t xml:space="preserve">La Secretaría del Fondo recomienda que el Comité Ejecutivo: </w:t>
      </w:r>
    </w:p>
    <w:p w14:paraId="29B2637D" w14:textId="1E18AEC3" w:rsidR="00744AB6" w:rsidRPr="008B1189" w:rsidRDefault="008B1189" w:rsidP="00FF21FD">
      <w:pPr>
        <w:pStyle w:val="Heading2"/>
        <w:tabs>
          <w:tab w:val="clear" w:pos="0"/>
          <w:tab w:val="num" w:pos="1440"/>
        </w:tabs>
        <w:rPr>
          <w:lang w:val="es-AR"/>
        </w:rPr>
      </w:pPr>
      <w:r>
        <w:rPr>
          <w:lang w:val="es-AR"/>
        </w:rPr>
        <w:t>Tome nota</w:t>
      </w:r>
      <w:r w:rsidR="00744AB6" w:rsidRPr="008B1189">
        <w:rPr>
          <w:lang w:val="es-AR"/>
        </w:rPr>
        <w:t xml:space="preserve"> del </w:t>
      </w:r>
      <w:r w:rsidR="0094061C">
        <w:rPr>
          <w:lang w:val="es-AR"/>
        </w:rPr>
        <w:t>informe sobre la marcha</w:t>
      </w:r>
      <w:r>
        <w:rPr>
          <w:lang w:val="es-AR"/>
        </w:rPr>
        <w:t xml:space="preserve"> de las actividades relativo a la ejecución</w:t>
      </w:r>
      <w:r w:rsidR="00744AB6" w:rsidRPr="008B1189">
        <w:rPr>
          <w:lang w:val="es-AR"/>
        </w:rPr>
        <w:t xml:space="preserve"> del segundo tramo de la etapa I </w:t>
      </w:r>
      <w:r w:rsidR="00F65915">
        <w:rPr>
          <w:lang w:val="es-AR"/>
        </w:rPr>
        <w:t>de</w:t>
      </w:r>
      <w:r w:rsidR="00FF21FD">
        <w:rPr>
          <w:lang w:val="es-AR"/>
        </w:rPr>
        <w:t>l</w:t>
      </w:r>
      <w:r w:rsidR="00F65915">
        <w:rPr>
          <w:lang w:val="es-AR"/>
        </w:rPr>
        <w:t xml:space="preserve"> </w:t>
      </w:r>
      <w:r w:rsidR="00744AB6" w:rsidRPr="008B1189">
        <w:rPr>
          <w:lang w:val="es-AR"/>
        </w:rPr>
        <w:t xml:space="preserve">plan de gestión de eliminación de </w:t>
      </w:r>
      <w:r>
        <w:rPr>
          <w:lang w:val="es-AR"/>
        </w:rPr>
        <w:t>los HCFC</w:t>
      </w:r>
      <w:r w:rsidR="00744AB6" w:rsidRPr="008B1189">
        <w:rPr>
          <w:lang w:val="es-AR"/>
        </w:rPr>
        <w:t xml:space="preserve"> </w:t>
      </w:r>
      <w:r w:rsidR="009C7227">
        <w:rPr>
          <w:lang w:val="es-AR"/>
        </w:rPr>
        <w:t xml:space="preserve">de </w:t>
      </w:r>
      <w:r w:rsidR="00744AB6" w:rsidRPr="008B1189">
        <w:rPr>
          <w:lang w:val="es-AR"/>
        </w:rPr>
        <w:t xml:space="preserve">Belice; </w:t>
      </w:r>
    </w:p>
    <w:p w14:paraId="3B9F874E" w14:textId="19C1EE23" w:rsidR="00744AB6" w:rsidRPr="008B1189" w:rsidRDefault="00744AB6" w:rsidP="00BB2348">
      <w:pPr>
        <w:pStyle w:val="Heading2"/>
        <w:tabs>
          <w:tab w:val="clear" w:pos="0"/>
          <w:tab w:val="num" w:pos="1440"/>
        </w:tabs>
        <w:rPr>
          <w:lang w:val="es-AR"/>
        </w:rPr>
      </w:pPr>
      <w:r w:rsidRPr="008B1189">
        <w:rPr>
          <w:lang w:val="es-AR"/>
        </w:rPr>
        <w:t>Aprueb</w:t>
      </w:r>
      <w:r w:rsidR="00BB2348">
        <w:rPr>
          <w:lang w:val="es-AR"/>
        </w:rPr>
        <w:t>e</w:t>
      </w:r>
      <w:r w:rsidRPr="008B1189">
        <w:rPr>
          <w:lang w:val="es-AR"/>
        </w:rPr>
        <w:t xml:space="preserve">, </w:t>
      </w:r>
      <w:r w:rsidR="00BB2348">
        <w:rPr>
          <w:lang w:val="es-AR"/>
        </w:rPr>
        <w:t>excepcionalmente</w:t>
      </w:r>
      <w:r w:rsidRPr="008B1189">
        <w:rPr>
          <w:lang w:val="es-AR"/>
        </w:rPr>
        <w:t xml:space="preserve">, </w:t>
      </w:r>
      <w:r w:rsidR="00BB2348">
        <w:rPr>
          <w:lang w:val="es-AR"/>
        </w:rPr>
        <w:t xml:space="preserve">la postergación </w:t>
      </w:r>
      <w:r w:rsidRPr="008B1189">
        <w:rPr>
          <w:lang w:val="es-AR"/>
        </w:rPr>
        <w:t xml:space="preserve">de la fecha de </w:t>
      </w:r>
      <w:r w:rsidR="00BB2348">
        <w:rPr>
          <w:lang w:val="es-AR"/>
        </w:rPr>
        <w:t xml:space="preserve">terminación </w:t>
      </w:r>
      <w:r w:rsidRPr="008B1189">
        <w:rPr>
          <w:lang w:val="es-AR"/>
        </w:rPr>
        <w:t xml:space="preserve">de la etapa I del plan de gestión de eliminación de </w:t>
      </w:r>
      <w:r w:rsidR="008B1189">
        <w:rPr>
          <w:lang w:val="es-AR"/>
        </w:rPr>
        <w:t>los HCFC</w:t>
      </w:r>
      <w:r w:rsidRPr="008B1189">
        <w:rPr>
          <w:lang w:val="es-AR"/>
        </w:rPr>
        <w:t xml:space="preserve"> para Belice al 31 de diciembre de 2022, dado </w:t>
      </w:r>
      <w:r w:rsidR="009C7227">
        <w:rPr>
          <w:lang w:val="es-AR"/>
        </w:rPr>
        <w:t xml:space="preserve">el </w:t>
      </w:r>
      <w:r w:rsidRPr="008B1189">
        <w:rPr>
          <w:lang w:val="es-AR"/>
        </w:rPr>
        <w:t xml:space="preserve">retraso en la ejecución </w:t>
      </w:r>
      <w:r w:rsidR="00BB2348">
        <w:rPr>
          <w:lang w:val="es-AR"/>
        </w:rPr>
        <w:t xml:space="preserve">de las </w:t>
      </w:r>
      <w:r w:rsidRPr="008B1189">
        <w:rPr>
          <w:lang w:val="es-AR"/>
        </w:rPr>
        <w:t xml:space="preserve">actividades </w:t>
      </w:r>
      <w:r w:rsidR="00BB2348">
        <w:rPr>
          <w:lang w:val="es-AR"/>
        </w:rPr>
        <w:t xml:space="preserve">de eliminación </w:t>
      </w:r>
      <w:r w:rsidR="009C7227">
        <w:rPr>
          <w:lang w:val="es-AR"/>
        </w:rPr>
        <w:t xml:space="preserve">causado por </w:t>
      </w:r>
      <w:r w:rsidRPr="008B1189">
        <w:rPr>
          <w:lang w:val="es-AR"/>
        </w:rPr>
        <w:t>l</w:t>
      </w:r>
      <w:r w:rsidR="00BB2348">
        <w:rPr>
          <w:lang w:val="es-AR"/>
        </w:rPr>
        <w:t>a</w:t>
      </w:r>
      <w:r w:rsidRPr="008B1189">
        <w:rPr>
          <w:lang w:val="es-AR"/>
        </w:rPr>
        <w:t xml:space="preserve"> pand</w:t>
      </w:r>
      <w:r w:rsidR="00BB2348">
        <w:rPr>
          <w:lang w:val="es-AR"/>
        </w:rPr>
        <w:t xml:space="preserve">emia de </w:t>
      </w:r>
      <w:r w:rsidRPr="008B1189">
        <w:rPr>
          <w:lang w:val="es-AR"/>
        </w:rPr>
        <w:t xml:space="preserve">COVID-19, y </w:t>
      </w:r>
      <w:r w:rsidR="008B1189">
        <w:rPr>
          <w:lang w:val="es-AR"/>
        </w:rPr>
        <w:t>a condición de que</w:t>
      </w:r>
      <w:r w:rsidRPr="008B1189">
        <w:rPr>
          <w:lang w:val="es-AR"/>
        </w:rPr>
        <w:t xml:space="preserve"> </w:t>
      </w:r>
      <w:r w:rsidR="00BB2348">
        <w:rPr>
          <w:lang w:val="es-AR"/>
        </w:rPr>
        <w:t>en el futuro no se p</w:t>
      </w:r>
      <w:r w:rsidR="009C7227">
        <w:rPr>
          <w:lang w:val="es-AR"/>
        </w:rPr>
        <w:t xml:space="preserve">ida </w:t>
      </w:r>
      <w:r w:rsidR="00BB2348">
        <w:rPr>
          <w:lang w:val="es-AR"/>
        </w:rPr>
        <w:t>ninguna otra prórroga para la ejecución del proyecto</w:t>
      </w:r>
      <w:r w:rsidR="00FF21FD" w:rsidRPr="008B1189">
        <w:rPr>
          <w:lang w:val="es-AR"/>
        </w:rPr>
        <w:t xml:space="preserve">; </w:t>
      </w:r>
      <w:r w:rsidRPr="008B1189">
        <w:rPr>
          <w:lang w:val="es-AR"/>
        </w:rPr>
        <w:t>y</w:t>
      </w:r>
      <w:r w:rsidR="00BB2348">
        <w:rPr>
          <w:lang w:val="es-AR"/>
        </w:rPr>
        <w:t xml:space="preserve"> </w:t>
      </w:r>
    </w:p>
    <w:p w14:paraId="72168D74" w14:textId="3FD967F7" w:rsidR="00744AB6" w:rsidRPr="00BB2348" w:rsidRDefault="00BB2348" w:rsidP="00386C7D">
      <w:pPr>
        <w:pStyle w:val="Heading2"/>
        <w:keepNext/>
        <w:keepLines/>
        <w:tabs>
          <w:tab w:val="clear" w:pos="0"/>
          <w:tab w:val="num" w:pos="720"/>
        </w:tabs>
        <w:rPr>
          <w:lang w:val="es-AR"/>
        </w:rPr>
      </w:pPr>
      <w:r>
        <w:rPr>
          <w:lang w:val="es-AR"/>
        </w:rPr>
        <w:lastRenderedPageBreak/>
        <w:t xml:space="preserve">Tome nota de </w:t>
      </w:r>
      <w:r w:rsidR="00744AB6" w:rsidRPr="00BB2348">
        <w:rPr>
          <w:lang w:val="es-AR"/>
        </w:rPr>
        <w:t>que la Secretaría del Fondo ha revisado e</w:t>
      </w:r>
      <w:r w:rsidR="008B1189" w:rsidRPr="00BB2348">
        <w:rPr>
          <w:lang w:val="es-AR"/>
        </w:rPr>
        <w:t>l Acuerdo</w:t>
      </w:r>
      <w:r w:rsidR="00744AB6" w:rsidRPr="00BB2348">
        <w:rPr>
          <w:lang w:val="es-AR"/>
        </w:rPr>
        <w:t xml:space="preserve"> actualizado entre el gobierno de Belice y el Comité Ejecutivo, </w:t>
      </w:r>
      <w:r w:rsidR="008B1189" w:rsidRPr="00BB2348">
        <w:rPr>
          <w:lang w:val="es-AR"/>
        </w:rPr>
        <w:t>conforme al</w:t>
      </w:r>
      <w:r w:rsidR="00744AB6" w:rsidRPr="00BB2348">
        <w:rPr>
          <w:lang w:val="es-AR"/>
        </w:rPr>
        <w:t xml:space="preserve"> </w:t>
      </w:r>
      <w:r>
        <w:rPr>
          <w:lang w:val="es-AR"/>
        </w:rPr>
        <w:t>A</w:t>
      </w:r>
      <w:r w:rsidR="00744AB6" w:rsidRPr="00BB2348">
        <w:rPr>
          <w:lang w:val="es-AR"/>
        </w:rPr>
        <w:t xml:space="preserve">nexo I </w:t>
      </w:r>
      <w:r w:rsidR="008B1189" w:rsidRPr="00BB2348">
        <w:rPr>
          <w:lang w:val="es-AR"/>
        </w:rPr>
        <w:t>del presente documento</w:t>
      </w:r>
      <w:r w:rsidR="00744AB6" w:rsidRPr="00BB2348">
        <w:rPr>
          <w:lang w:val="es-AR"/>
        </w:rPr>
        <w:t xml:space="preserve">, específicamente: </w:t>
      </w:r>
      <w:r>
        <w:rPr>
          <w:lang w:val="es-AR"/>
        </w:rPr>
        <w:t>e</w:t>
      </w:r>
      <w:r w:rsidR="00744AB6" w:rsidRPr="00BB2348">
        <w:rPr>
          <w:lang w:val="es-AR"/>
        </w:rPr>
        <w:t xml:space="preserve">l apéndice 2-A, </w:t>
      </w:r>
      <w:r>
        <w:rPr>
          <w:lang w:val="es-AR"/>
        </w:rPr>
        <w:t xml:space="preserve">para </w:t>
      </w:r>
      <w:r w:rsidR="00744AB6" w:rsidRPr="00BB2348">
        <w:rPr>
          <w:lang w:val="es-AR"/>
        </w:rPr>
        <w:t xml:space="preserve">reflejar </w:t>
      </w:r>
      <w:r>
        <w:rPr>
          <w:lang w:val="es-AR"/>
        </w:rPr>
        <w:t xml:space="preserve">la prolongación de la </w:t>
      </w:r>
      <w:r w:rsidR="00744AB6" w:rsidRPr="00BB2348">
        <w:rPr>
          <w:lang w:val="es-AR"/>
        </w:rPr>
        <w:t>duración de la etapa </w:t>
      </w:r>
      <w:r>
        <w:rPr>
          <w:lang w:val="es-AR"/>
        </w:rPr>
        <w:t>I</w:t>
      </w:r>
      <w:r w:rsidR="00744AB6" w:rsidRPr="00BB2348">
        <w:rPr>
          <w:lang w:val="es-AR"/>
        </w:rPr>
        <w:t xml:space="preserve"> y l</w:t>
      </w:r>
      <w:r>
        <w:rPr>
          <w:lang w:val="es-AR"/>
        </w:rPr>
        <w:t xml:space="preserve">a eliminación completa del </w:t>
      </w:r>
      <w:r w:rsidR="0094061C" w:rsidRPr="00BB2348">
        <w:rPr>
          <w:lang w:val="es-AR"/>
        </w:rPr>
        <w:t>HCFC-141b</w:t>
      </w:r>
      <w:r w:rsidR="00744AB6" w:rsidRPr="00BB2348">
        <w:rPr>
          <w:lang w:val="es-AR"/>
        </w:rPr>
        <w:t xml:space="preserve"> </w:t>
      </w:r>
      <w:r w:rsidR="000444A9" w:rsidRPr="00BB2348">
        <w:rPr>
          <w:lang w:val="es-AR"/>
        </w:rPr>
        <w:t>para el 1 de enero</w:t>
      </w:r>
      <w:r w:rsidR="00744AB6" w:rsidRPr="00BB2348">
        <w:rPr>
          <w:lang w:val="es-AR"/>
        </w:rPr>
        <w:t xml:space="preserve"> de 2022 (véa</w:t>
      </w:r>
      <w:r w:rsidR="009C7227">
        <w:rPr>
          <w:lang w:val="es-AR"/>
        </w:rPr>
        <w:t>n</w:t>
      </w:r>
      <w:r w:rsidR="00744AB6" w:rsidRPr="00BB2348">
        <w:rPr>
          <w:lang w:val="es-AR"/>
        </w:rPr>
        <w:t xml:space="preserve">se los apartados 14 b) y 38); y </w:t>
      </w:r>
      <w:r>
        <w:rPr>
          <w:lang w:val="es-AR"/>
        </w:rPr>
        <w:t xml:space="preserve">el </w:t>
      </w:r>
      <w:r w:rsidR="00744AB6" w:rsidRPr="00BB2348">
        <w:rPr>
          <w:lang w:val="es-AR"/>
        </w:rPr>
        <w:t>apartado 16,</w:t>
      </w:r>
      <w:r>
        <w:rPr>
          <w:lang w:val="es-AR"/>
        </w:rPr>
        <w:t xml:space="preserve"> para</w:t>
      </w:r>
      <w:r w:rsidR="00744AB6" w:rsidRPr="00BB2348">
        <w:rPr>
          <w:lang w:val="es-AR"/>
        </w:rPr>
        <w:t xml:space="preserve"> indicar que e</w:t>
      </w:r>
      <w:r w:rsidR="008B1189" w:rsidRPr="00BB2348">
        <w:rPr>
          <w:lang w:val="es-AR"/>
        </w:rPr>
        <w:t>l Acuerdo</w:t>
      </w:r>
      <w:r w:rsidR="00744AB6" w:rsidRPr="00BB2348">
        <w:rPr>
          <w:lang w:val="es-AR"/>
        </w:rPr>
        <w:t xml:space="preserve"> actualizado </w:t>
      </w:r>
      <w:r>
        <w:rPr>
          <w:lang w:val="es-AR"/>
        </w:rPr>
        <w:t xml:space="preserve">y </w:t>
      </w:r>
      <w:r w:rsidR="00744AB6" w:rsidRPr="00BB2348">
        <w:rPr>
          <w:lang w:val="es-AR"/>
        </w:rPr>
        <w:t xml:space="preserve">revisado reemplaza </w:t>
      </w:r>
      <w:r>
        <w:rPr>
          <w:lang w:val="es-AR"/>
        </w:rPr>
        <w:t xml:space="preserve">el suscrito </w:t>
      </w:r>
      <w:r w:rsidR="00744AB6" w:rsidRPr="00BB2348">
        <w:rPr>
          <w:lang w:val="es-AR"/>
        </w:rPr>
        <w:t>en la 79</w:t>
      </w:r>
      <w:r>
        <w:rPr>
          <w:lang w:val="es-AR"/>
        </w:rPr>
        <w:t xml:space="preserve">ª </w:t>
      </w:r>
      <w:r w:rsidR="00744AB6" w:rsidRPr="00BB2348">
        <w:rPr>
          <w:lang w:val="es-AR"/>
        </w:rPr>
        <w:t>reunión.</w:t>
      </w:r>
    </w:p>
    <w:p w14:paraId="663D9E57" w14:textId="602F4AAC" w:rsidR="00744AB6" w:rsidRPr="008B1189" w:rsidRDefault="008B1189" w:rsidP="00BB2348">
      <w:pPr>
        <w:pStyle w:val="Heading1"/>
        <w:tabs>
          <w:tab w:val="clear" w:pos="0"/>
          <w:tab w:val="num" w:pos="720"/>
        </w:tabs>
        <w:rPr>
          <w:lang w:val="es-AR"/>
        </w:rPr>
      </w:pPr>
      <w:r>
        <w:rPr>
          <w:lang w:val="es-AR"/>
        </w:rPr>
        <w:t>Además, la Secretaría del Fondo recomienda</w:t>
      </w:r>
      <w:r w:rsidR="00744AB6" w:rsidRPr="008B1189">
        <w:rPr>
          <w:lang w:val="es-AR"/>
        </w:rPr>
        <w:t xml:space="preserve"> la </w:t>
      </w:r>
      <w:r w:rsidR="009C7227">
        <w:rPr>
          <w:lang w:val="es-AR"/>
        </w:rPr>
        <w:t>a</w:t>
      </w:r>
      <w:r w:rsidR="00744AB6" w:rsidRPr="008B1189">
        <w:rPr>
          <w:lang w:val="es-AR"/>
        </w:rPr>
        <w:t>probación general del tercer</w:t>
      </w:r>
      <w:r w:rsidR="00BB2348">
        <w:rPr>
          <w:lang w:val="es-AR"/>
        </w:rPr>
        <w:t>o</w:t>
      </w:r>
      <w:r w:rsidR="00744AB6" w:rsidRPr="008B1189">
        <w:rPr>
          <w:lang w:val="es-AR"/>
        </w:rPr>
        <w:t xml:space="preserve"> y </w:t>
      </w:r>
      <w:r>
        <w:rPr>
          <w:lang w:val="es-AR"/>
        </w:rPr>
        <w:t>último tramo</w:t>
      </w:r>
      <w:r w:rsidR="00744AB6" w:rsidRPr="008B1189">
        <w:rPr>
          <w:lang w:val="es-AR"/>
        </w:rPr>
        <w:t xml:space="preserve"> de la etapa I del plan de gestión de eliminación de </w:t>
      </w:r>
      <w:r>
        <w:rPr>
          <w:lang w:val="es-AR"/>
        </w:rPr>
        <w:t>los HCFC</w:t>
      </w:r>
      <w:r w:rsidR="00744AB6" w:rsidRPr="008B1189">
        <w:rPr>
          <w:lang w:val="es-AR"/>
        </w:rPr>
        <w:t xml:space="preserve"> para Belice, y el plan de ejecución correspondiente del tramo</w:t>
      </w:r>
      <w:r w:rsidR="00BB2348">
        <w:rPr>
          <w:lang w:val="es-AR"/>
        </w:rPr>
        <w:t xml:space="preserve"> de 2021</w:t>
      </w:r>
      <w:r w:rsidR="00744AB6" w:rsidRPr="008B1189">
        <w:rPr>
          <w:lang w:val="es-AR"/>
        </w:rPr>
        <w:t xml:space="preserve">, en el nivel de financiamiento </w:t>
      </w:r>
      <w:r w:rsidR="00BB2348">
        <w:rPr>
          <w:lang w:val="es-AR"/>
        </w:rPr>
        <w:t>indicad</w:t>
      </w:r>
      <w:r w:rsidR="00744AB6" w:rsidRPr="008B1189">
        <w:rPr>
          <w:lang w:val="es-AR"/>
        </w:rPr>
        <w:t xml:space="preserve">o en </w:t>
      </w:r>
      <w:r w:rsidR="00BB2348">
        <w:rPr>
          <w:lang w:val="es-AR"/>
        </w:rPr>
        <w:t>el siguiente cuadro</w:t>
      </w:r>
      <w:r w:rsidR="00744AB6" w:rsidRPr="008B1189">
        <w:rPr>
          <w:lang w:val="es-AR"/>
        </w:rPr>
        <w:t>:</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4387"/>
        <w:gridCol w:w="1482"/>
        <w:gridCol w:w="1482"/>
        <w:gridCol w:w="1482"/>
      </w:tblGrid>
      <w:tr w:rsidR="00744AB6" w:rsidRPr="008B1189" w14:paraId="7CB166D0" w14:textId="77777777" w:rsidTr="0011454C">
        <w:trPr>
          <w:trHeight w:val="509"/>
        </w:trPr>
        <w:tc>
          <w:tcPr>
            <w:tcW w:w="547" w:type="dxa"/>
          </w:tcPr>
          <w:p w14:paraId="64F04B8A" w14:textId="77777777" w:rsidR="00744AB6" w:rsidRPr="008B1189" w:rsidRDefault="00744AB6" w:rsidP="0011454C">
            <w:pPr>
              <w:keepNext/>
              <w:keepLines/>
              <w:rPr>
                <w:b/>
                <w:bCs/>
                <w:sz w:val="20"/>
                <w:szCs w:val="20"/>
                <w:lang w:val="es-AR"/>
              </w:rPr>
            </w:pPr>
          </w:p>
        </w:tc>
        <w:tc>
          <w:tcPr>
            <w:tcW w:w="4387" w:type="dxa"/>
          </w:tcPr>
          <w:p w14:paraId="718EE876" w14:textId="4F1F1706" w:rsidR="00744AB6" w:rsidRPr="008B1189" w:rsidRDefault="00744AB6" w:rsidP="0011454C">
            <w:pPr>
              <w:keepNext/>
              <w:keepLines/>
              <w:ind w:right="352"/>
              <w:jc w:val="center"/>
              <w:rPr>
                <w:b/>
                <w:bCs/>
                <w:sz w:val="20"/>
                <w:szCs w:val="20"/>
                <w:lang w:val="es-AR"/>
              </w:rPr>
            </w:pPr>
            <w:r w:rsidRPr="008B1189">
              <w:rPr>
                <w:b/>
                <w:bCs/>
                <w:sz w:val="20"/>
                <w:szCs w:val="20"/>
                <w:lang w:val="es-AR"/>
              </w:rPr>
              <w:t xml:space="preserve">Título </w:t>
            </w:r>
            <w:r w:rsidR="008B1189">
              <w:rPr>
                <w:b/>
                <w:bCs/>
                <w:sz w:val="20"/>
                <w:szCs w:val="20"/>
                <w:lang w:val="es-AR"/>
              </w:rPr>
              <w:t>del proyecto</w:t>
            </w:r>
          </w:p>
        </w:tc>
        <w:tc>
          <w:tcPr>
            <w:tcW w:w="1482" w:type="dxa"/>
            <w:tcMar>
              <w:left w:w="29" w:type="dxa"/>
              <w:right w:w="29" w:type="dxa"/>
            </w:tcMar>
          </w:tcPr>
          <w:p w14:paraId="1278F653" w14:textId="5D5F26A2" w:rsidR="00744AB6" w:rsidRPr="008B1189" w:rsidRDefault="00744AB6" w:rsidP="0011454C">
            <w:pPr>
              <w:keepNext/>
              <w:keepLines/>
              <w:jc w:val="center"/>
              <w:rPr>
                <w:b/>
                <w:bCs/>
                <w:sz w:val="20"/>
                <w:szCs w:val="20"/>
                <w:lang w:val="es-AR"/>
              </w:rPr>
            </w:pPr>
            <w:r w:rsidRPr="008B1189">
              <w:rPr>
                <w:b/>
                <w:bCs/>
                <w:sz w:val="20"/>
                <w:szCs w:val="20"/>
                <w:lang w:val="es-AR"/>
              </w:rPr>
              <w:t xml:space="preserve">Financiación </w:t>
            </w:r>
            <w:r w:rsidR="008B1189">
              <w:rPr>
                <w:b/>
                <w:bCs/>
                <w:sz w:val="20"/>
                <w:szCs w:val="20"/>
                <w:lang w:val="es-AR"/>
              </w:rPr>
              <w:t>del proyecto</w:t>
            </w:r>
            <w:r w:rsidRPr="008B1189">
              <w:rPr>
                <w:b/>
                <w:bCs/>
                <w:sz w:val="20"/>
                <w:szCs w:val="20"/>
                <w:lang w:val="es-AR"/>
              </w:rPr>
              <w:t xml:space="preserve"> </w:t>
            </w:r>
            <w:r w:rsidRPr="009C7227">
              <w:rPr>
                <w:b/>
                <w:bCs/>
                <w:sz w:val="20"/>
                <w:szCs w:val="20"/>
                <w:lang w:val="es-AR"/>
              </w:rPr>
              <w:t>(</w:t>
            </w:r>
            <w:r w:rsidR="00B33F9F" w:rsidRPr="009C7227">
              <w:rPr>
                <w:b/>
                <w:bCs/>
                <w:lang w:val="es-AR"/>
              </w:rPr>
              <w:t>$EUA</w:t>
            </w:r>
            <w:r w:rsidRPr="009C7227">
              <w:rPr>
                <w:b/>
                <w:bCs/>
                <w:sz w:val="20"/>
                <w:szCs w:val="20"/>
                <w:lang w:val="es-AR"/>
              </w:rPr>
              <w:t>)</w:t>
            </w:r>
          </w:p>
        </w:tc>
        <w:tc>
          <w:tcPr>
            <w:tcW w:w="1482" w:type="dxa"/>
            <w:tcMar>
              <w:left w:w="29" w:type="dxa"/>
              <w:right w:w="29" w:type="dxa"/>
            </w:tcMar>
          </w:tcPr>
          <w:p w14:paraId="458E8094" w14:textId="265A0206" w:rsidR="00744AB6" w:rsidRPr="008B1189" w:rsidRDefault="0084515F" w:rsidP="0011454C">
            <w:pPr>
              <w:keepNext/>
              <w:keepLines/>
              <w:jc w:val="center"/>
              <w:rPr>
                <w:b/>
                <w:bCs/>
                <w:sz w:val="20"/>
                <w:szCs w:val="20"/>
                <w:lang w:val="es-AR"/>
              </w:rPr>
            </w:pPr>
            <w:r>
              <w:rPr>
                <w:b/>
                <w:bCs/>
                <w:sz w:val="20"/>
                <w:szCs w:val="20"/>
                <w:lang w:val="es-AR"/>
              </w:rPr>
              <w:t>Gastos de apoyo</w:t>
            </w:r>
            <w:r w:rsidR="00744AB6" w:rsidRPr="008B1189">
              <w:rPr>
                <w:b/>
                <w:bCs/>
                <w:sz w:val="20"/>
                <w:szCs w:val="20"/>
                <w:lang w:val="es-AR"/>
              </w:rPr>
              <w:t xml:space="preserve"> </w:t>
            </w:r>
            <w:r w:rsidR="00744AB6" w:rsidRPr="009C7227">
              <w:rPr>
                <w:b/>
                <w:bCs/>
                <w:sz w:val="20"/>
                <w:szCs w:val="20"/>
                <w:lang w:val="es-AR"/>
              </w:rPr>
              <w:t>(</w:t>
            </w:r>
            <w:r w:rsidR="00B33F9F" w:rsidRPr="009C7227">
              <w:rPr>
                <w:b/>
                <w:bCs/>
                <w:lang w:val="es-AR"/>
              </w:rPr>
              <w:t>$EUA</w:t>
            </w:r>
            <w:r w:rsidR="00744AB6" w:rsidRPr="009C7227">
              <w:rPr>
                <w:b/>
                <w:bCs/>
                <w:sz w:val="20"/>
                <w:szCs w:val="20"/>
                <w:lang w:val="es-AR"/>
              </w:rPr>
              <w:t>)</w:t>
            </w:r>
          </w:p>
        </w:tc>
        <w:tc>
          <w:tcPr>
            <w:tcW w:w="1482" w:type="dxa"/>
            <w:tcMar>
              <w:left w:w="29" w:type="dxa"/>
              <w:right w:w="29" w:type="dxa"/>
            </w:tcMar>
          </w:tcPr>
          <w:p w14:paraId="06E790F9" w14:textId="0C599A03" w:rsidR="00744AB6" w:rsidRPr="008B1189" w:rsidRDefault="008B1189" w:rsidP="0011454C">
            <w:pPr>
              <w:keepNext/>
              <w:keepLines/>
              <w:jc w:val="center"/>
              <w:rPr>
                <w:b/>
                <w:bCs/>
                <w:sz w:val="20"/>
                <w:szCs w:val="20"/>
                <w:lang w:val="es-AR"/>
              </w:rPr>
            </w:pPr>
            <w:r>
              <w:rPr>
                <w:b/>
                <w:bCs/>
                <w:sz w:val="20"/>
                <w:szCs w:val="20"/>
                <w:lang w:val="es-AR"/>
              </w:rPr>
              <w:t>Organismo de ejecución</w:t>
            </w:r>
            <w:r w:rsidR="00744AB6" w:rsidRPr="008B1189">
              <w:rPr>
                <w:b/>
                <w:bCs/>
                <w:sz w:val="20"/>
                <w:szCs w:val="20"/>
                <w:lang w:val="es-AR"/>
              </w:rPr>
              <w:t xml:space="preserve"> </w:t>
            </w:r>
          </w:p>
        </w:tc>
      </w:tr>
      <w:tr w:rsidR="00744AB6" w:rsidRPr="008B1189" w14:paraId="0EBFF3E7" w14:textId="77777777" w:rsidTr="0011454C">
        <w:trPr>
          <w:trHeight w:val="509"/>
        </w:trPr>
        <w:tc>
          <w:tcPr>
            <w:tcW w:w="547" w:type="dxa"/>
          </w:tcPr>
          <w:p w14:paraId="3CC228E8" w14:textId="77777777" w:rsidR="00744AB6" w:rsidRPr="008B1189" w:rsidRDefault="00744AB6" w:rsidP="0011454C">
            <w:pPr>
              <w:keepNext/>
              <w:keepLines/>
              <w:rPr>
                <w:sz w:val="20"/>
                <w:szCs w:val="20"/>
                <w:lang w:val="es-AR"/>
              </w:rPr>
            </w:pPr>
            <w:r w:rsidRPr="008B1189">
              <w:rPr>
                <w:sz w:val="20"/>
                <w:szCs w:val="20"/>
                <w:lang w:val="es-AR"/>
              </w:rPr>
              <w:t>(a)</w:t>
            </w:r>
          </w:p>
        </w:tc>
        <w:tc>
          <w:tcPr>
            <w:tcW w:w="4387" w:type="dxa"/>
          </w:tcPr>
          <w:p w14:paraId="7FA8231F" w14:textId="6438A9EC" w:rsidR="00744AB6" w:rsidRPr="008B1189" w:rsidRDefault="0084515F" w:rsidP="0011454C">
            <w:pPr>
              <w:keepNext/>
              <w:keepLines/>
              <w:rPr>
                <w:sz w:val="20"/>
                <w:szCs w:val="20"/>
                <w:lang w:val="es-AR"/>
              </w:rPr>
            </w:pPr>
            <w:r>
              <w:rPr>
                <w:sz w:val="20"/>
                <w:szCs w:val="20"/>
                <w:lang w:val="es-AR"/>
              </w:rPr>
              <w:t>Plan de eliminación de los HCFC</w:t>
            </w:r>
            <w:r w:rsidR="00744AB6" w:rsidRPr="008B1189">
              <w:rPr>
                <w:sz w:val="20"/>
                <w:szCs w:val="20"/>
                <w:lang w:val="es-AR"/>
              </w:rPr>
              <w:t xml:space="preserve"> de gestión (etapa I, tercer tramo)</w:t>
            </w:r>
          </w:p>
        </w:tc>
        <w:tc>
          <w:tcPr>
            <w:tcW w:w="1482" w:type="dxa"/>
          </w:tcPr>
          <w:p w14:paraId="70584A1B" w14:textId="19B16072" w:rsidR="00744AB6" w:rsidRPr="008B1189" w:rsidRDefault="00744AB6" w:rsidP="0011454C">
            <w:pPr>
              <w:keepNext/>
              <w:keepLines/>
              <w:jc w:val="right"/>
              <w:rPr>
                <w:sz w:val="20"/>
                <w:szCs w:val="20"/>
                <w:lang w:val="es-AR"/>
              </w:rPr>
            </w:pPr>
            <w:r w:rsidRPr="008B1189">
              <w:rPr>
                <w:sz w:val="20"/>
                <w:szCs w:val="20"/>
                <w:lang w:val="es-AR"/>
              </w:rPr>
              <w:t>3</w:t>
            </w:r>
            <w:r w:rsidR="008B1189" w:rsidRPr="008B1189">
              <w:rPr>
                <w:sz w:val="20"/>
                <w:szCs w:val="20"/>
                <w:lang w:val="es-AR"/>
              </w:rPr>
              <w:t>7</w:t>
            </w:r>
            <w:r w:rsidR="008B1189">
              <w:rPr>
                <w:sz w:val="20"/>
                <w:szCs w:val="20"/>
                <w:lang w:val="es-AR"/>
              </w:rPr>
              <w:t xml:space="preserve"> </w:t>
            </w:r>
            <w:r w:rsidR="008B1189" w:rsidRPr="008B1189">
              <w:rPr>
                <w:sz w:val="20"/>
                <w:szCs w:val="20"/>
                <w:lang w:val="es-AR"/>
              </w:rPr>
              <w:t>500</w:t>
            </w:r>
          </w:p>
        </w:tc>
        <w:tc>
          <w:tcPr>
            <w:tcW w:w="1482" w:type="dxa"/>
          </w:tcPr>
          <w:p w14:paraId="061FD2BE" w14:textId="2FD7CE17" w:rsidR="00744AB6" w:rsidRPr="008B1189" w:rsidRDefault="008B1189" w:rsidP="0011454C">
            <w:pPr>
              <w:keepNext/>
              <w:keepLines/>
              <w:jc w:val="right"/>
              <w:rPr>
                <w:lang w:val="es-AR"/>
              </w:rPr>
            </w:pPr>
            <w:r w:rsidRPr="008B1189">
              <w:rPr>
                <w:sz w:val="20"/>
                <w:szCs w:val="20"/>
                <w:lang w:val="es-AR"/>
              </w:rPr>
              <w:t>4</w:t>
            </w:r>
            <w:r>
              <w:rPr>
                <w:sz w:val="20"/>
                <w:szCs w:val="20"/>
                <w:lang w:val="es-AR"/>
              </w:rPr>
              <w:t xml:space="preserve"> </w:t>
            </w:r>
            <w:r w:rsidRPr="008B1189">
              <w:rPr>
                <w:sz w:val="20"/>
                <w:szCs w:val="20"/>
                <w:lang w:val="es-AR"/>
              </w:rPr>
              <w:t>875</w:t>
            </w:r>
          </w:p>
        </w:tc>
        <w:tc>
          <w:tcPr>
            <w:tcW w:w="1482" w:type="dxa"/>
          </w:tcPr>
          <w:p w14:paraId="0DE469EA" w14:textId="6CDB9E85" w:rsidR="00744AB6" w:rsidRPr="008B1189" w:rsidRDefault="008B1189" w:rsidP="0011454C">
            <w:pPr>
              <w:keepNext/>
              <w:keepLines/>
              <w:jc w:val="center"/>
              <w:rPr>
                <w:sz w:val="20"/>
                <w:szCs w:val="20"/>
                <w:lang w:val="es-AR"/>
              </w:rPr>
            </w:pPr>
            <w:r>
              <w:rPr>
                <w:sz w:val="20"/>
                <w:szCs w:val="20"/>
                <w:lang w:val="es-AR"/>
              </w:rPr>
              <w:t>PNUMA</w:t>
            </w:r>
          </w:p>
        </w:tc>
      </w:tr>
    </w:tbl>
    <w:p w14:paraId="74FC99BD" w14:textId="77777777" w:rsidR="00744AB6" w:rsidRPr="008B1189" w:rsidRDefault="00744AB6" w:rsidP="00744AB6">
      <w:pPr>
        <w:keepNext/>
        <w:keepLines/>
        <w:rPr>
          <w:lang w:val="es-AR"/>
        </w:rPr>
      </w:pPr>
    </w:p>
    <w:p w14:paraId="19A2EA0A" w14:textId="77777777" w:rsidR="00744AB6" w:rsidRPr="008B1189" w:rsidRDefault="00744AB6" w:rsidP="00744AB6">
      <w:pPr>
        <w:rPr>
          <w:b/>
          <w:lang w:val="es-AR"/>
        </w:rPr>
      </w:pPr>
      <w:r w:rsidRPr="008B1189">
        <w:rPr>
          <w:lang w:val="es-AR"/>
        </w:rPr>
        <w:br w:type="page"/>
      </w:r>
    </w:p>
    <w:p w14:paraId="19F93736" w14:textId="366A3C07" w:rsidR="00744AB6" w:rsidRPr="008B1189" w:rsidRDefault="00744AB6" w:rsidP="00744AB6">
      <w:pPr>
        <w:jc w:val="center"/>
        <w:rPr>
          <w:b/>
          <w:lang w:val="es-AR"/>
        </w:rPr>
      </w:pPr>
      <w:r w:rsidRPr="008B1189">
        <w:rPr>
          <w:b/>
          <w:lang w:val="es-AR"/>
        </w:rPr>
        <w:lastRenderedPageBreak/>
        <w:t xml:space="preserve">HOJA DE EVALUACIÓN </w:t>
      </w:r>
      <w:r w:rsidR="008B1189">
        <w:rPr>
          <w:b/>
          <w:lang w:val="es-AR"/>
        </w:rPr>
        <w:t>DEL PROYECTO</w:t>
      </w:r>
      <w:r w:rsidRPr="008B1189">
        <w:rPr>
          <w:b/>
          <w:lang w:val="es-AR"/>
        </w:rPr>
        <w:t xml:space="preserve"> - PROYECTOS PLURIANUALES</w:t>
      </w:r>
    </w:p>
    <w:p w14:paraId="08C7C13A" w14:textId="77777777" w:rsidR="00744AB6" w:rsidRPr="008B1189" w:rsidRDefault="00744AB6" w:rsidP="00744AB6">
      <w:pPr>
        <w:jc w:val="center"/>
        <w:rPr>
          <w:sz w:val="16"/>
          <w:lang w:val="es-AR"/>
        </w:rPr>
      </w:pPr>
    </w:p>
    <w:p w14:paraId="724C80CB" w14:textId="77777777" w:rsidR="00744AB6" w:rsidRPr="008B1189" w:rsidRDefault="00744AB6" w:rsidP="00744AB6">
      <w:pPr>
        <w:jc w:val="center"/>
        <w:rPr>
          <w:b/>
          <w:lang w:val="es-AR"/>
        </w:rPr>
      </w:pPr>
      <w:r w:rsidRPr="008B1189">
        <w:rPr>
          <w:b/>
          <w:lang w:val="es-AR"/>
        </w:rPr>
        <w:t>BELICE</w:t>
      </w:r>
    </w:p>
    <w:p w14:paraId="7BF5EAD2" w14:textId="77777777" w:rsidR="00744AB6" w:rsidRPr="008B1189" w:rsidRDefault="00744AB6" w:rsidP="00744AB6">
      <w:pPr>
        <w:jc w:val="center"/>
        <w:rPr>
          <w:sz w:val="16"/>
          <w:lang w:val="es-AR"/>
        </w:rPr>
      </w:pPr>
    </w:p>
    <w:tbl>
      <w:tblPr>
        <w:tblStyle w:val="TableGrid"/>
        <w:tblW w:w="5006" w:type="pct"/>
        <w:tblInd w:w="-5" w:type="dxa"/>
        <w:tblLook w:val="04A0" w:firstRow="1" w:lastRow="0" w:firstColumn="1" w:lastColumn="0" w:noHBand="0" w:noVBand="1"/>
      </w:tblPr>
      <w:tblGrid>
        <w:gridCol w:w="4680"/>
        <w:gridCol w:w="4681"/>
      </w:tblGrid>
      <w:tr w:rsidR="00744AB6" w:rsidRPr="008B1189" w14:paraId="0E23DC2E" w14:textId="77777777" w:rsidTr="0011454C">
        <w:trPr>
          <w:trHeight w:val="240"/>
        </w:trPr>
        <w:tc>
          <w:tcPr>
            <w:tcW w:w="2500" w:type="pct"/>
            <w:shd w:val="clear" w:color="auto" w:fill="auto"/>
          </w:tcPr>
          <w:p w14:paraId="243E7CE4" w14:textId="6774D423" w:rsidR="00744AB6" w:rsidRPr="008B1189" w:rsidRDefault="00744AB6" w:rsidP="0011454C">
            <w:pPr>
              <w:rPr>
                <w:b/>
                <w:sz w:val="18"/>
                <w:lang w:val="es-AR"/>
              </w:rPr>
            </w:pPr>
            <w:r w:rsidRPr="008B1189">
              <w:rPr>
                <w:b/>
                <w:sz w:val="18"/>
                <w:lang w:val="es-AR"/>
              </w:rPr>
              <w:t xml:space="preserve">(I) TÍTULO </w:t>
            </w:r>
            <w:r w:rsidR="008B1189">
              <w:rPr>
                <w:b/>
                <w:sz w:val="18"/>
                <w:lang w:val="es-AR"/>
              </w:rPr>
              <w:t>DEL PROYECTO</w:t>
            </w:r>
          </w:p>
        </w:tc>
        <w:tc>
          <w:tcPr>
            <w:tcW w:w="2500" w:type="pct"/>
            <w:shd w:val="clear" w:color="auto" w:fill="auto"/>
          </w:tcPr>
          <w:p w14:paraId="0C4A0163" w14:textId="70A980F5" w:rsidR="00744AB6" w:rsidRPr="008B1189" w:rsidRDefault="008B1189" w:rsidP="0011454C">
            <w:pPr>
              <w:jc w:val="center"/>
              <w:rPr>
                <w:b/>
                <w:sz w:val="18"/>
                <w:lang w:val="es-AR"/>
              </w:rPr>
            </w:pPr>
            <w:r>
              <w:rPr>
                <w:b/>
                <w:sz w:val="18"/>
                <w:lang w:val="es-AR"/>
              </w:rPr>
              <w:t>ORGANISMO</w:t>
            </w:r>
          </w:p>
        </w:tc>
      </w:tr>
      <w:tr w:rsidR="00744AB6" w:rsidRPr="0084515F" w14:paraId="20351808" w14:textId="77777777" w:rsidTr="0011454C">
        <w:trPr>
          <w:trHeight w:val="179"/>
        </w:trPr>
        <w:tc>
          <w:tcPr>
            <w:tcW w:w="2500" w:type="pct"/>
            <w:shd w:val="clear" w:color="auto" w:fill="auto"/>
            <w:tcMar>
              <w:left w:w="115" w:type="dxa"/>
              <w:right w:w="115" w:type="dxa"/>
            </w:tcMar>
          </w:tcPr>
          <w:p w14:paraId="10C28072" w14:textId="737400EA" w:rsidR="00744AB6" w:rsidRPr="008B1189" w:rsidRDefault="0084515F" w:rsidP="0011454C">
            <w:pPr>
              <w:spacing w:after="40"/>
              <w:jc w:val="center"/>
              <w:rPr>
                <w:color w:val="000000" w:themeColor="text1"/>
                <w:sz w:val="18"/>
                <w:lang w:val="es-AR"/>
              </w:rPr>
            </w:pPr>
            <w:r>
              <w:rPr>
                <w:color w:val="000000" w:themeColor="text1"/>
                <w:sz w:val="18"/>
                <w:lang w:val="es-AR"/>
              </w:rPr>
              <w:t>Plan de eliminación de los HCFC</w:t>
            </w:r>
            <w:r w:rsidR="00744AB6" w:rsidRPr="008B1189">
              <w:rPr>
                <w:color w:val="000000" w:themeColor="text1"/>
                <w:sz w:val="18"/>
                <w:lang w:val="es-AR"/>
              </w:rPr>
              <w:t xml:space="preserve"> (etapa II)</w:t>
            </w:r>
          </w:p>
        </w:tc>
        <w:tc>
          <w:tcPr>
            <w:tcW w:w="2500" w:type="pct"/>
            <w:shd w:val="clear" w:color="auto" w:fill="auto"/>
            <w:tcMar>
              <w:left w:w="115" w:type="dxa"/>
              <w:right w:w="115" w:type="dxa"/>
            </w:tcMar>
          </w:tcPr>
          <w:p w14:paraId="10C63D94" w14:textId="54AEC473" w:rsidR="00744AB6" w:rsidRPr="008B1189" w:rsidRDefault="008B1189" w:rsidP="0011454C">
            <w:pPr>
              <w:spacing w:after="40"/>
              <w:jc w:val="center"/>
              <w:rPr>
                <w:color w:val="000000" w:themeColor="text1"/>
                <w:sz w:val="18"/>
                <w:lang w:val="es-AR"/>
              </w:rPr>
            </w:pPr>
            <w:r>
              <w:rPr>
                <w:color w:val="000000" w:themeColor="text1"/>
                <w:sz w:val="18"/>
                <w:lang w:val="es-AR"/>
              </w:rPr>
              <w:t>PNUMA</w:t>
            </w:r>
            <w:r w:rsidR="00744AB6" w:rsidRPr="008B1189">
              <w:rPr>
                <w:color w:val="000000" w:themeColor="text1"/>
                <w:sz w:val="18"/>
                <w:lang w:val="es-AR"/>
              </w:rPr>
              <w:t xml:space="preserve"> (</w:t>
            </w:r>
            <w:r w:rsidR="0084515F">
              <w:rPr>
                <w:color w:val="000000" w:themeColor="text1"/>
                <w:sz w:val="18"/>
                <w:lang w:val="es-AR"/>
              </w:rPr>
              <w:t>principal</w:t>
            </w:r>
            <w:r w:rsidR="00744AB6" w:rsidRPr="008B1189">
              <w:rPr>
                <w:color w:val="000000" w:themeColor="text1"/>
                <w:sz w:val="18"/>
                <w:lang w:val="es-AR"/>
              </w:rPr>
              <w:t xml:space="preserve">), </w:t>
            </w:r>
            <w:r>
              <w:rPr>
                <w:color w:val="000000" w:themeColor="text1"/>
                <w:sz w:val="18"/>
                <w:lang w:val="es-AR"/>
              </w:rPr>
              <w:t>PNUD</w:t>
            </w:r>
          </w:p>
        </w:tc>
      </w:tr>
    </w:tbl>
    <w:p w14:paraId="2FE7A667" w14:textId="77777777" w:rsidR="00744AB6" w:rsidRPr="008B1189" w:rsidRDefault="00744AB6" w:rsidP="00744AB6">
      <w:pPr>
        <w:jc w:val="center"/>
        <w:rPr>
          <w:sz w:val="16"/>
          <w:lang w:val="es-AR"/>
        </w:rPr>
      </w:pPr>
    </w:p>
    <w:tbl>
      <w:tblPr>
        <w:tblStyle w:val="TableGrid"/>
        <w:tblW w:w="5006" w:type="pct"/>
        <w:tblInd w:w="-5" w:type="dxa"/>
        <w:tblLook w:val="04A0" w:firstRow="1" w:lastRow="0" w:firstColumn="1" w:lastColumn="0" w:noHBand="0" w:noVBand="1"/>
      </w:tblPr>
      <w:tblGrid>
        <w:gridCol w:w="4821"/>
        <w:gridCol w:w="2576"/>
        <w:gridCol w:w="1964"/>
      </w:tblGrid>
      <w:tr w:rsidR="00744AB6" w:rsidRPr="008B1189" w14:paraId="5FA00F30" w14:textId="77777777" w:rsidTr="0011454C">
        <w:trPr>
          <w:trHeight w:val="195"/>
        </w:trPr>
        <w:tc>
          <w:tcPr>
            <w:tcW w:w="2575" w:type="pct"/>
            <w:shd w:val="clear" w:color="auto" w:fill="auto"/>
          </w:tcPr>
          <w:p w14:paraId="64E7796F" w14:textId="5C7B8F98" w:rsidR="00744AB6" w:rsidRPr="008B1189" w:rsidRDefault="00744AB6" w:rsidP="0011454C">
            <w:pPr>
              <w:spacing w:after="60"/>
              <w:jc w:val="left"/>
              <w:rPr>
                <w:b/>
                <w:sz w:val="18"/>
                <w:lang w:val="es-AR"/>
              </w:rPr>
            </w:pPr>
            <w:r w:rsidRPr="008B1189">
              <w:rPr>
                <w:b/>
                <w:sz w:val="18"/>
                <w:lang w:val="es-AR"/>
              </w:rPr>
              <w:t>(</w:t>
            </w:r>
            <w:r w:rsidR="00BB2348">
              <w:rPr>
                <w:b/>
                <w:sz w:val="18"/>
                <w:lang w:val="es-AR"/>
              </w:rPr>
              <w:t>II</w:t>
            </w:r>
            <w:r w:rsidRPr="008B1189">
              <w:rPr>
                <w:b/>
                <w:sz w:val="18"/>
                <w:lang w:val="es-AR"/>
              </w:rPr>
              <w:t xml:space="preserve">) </w:t>
            </w:r>
            <w:r w:rsidR="008B1189">
              <w:rPr>
                <w:b/>
                <w:sz w:val="18"/>
                <w:lang w:val="es-AR"/>
              </w:rPr>
              <w:t>DATOS MÁS RECIENTES, CONFORME AL ARTÍCULO 7</w:t>
            </w:r>
            <w:r w:rsidRPr="008B1189">
              <w:rPr>
                <w:b/>
                <w:sz w:val="18"/>
                <w:lang w:val="es-AR"/>
              </w:rPr>
              <w:t xml:space="preserve"> (</w:t>
            </w:r>
            <w:r w:rsidR="00BB2348">
              <w:rPr>
                <w:b/>
                <w:sz w:val="18"/>
                <w:lang w:val="es-AR"/>
              </w:rPr>
              <w:t xml:space="preserve">Anexo </w:t>
            </w:r>
            <w:r w:rsidR="009C7227">
              <w:rPr>
                <w:b/>
                <w:sz w:val="18"/>
                <w:lang w:val="es-AR"/>
              </w:rPr>
              <w:t>C</w:t>
            </w:r>
            <w:r w:rsidR="00BB2348">
              <w:rPr>
                <w:b/>
                <w:sz w:val="18"/>
                <w:lang w:val="es-AR"/>
              </w:rPr>
              <w:t xml:space="preserve">, Grupo </w:t>
            </w:r>
            <w:r w:rsidRPr="008B1189">
              <w:rPr>
                <w:b/>
                <w:sz w:val="18"/>
                <w:lang w:val="es-AR"/>
              </w:rPr>
              <w:t>l)</w:t>
            </w:r>
          </w:p>
        </w:tc>
        <w:tc>
          <w:tcPr>
            <w:tcW w:w="1376" w:type="pct"/>
            <w:shd w:val="clear" w:color="auto" w:fill="auto"/>
          </w:tcPr>
          <w:p w14:paraId="1F2A841F" w14:textId="77777777" w:rsidR="00744AB6" w:rsidRPr="008B1189" w:rsidRDefault="00744AB6" w:rsidP="0011454C">
            <w:pPr>
              <w:spacing w:after="60"/>
              <w:jc w:val="center"/>
              <w:rPr>
                <w:sz w:val="18"/>
                <w:lang w:val="es-AR"/>
              </w:rPr>
            </w:pPr>
            <w:r w:rsidRPr="008B1189">
              <w:rPr>
                <w:sz w:val="18"/>
                <w:lang w:val="es-AR"/>
              </w:rPr>
              <w:t>Año:</w:t>
            </w:r>
            <w:r w:rsidRPr="008B1189">
              <w:rPr>
                <w:lang w:val="es-AR"/>
              </w:rPr>
              <w:t xml:space="preserve"> </w:t>
            </w:r>
            <w:r w:rsidRPr="008B1189">
              <w:rPr>
                <w:color w:val="000000" w:themeColor="text1"/>
                <w:sz w:val="18"/>
                <w:lang w:val="es-AR"/>
              </w:rPr>
              <w:t>2020</w:t>
            </w:r>
          </w:p>
        </w:tc>
        <w:tc>
          <w:tcPr>
            <w:tcW w:w="1049" w:type="pct"/>
            <w:shd w:val="clear" w:color="auto" w:fill="auto"/>
          </w:tcPr>
          <w:p w14:paraId="3D1B6936" w14:textId="5AB236DA" w:rsidR="00744AB6" w:rsidRPr="008B1189" w:rsidRDefault="008B1189" w:rsidP="0011454C">
            <w:pPr>
              <w:spacing w:after="60"/>
              <w:jc w:val="right"/>
              <w:rPr>
                <w:sz w:val="18"/>
                <w:lang w:val="es-AR"/>
              </w:rPr>
            </w:pPr>
            <w:r w:rsidRPr="008B1189">
              <w:rPr>
                <w:sz w:val="18"/>
                <w:lang w:val="es-AR"/>
              </w:rPr>
              <w:t>1</w:t>
            </w:r>
            <w:r>
              <w:rPr>
                <w:sz w:val="18"/>
                <w:lang w:val="es-AR"/>
              </w:rPr>
              <w:t>,</w:t>
            </w:r>
            <w:r w:rsidRPr="008B1189">
              <w:rPr>
                <w:sz w:val="18"/>
                <w:lang w:val="es-AR"/>
              </w:rPr>
              <w:t>3</w:t>
            </w:r>
            <w:r w:rsidR="00744AB6" w:rsidRPr="008B1189">
              <w:rPr>
                <w:sz w:val="18"/>
                <w:lang w:val="es-AR"/>
              </w:rPr>
              <w:t>9 (</w:t>
            </w:r>
            <w:r>
              <w:rPr>
                <w:sz w:val="18"/>
                <w:lang w:val="es-AR"/>
              </w:rPr>
              <w:t>toneladas PAO</w:t>
            </w:r>
            <w:r w:rsidR="00744AB6" w:rsidRPr="008B1189">
              <w:rPr>
                <w:sz w:val="18"/>
                <w:lang w:val="es-AR"/>
              </w:rPr>
              <w:t>)</w:t>
            </w:r>
          </w:p>
        </w:tc>
      </w:tr>
    </w:tbl>
    <w:p w14:paraId="1A7384B9" w14:textId="77777777" w:rsidR="00744AB6" w:rsidRPr="008B1189" w:rsidRDefault="00744AB6" w:rsidP="00744AB6">
      <w:pPr>
        <w:jc w:val="center"/>
        <w:rPr>
          <w:sz w:val="16"/>
          <w:lang w:val="es-AR"/>
        </w:rPr>
      </w:pPr>
    </w:p>
    <w:tbl>
      <w:tblPr>
        <w:tblStyle w:val="TableGrid"/>
        <w:tblW w:w="5006" w:type="pct"/>
        <w:tblInd w:w="-5" w:type="dxa"/>
        <w:tblLook w:val="04A0" w:firstRow="1" w:lastRow="0" w:firstColumn="1" w:lastColumn="0" w:noHBand="0" w:noVBand="1"/>
      </w:tblPr>
      <w:tblGrid>
        <w:gridCol w:w="976"/>
        <w:gridCol w:w="936"/>
        <w:gridCol w:w="866"/>
        <w:gridCol w:w="916"/>
        <w:gridCol w:w="1066"/>
        <w:gridCol w:w="1296"/>
        <w:gridCol w:w="916"/>
        <w:gridCol w:w="846"/>
        <w:gridCol w:w="1006"/>
        <w:gridCol w:w="907"/>
      </w:tblGrid>
      <w:tr w:rsidR="00744AB6" w:rsidRPr="008B1189" w14:paraId="193E1C6D" w14:textId="77777777" w:rsidTr="0011454C">
        <w:trPr>
          <w:trHeight w:val="250"/>
        </w:trPr>
        <w:tc>
          <w:tcPr>
            <w:tcW w:w="3866" w:type="pct"/>
            <w:gridSpan w:val="8"/>
            <w:shd w:val="clear" w:color="auto" w:fill="auto"/>
          </w:tcPr>
          <w:p w14:paraId="5CB77057" w14:textId="64B1A1C0" w:rsidR="00744AB6" w:rsidRPr="008B1189" w:rsidRDefault="00744AB6" w:rsidP="0011454C">
            <w:pPr>
              <w:jc w:val="left"/>
              <w:rPr>
                <w:b/>
                <w:sz w:val="18"/>
                <w:lang w:val="es-AR"/>
              </w:rPr>
            </w:pPr>
            <w:r w:rsidRPr="008B1189">
              <w:rPr>
                <w:b/>
                <w:sz w:val="18"/>
                <w:lang w:val="es-AR"/>
              </w:rPr>
              <w:t>(</w:t>
            </w:r>
            <w:r w:rsidR="00BB2348">
              <w:rPr>
                <w:b/>
                <w:sz w:val="18"/>
                <w:lang w:val="es-AR"/>
              </w:rPr>
              <w:t>III</w:t>
            </w:r>
            <w:r w:rsidRPr="008B1189">
              <w:rPr>
                <w:b/>
                <w:sz w:val="18"/>
                <w:lang w:val="es-AR"/>
              </w:rPr>
              <w:t xml:space="preserve">) </w:t>
            </w:r>
            <w:r w:rsidR="008B1189">
              <w:rPr>
                <w:b/>
                <w:sz w:val="18"/>
                <w:lang w:val="es-AR"/>
              </w:rPr>
              <w:t>DATOS SECTORIALES MÁS RECIENTES DEL PROGRAMA DE PAÍS</w:t>
            </w:r>
            <w:r w:rsidRPr="008B1189">
              <w:rPr>
                <w:b/>
                <w:sz w:val="18"/>
                <w:lang w:val="es-AR"/>
              </w:rPr>
              <w:t xml:space="preserve"> (</w:t>
            </w:r>
            <w:r w:rsidR="008B1189">
              <w:rPr>
                <w:b/>
                <w:sz w:val="18"/>
                <w:lang w:val="es-AR"/>
              </w:rPr>
              <w:t>toneladas PAO</w:t>
            </w:r>
            <w:r w:rsidRPr="008B1189">
              <w:rPr>
                <w:b/>
                <w:sz w:val="18"/>
                <w:lang w:val="es-AR"/>
              </w:rPr>
              <w:t>)</w:t>
            </w:r>
          </w:p>
        </w:tc>
        <w:tc>
          <w:tcPr>
            <w:tcW w:w="1134" w:type="pct"/>
            <w:gridSpan w:val="2"/>
            <w:shd w:val="clear" w:color="auto" w:fill="auto"/>
          </w:tcPr>
          <w:p w14:paraId="045DB039" w14:textId="77777777" w:rsidR="00744AB6" w:rsidRPr="008B1189" w:rsidRDefault="00744AB6" w:rsidP="0011454C">
            <w:pPr>
              <w:spacing w:after="60"/>
              <w:jc w:val="right"/>
              <w:rPr>
                <w:b/>
                <w:sz w:val="18"/>
                <w:lang w:val="es-AR"/>
              </w:rPr>
            </w:pPr>
            <w:r w:rsidRPr="008B1189">
              <w:rPr>
                <w:b/>
                <w:sz w:val="18"/>
                <w:lang w:val="es-AR"/>
              </w:rPr>
              <w:t>Año:</w:t>
            </w:r>
            <w:r w:rsidRPr="008B1189">
              <w:rPr>
                <w:lang w:val="es-AR"/>
              </w:rPr>
              <w:t xml:space="preserve"> </w:t>
            </w:r>
            <w:r w:rsidRPr="008B1189">
              <w:rPr>
                <w:color w:val="000000" w:themeColor="text1"/>
                <w:sz w:val="18"/>
                <w:lang w:val="es-AR"/>
              </w:rPr>
              <w:t>2020</w:t>
            </w:r>
          </w:p>
        </w:tc>
      </w:tr>
      <w:tr w:rsidR="00744AB6" w:rsidRPr="008B1189" w14:paraId="775972BB" w14:textId="77777777" w:rsidTr="0011454C">
        <w:trPr>
          <w:trHeight w:val="250"/>
        </w:trPr>
        <w:tc>
          <w:tcPr>
            <w:tcW w:w="615" w:type="pct"/>
            <w:shd w:val="clear" w:color="auto" w:fill="auto"/>
          </w:tcPr>
          <w:p w14:paraId="7ED55165" w14:textId="48ECC491" w:rsidR="00744AB6" w:rsidRPr="008B1189" w:rsidRDefault="00744AB6" w:rsidP="0011454C">
            <w:pPr>
              <w:spacing w:after="60"/>
              <w:jc w:val="center"/>
              <w:rPr>
                <w:sz w:val="18"/>
                <w:lang w:val="es-AR"/>
              </w:rPr>
            </w:pPr>
            <w:r w:rsidRPr="008B1189">
              <w:rPr>
                <w:sz w:val="18"/>
                <w:lang w:val="es-AR"/>
              </w:rPr>
              <w:t>Sustancia</w:t>
            </w:r>
            <w:r w:rsidR="009C7227">
              <w:rPr>
                <w:sz w:val="18"/>
                <w:lang w:val="es-AR"/>
              </w:rPr>
              <w:t>s</w:t>
            </w:r>
            <w:r w:rsidRPr="008B1189">
              <w:rPr>
                <w:sz w:val="18"/>
                <w:lang w:val="es-AR"/>
              </w:rPr>
              <w:t xml:space="preserve"> química</w:t>
            </w:r>
            <w:r w:rsidR="009C7227">
              <w:rPr>
                <w:sz w:val="18"/>
                <w:lang w:val="es-AR"/>
              </w:rPr>
              <w:t>s</w:t>
            </w:r>
          </w:p>
        </w:tc>
        <w:tc>
          <w:tcPr>
            <w:tcW w:w="420" w:type="pct"/>
            <w:shd w:val="clear" w:color="auto" w:fill="auto"/>
          </w:tcPr>
          <w:p w14:paraId="58A07AB0" w14:textId="6AF121F4" w:rsidR="00744AB6" w:rsidRPr="008B1189" w:rsidRDefault="008B1189" w:rsidP="0011454C">
            <w:pPr>
              <w:spacing w:after="60"/>
              <w:jc w:val="center"/>
              <w:rPr>
                <w:sz w:val="18"/>
                <w:lang w:val="es-AR"/>
              </w:rPr>
            </w:pPr>
            <w:r>
              <w:rPr>
                <w:sz w:val="18"/>
                <w:lang w:val="es-AR"/>
              </w:rPr>
              <w:t>Aerosoles</w:t>
            </w:r>
          </w:p>
        </w:tc>
        <w:tc>
          <w:tcPr>
            <w:tcW w:w="335" w:type="pct"/>
            <w:shd w:val="clear" w:color="auto" w:fill="auto"/>
          </w:tcPr>
          <w:p w14:paraId="1F8F9A77" w14:textId="0D9737F1" w:rsidR="00744AB6" w:rsidRPr="008B1189" w:rsidRDefault="00744AB6" w:rsidP="0011454C">
            <w:pPr>
              <w:spacing w:after="60"/>
              <w:jc w:val="center"/>
              <w:rPr>
                <w:sz w:val="18"/>
                <w:lang w:val="es-AR"/>
              </w:rPr>
            </w:pPr>
            <w:r w:rsidRPr="008B1189">
              <w:rPr>
                <w:sz w:val="18"/>
                <w:lang w:val="es-AR"/>
              </w:rPr>
              <w:t>Espuma</w:t>
            </w:r>
            <w:r w:rsidR="00BB2348">
              <w:rPr>
                <w:sz w:val="18"/>
                <w:lang w:val="es-AR"/>
              </w:rPr>
              <w:t>s</w:t>
            </w:r>
          </w:p>
        </w:tc>
        <w:tc>
          <w:tcPr>
            <w:tcW w:w="428" w:type="pct"/>
            <w:shd w:val="clear" w:color="auto" w:fill="auto"/>
          </w:tcPr>
          <w:p w14:paraId="6325899D" w14:textId="259F89E4" w:rsidR="00744AB6" w:rsidRPr="008B1189" w:rsidRDefault="00BB2348" w:rsidP="0011454C">
            <w:pPr>
              <w:spacing w:after="60"/>
              <w:jc w:val="center"/>
              <w:rPr>
                <w:sz w:val="18"/>
                <w:lang w:val="es-AR"/>
              </w:rPr>
            </w:pPr>
            <w:r>
              <w:rPr>
                <w:sz w:val="18"/>
                <w:lang w:val="es-AR"/>
              </w:rPr>
              <w:t>Extinción de incendio</w:t>
            </w:r>
          </w:p>
        </w:tc>
        <w:tc>
          <w:tcPr>
            <w:tcW w:w="1171" w:type="pct"/>
            <w:gridSpan w:val="2"/>
            <w:shd w:val="clear" w:color="auto" w:fill="auto"/>
          </w:tcPr>
          <w:p w14:paraId="321D49B1" w14:textId="77777777" w:rsidR="00744AB6" w:rsidRPr="008B1189" w:rsidRDefault="00744AB6" w:rsidP="0011454C">
            <w:pPr>
              <w:spacing w:after="60"/>
              <w:jc w:val="center"/>
              <w:rPr>
                <w:sz w:val="18"/>
                <w:lang w:val="es-AR"/>
              </w:rPr>
            </w:pPr>
            <w:r w:rsidRPr="008B1189">
              <w:rPr>
                <w:sz w:val="18"/>
                <w:lang w:val="es-AR"/>
              </w:rPr>
              <w:t>Refrigeración</w:t>
            </w:r>
          </w:p>
        </w:tc>
        <w:tc>
          <w:tcPr>
            <w:tcW w:w="410" w:type="pct"/>
            <w:shd w:val="clear" w:color="auto" w:fill="auto"/>
          </w:tcPr>
          <w:p w14:paraId="28A0D63B" w14:textId="7479A938" w:rsidR="00744AB6" w:rsidRPr="008B1189" w:rsidRDefault="00744AB6" w:rsidP="0011454C">
            <w:pPr>
              <w:spacing w:after="60"/>
              <w:jc w:val="center"/>
              <w:rPr>
                <w:sz w:val="18"/>
                <w:lang w:val="es-AR"/>
              </w:rPr>
            </w:pPr>
            <w:r w:rsidRPr="008B1189">
              <w:rPr>
                <w:sz w:val="18"/>
                <w:lang w:val="es-AR"/>
              </w:rPr>
              <w:t>Solventes</w:t>
            </w:r>
          </w:p>
        </w:tc>
        <w:tc>
          <w:tcPr>
            <w:tcW w:w="487" w:type="pct"/>
            <w:shd w:val="clear" w:color="auto" w:fill="auto"/>
          </w:tcPr>
          <w:p w14:paraId="3D47617C" w14:textId="77777777" w:rsidR="00744AB6" w:rsidRPr="008B1189" w:rsidRDefault="00744AB6" w:rsidP="0011454C">
            <w:pPr>
              <w:spacing w:after="60"/>
              <w:jc w:val="center"/>
              <w:rPr>
                <w:sz w:val="18"/>
                <w:lang w:val="es-AR"/>
              </w:rPr>
            </w:pPr>
            <w:r w:rsidRPr="008B1189">
              <w:rPr>
                <w:sz w:val="18"/>
                <w:lang w:val="es-AR"/>
              </w:rPr>
              <w:t>Agente de procesos</w:t>
            </w:r>
          </w:p>
        </w:tc>
        <w:tc>
          <w:tcPr>
            <w:tcW w:w="412" w:type="pct"/>
            <w:shd w:val="clear" w:color="auto" w:fill="auto"/>
          </w:tcPr>
          <w:p w14:paraId="7673B9E5" w14:textId="0302C35E" w:rsidR="00744AB6" w:rsidRPr="008B1189" w:rsidRDefault="00744AB6" w:rsidP="0011454C">
            <w:pPr>
              <w:spacing w:after="60"/>
              <w:jc w:val="center"/>
              <w:rPr>
                <w:sz w:val="18"/>
                <w:lang w:val="es-AR"/>
              </w:rPr>
            </w:pPr>
            <w:r w:rsidRPr="008B1189">
              <w:rPr>
                <w:sz w:val="18"/>
                <w:lang w:val="es-AR"/>
              </w:rPr>
              <w:t xml:space="preserve">Uso </w:t>
            </w:r>
            <w:r w:rsidR="00BB2348">
              <w:rPr>
                <w:sz w:val="18"/>
                <w:lang w:val="es-AR"/>
              </w:rPr>
              <w:t xml:space="preserve">en </w:t>
            </w:r>
            <w:r w:rsidRPr="008B1189">
              <w:rPr>
                <w:sz w:val="18"/>
                <w:lang w:val="es-AR"/>
              </w:rPr>
              <w:t>laboratorio</w:t>
            </w:r>
          </w:p>
        </w:tc>
        <w:tc>
          <w:tcPr>
            <w:tcW w:w="722" w:type="pct"/>
            <w:shd w:val="clear" w:color="auto" w:fill="auto"/>
          </w:tcPr>
          <w:p w14:paraId="50AF7CF4" w14:textId="77777777" w:rsidR="00744AB6" w:rsidRPr="008B1189" w:rsidRDefault="00744AB6" w:rsidP="0011454C">
            <w:pPr>
              <w:spacing w:after="60"/>
              <w:jc w:val="center"/>
              <w:rPr>
                <w:sz w:val="18"/>
                <w:lang w:val="es-AR"/>
              </w:rPr>
            </w:pPr>
            <w:r w:rsidRPr="008B1189">
              <w:rPr>
                <w:sz w:val="18"/>
                <w:lang w:val="es-AR"/>
              </w:rPr>
              <w:t>Consumo total del sector</w:t>
            </w:r>
          </w:p>
        </w:tc>
      </w:tr>
      <w:tr w:rsidR="00744AB6" w:rsidRPr="008B1189" w14:paraId="2CD1E78E" w14:textId="77777777" w:rsidTr="0011454C">
        <w:trPr>
          <w:trHeight w:val="70"/>
        </w:trPr>
        <w:tc>
          <w:tcPr>
            <w:tcW w:w="1798" w:type="pct"/>
            <w:gridSpan w:val="4"/>
            <w:shd w:val="clear" w:color="auto" w:fill="auto"/>
          </w:tcPr>
          <w:p w14:paraId="3D9364D2" w14:textId="77777777" w:rsidR="00744AB6" w:rsidRPr="008B1189" w:rsidRDefault="00744AB6" w:rsidP="0011454C">
            <w:pPr>
              <w:spacing w:after="60"/>
              <w:jc w:val="center"/>
              <w:rPr>
                <w:sz w:val="18"/>
                <w:lang w:val="es-AR"/>
              </w:rPr>
            </w:pPr>
            <w:r w:rsidRPr="008B1189">
              <w:rPr>
                <w:lang w:val="es-AR"/>
              </w:rPr>
              <w:t xml:space="preserve"> </w:t>
            </w:r>
          </w:p>
        </w:tc>
        <w:tc>
          <w:tcPr>
            <w:tcW w:w="687" w:type="pct"/>
            <w:shd w:val="clear" w:color="auto" w:fill="auto"/>
          </w:tcPr>
          <w:p w14:paraId="5A8FB3EA" w14:textId="77777777" w:rsidR="00744AB6" w:rsidRPr="008B1189" w:rsidRDefault="00744AB6" w:rsidP="0011454C">
            <w:pPr>
              <w:spacing w:after="60"/>
              <w:jc w:val="center"/>
              <w:rPr>
                <w:sz w:val="18"/>
                <w:lang w:val="es-AR"/>
              </w:rPr>
            </w:pPr>
            <w:r w:rsidRPr="008B1189">
              <w:rPr>
                <w:sz w:val="18"/>
                <w:lang w:val="es-AR"/>
              </w:rPr>
              <w:t>Fabricación</w:t>
            </w:r>
          </w:p>
        </w:tc>
        <w:tc>
          <w:tcPr>
            <w:tcW w:w="484" w:type="pct"/>
            <w:shd w:val="clear" w:color="auto" w:fill="auto"/>
          </w:tcPr>
          <w:p w14:paraId="55F5F9DD" w14:textId="77777777" w:rsidR="00744AB6" w:rsidRPr="008B1189" w:rsidRDefault="00744AB6" w:rsidP="0011454C">
            <w:pPr>
              <w:spacing w:after="60"/>
              <w:jc w:val="center"/>
              <w:rPr>
                <w:sz w:val="18"/>
                <w:lang w:val="es-AR"/>
              </w:rPr>
            </w:pPr>
            <w:r w:rsidRPr="008B1189">
              <w:rPr>
                <w:sz w:val="18"/>
                <w:lang w:val="es-AR"/>
              </w:rPr>
              <w:t>Servicio y mantenimiento</w:t>
            </w:r>
          </w:p>
        </w:tc>
        <w:tc>
          <w:tcPr>
            <w:tcW w:w="2031" w:type="pct"/>
            <w:gridSpan w:val="4"/>
            <w:shd w:val="clear" w:color="auto" w:fill="auto"/>
          </w:tcPr>
          <w:p w14:paraId="587F75AA" w14:textId="77777777" w:rsidR="00744AB6" w:rsidRPr="008B1189" w:rsidRDefault="00744AB6" w:rsidP="0011454C">
            <w:pPr>
              <w:spacing w:after="60"/>
              <w:jc w:val="center"/>
              <w:rPr>
                <w:sz w:val="18"/>
                <w:lang w:val="es-AR"/>
              </w:rPr>
            </w:pPr>
          </w:p>
        </w:tc>
      </w:tr>
      <w:tr w:rsidR="00744AB6" w:rsidRPr="008B1189" w14:paraId="7EA6F5BB" w14:textId="77777777" w:rsidTr="0011454C">
        <w:trPr>
          <w:trHeight w:val="250"/>
        </w:trPr>
        <w:tc>
          <w:tcPr>
            <w:tcW w:w="615" w:type="pct"/>
            <w:shd w:val="clear" w:color="auto" w:fill="auto"/>
          </w:tcPr>
          <w:p w14:paraId="0BAD028A" w14:textId="21F104F0" w:rsidR="00744AB6" w:rsidRPr="008B1189" w:rsidRDefault="0094061C" w:rsidP="0011454C">
            <w:pPr>
              <w:spacing w:after="60"/>
              <w:jc w:val="left"/>
              <w:rPr>
                <w:sz w:val="18"/>
                <w:lang w:val="es-AR"/>
              </w:rPr>
            </w:pPr>
            <w:r>
              <w:rPr>
                <w:color w:val="000000" w:themeColor="text1"/>
                <w:sz w:val="18"/>
                <w:lang w:val="es-AR"/>
              </w:rPr>
              <w:t>HCFC-22</w:t>
            </w:r>
          </w:p>
        </w:tc>
        <w:tc>
          <w:tcPr>
            <w:tcW w:w="420" w:type="pct"/>
            <w:shd w:val="clear" w:color="auto" w:fill="auto"/>
          </w:tcPr>
          <w:p w14:paraId="07471458" w14:textId="77777777" w:rsidR="00744AB6" w:rsidRPr="008B1189" w:rsidRDefault="00744AB6" w:rsidP="0011454C">
            <w:pPr>
              <w:spacing w:after="60"/>
              <w:jc w:val="right"/>
              <w:rPr>
                <w:sz w:val="18"/>
                <w:lang w:val="es-AR"/>
              </w:rPr>
            </w:pPr>
          </w:p>
        </w:tc>
        <w:tc>
          <w:tcPr>
            <w:tcW w:w="335" w:type="pct"/>
            <w:shd w:val="clear" w:color="auto" w:fill="auto"/>
          </w:tcPr>
          <w:p w14:paraId="4CE42DE3" w14:textId="77777777" w:rsidR="00744AB6" w:rsidRPr="008B1189" w:rsidRDefault="00744AB6" w:rsidP="0011454C">
            <w:pPr>
              <w:spacing w:after="60"/>
              <w:jc w:val="right"/>
              <w:rPr>
                <w:sz w:val="18"/>
                <w:lang w:val="es-AR"/>
              </w:rPr>
            </w:pPr>
          </w:p>
        </w:tc>
        <w:tc>
          <w:tcPr>
            <w:tcW w:w="428" w:type="pct"/>
            <w:shd w:val="clear" w:color="auto" w:fill="auto"/>
          </w:tcPr>
          <w:p w14:paraId="68C146F6" w14:textId="77777777" w:rsidR="00744AB6" w:rsidRPr="008B1189" w:rsidRDefault="00744AB6" w:rsidP="0011454C">
            <w:pPr>
              <w:spacing w:after="60"/>
              <w:jc w:val="right"/>
              <w:rPr>
                <w:sz w:val="18"/>
                <w:lang w:val="es-AR"/>
              </w:rPr>
            </w:pPr>
          </w:p>
        </w:tc>
        <w:tc>
          <w:tcPr>
            <w:tcW w:w="687" w:type="pct"/>
            <w:shd w:val="clear" w:color="auto" w:fill="auto"/>
          </w:tcPr>
          <w:p w14:paraId="59CC41FA" w14:textId="77777777" w:rsidR="00744AB6" w:rsidRPr="008B1189" w:rsidRDefault="00744AB6" w:rsidP="0011454C">
            <w:pPr>
              <w:spacing w:after="60"/>
              <w:jc w:val="right"/>
              <w:rPr>
                <w:sz w:val="18"/>
                <w:lang w:val="es-AR"/>
              </w:rPr>
            </w:pPr>
          </w:p>
        </w:tc>
        <w:tc>
          <w:tcPr>
            <w:tcW w:w="484" w:type="pct"/>
            <w:shd w:val="clear" w:color="auto" w:fill="auto"/>
          </w:tcPr>
          <w:p w14:paraId="0C0C0245" w14:textId="3CFDE549" w:rsidR="00744AB6" w:rsidRPr="008B1189" w:rsidRDefault="008B1189" w:rsidP="0011454C">
            <w:pPr>
              <w:spacing w:after="60"/>
              <w:jc w:val="right"/>
              <w:rPr>
                <w:sz w:val="18"/>
                <w:lang w:val="es-AR"/>
              </w:rPr>
            </w:pPr>
            <w:r w:rsidRPr="008B1189">
              <w:rPr>
                <w:sz w:val="18"/>
                <w:lang w:val="es-AR"/>
              </w:rPr>
              <w:t>1</w:t>
            </w:r>
            <w:r>
              <w:rPr>
                <w:sz w:val="18"/>
                <w:lang w:val="es-AR"/>
              </w:rPr>
              <w:t>,</w:t>
            </w:r>
            <w:r w:rsidRPr="008B1189">
              <w:rPr>
                <w:sz w:val="18"/>
                <w:lang w:val="es-AR"/>
              </w:rPr>
              <w:t>3</w:t>
            </w:r>
            <w:r w:rsidR="00744AB6" w:rsidRPr="008B1189">
              <w:rPr>
                <w:sz w:val="18"/>
                <w:lang w:val="es-AR"/>
              </w:rPr>
              <w:t>5</w:t>
            </w:r>
          </w:p>
        </w:tc>
        <w:tc>
          <w:tcPr>
            <w:tcW w:w="410" w:type="pct"/>
            <w:shd w:val="clear" w:color="auto" w:fill="auto"/>
          </w:tcPr>
          <w:p w14:paraId="43BFBA80" w14:textId="77777777" w:rsidR="00744AB6" w:rsidRPr="008B1189" w:rsidRDefault="00744AB6" w:rsidP="0011454C">
            <w:pPr>
              <w:spacing w:after="60"/>
              <w:jc w:val="right"/>
              <w:rPr>
                <w:sz w:val="18"/>
                <w:lang w:val="es-AR"/>
              </w:rPr>
            </w:pPr>
          </w:p>
        </w:tc>
        <w:tc>
          <w:tcPr>
            <w:tcW w:w="487" w:type="pct"/>
            <w:shd w:val="clear" w:color="auto" w:fill="auto"/>
          </w:tcPr>
          <w:p w14:paraId="2D62AB80" w14:textId="77777777" w:rsidR="00744AB6" w:rsidRPr="008B1189" w:rsidRDefault="00744AB6" w:rsidP="0011454C">
            <w:pPr>
              <w:spacing w:after="60"/>
              <w:jc w:val="right"/>
              <w:rPr>
                <w:sz w:val="18"/>
                <w:lang w:val="es-AR"/>
              </w:rPr>
            </w:pPr>
          </w:p>
        </w:tc>
        <w:tc>
          <w:tcPr>
            <w:tcW w:w="412" w:type="pct"/>
            <w:shd w:val="clear" w:color="auto" w:fill="auto"/>
          </w:tcPr>
          <w:p w14:paraId="3D5A0FAA" w14:textId="77777777" w:rsidR="00744AB6" w:rsidRPr="008B1189" w:rsidRDefault="00744AB6" w:rsidP="0011454C">
            <w:pPr>
              <w:spacing w:after="60"/>
              <w:jc w:val="right"/>
              <w:rPr>
                <w:sz w:val="18"/>
                <w:lang w:val="es-AR"/>
              </w:rPr>
            </w:pPr>
          </w:p>
        </w:tc>
        <w:tc>
          <w:tcPr>
            <w:tcW w:w="722" w:type="pct"/>
            <w:shd w:val="clear" w:color="auto" w:fill="auto"/>
          </w:tcPr>
          <w:p w14:paraId="4317AF25" w14:textId="46A74C2B" w:rsidR="00744AB6" w:rsidRPr="008B1189" w:rsidRDefault="008B1189" w:rsidP="0011454C">
            <w:pPr>
              <w:spacing w:after="60"/>
              <w:jc w:val="right"/>
              <w:rPr>
                <w:sz w:val="18"/>
                <w:lang w:val="es-AR"/>
              </w:rPr>
            </w:pPr>
            <w:r w:rsidRPr="008B1189">
              <w:rPr>
                <w:color w:val="000000" w:themeColor="text1"/>
                <w:sz w:val="18"/>
                <w:lang w:val="es-AR"/>
              </w:rPr>
              <w:t>1</w:t>
            </w:r>
            <w:r>
              <w:rPr>
                <w:color w:val="000000" w:themeColor="text1"/>
                <w:sz w:val="18"/>
                <w:lang w:val="es-AR"/>
              </w:rPr>
              <w:t>,</w:t>
            </w:r>
            <w:r w:rsidRPr="008B1189">
              <w:rPr>
                <w:color w:val="000000" w:themeColor="text1"/>
                <w:sz w:val="18"/>
                <w:lang w:val="es-AR"/>
              </w:rPr>
              <w:t>3</w:t>
            </w:r>
            <w:r w:rsidR="00744AB6" w:rsidRPr="008B1189">
              <w:rPr>
                <w:color w:val="000000" w:themeColor="text1"/>
                <w:sz w:val="18"/>
                <w:lang w:val="es-AR"/>
              </w:rPr>
              <w:t>5</w:t>
            </w:r>
          </w:p>
        </w:tc>
      </w:tr>
      <w:tr w:rsidR="00744AB6" w:rsidRPr="008B1189" w14:paraId="2D6EAADD" w14:textId="77777777" w:rsidTr="0011454C">
        <w:trPr>
          <w:trHeight w:val="250"/>
        </w:trPr>
        <w:tc>
          <w:tcPr>
            <w:tcW w:w="615" w:type="pct"/>
            <w:shd w:val="clear" w:color="auto" w:fill="auto"/>
          </w:tcPr>
          <w:p w14:paraId="662DF839" w14:textId="4CAD46D6" w:rsidR="00744AB6" w:rsidRPr="008B1189" w:rsidRDefault="0094061C" w:rsidP="0011454C">
            <w:pPr>
              <w:spacing w:after="60"/>
              <w:jc w:val="left"/>
              <w:rPr>
                <w:color w:val="000000" w:themeColor="text1"/>
                <w:sz w:val="18"/>
                <w:lang w:val="es-AR"/>
              </w:rPr>
            </w:pPr>
            <w:r>
              <w:rPr>
                <w:color w:val="000000" w:themeColor="text1"/>
                <w:sz w:val="18"/>
                <w:lang w:val="es-AR"/>
              </w:rPr>
              <w:t>HCFC-141b</w:t>
            </w:r>
          </w:p>
        </w:tc>
        <w:tc>
          <w:tcPr>
            <w:tcW w:w="420" w:type="pct"/>
            <w:shd w:val="clear" w:color="auto" w:fill="auto"/>
          </w:tcPr>
          <w:p w14:paraId="0C989520" w14:textId="77777777" w:rsidR="00744AB6" w:rsidRPr="008B1189" w:rsidRDefault="00744AB6" w:rsidP="0011454C">
            <w:pPr>
              <w:spacing w:after="60"/>
              <w:jc w:val="right"/>
              <w:rPr>
                <w:sz w:val="18"/>
                <w:lang w:val="es-AR"/>
              </w:rPr>
            </w:pPr>
          </w:p>
        </w:tc>
        <w:tc>
          <w:tcPr>
            <w:tcW w:w="335" w:type="pct"/>
            <w:shd w:val="clear" w:color="auto" w:fill="auto"/>
          </w:tcPr>
          <w:p w14:paraId="549DAE1D" w14:textId="77777777" w:rsidR="00744AB6" w:rsidRPr="008B1189" w:rsidRDefault="00744AB6" w:rsidP="0011454C">
            <w:pPr>
              <w:spacing w:after="60"/>
              <w:jc w:val="right"/>
              <w:rPr>
                <w:sz w:val="18"/>
                <w:lang w:val="es-AR"/>
              </w:rPr>
            </w:pPr>
          </w:p>
        </w:tc>
        <w:tc>
          <w:tcPr>
            <w:tcW w:w="428" w:type="pct"/>
            <w:shd w:val="clear" w:color="auto" w:fill="auto"/>
          </w:tcPr>
          <w:p w14:paraId="402D5EEF" w14:textId="77777777" w:rsidR="00744AB6" w:rsidRPr="008B1189" w:rsidRDefault="00744AB6" w:rsidP="0011454C">
            <w:pPr>
              <w:spacing w:after="60"/>
              <w:jc w:val="right"/>
              <w:rPr>
                <w:sz w:val="18"/>
                <w:lang w:val="es-AR"/>
              </w:rPr>
            </w:pPr>
          </w:p>
        </w:tc>
        <w:tc>
          <w:tcPr>
            <w:tcW w:w="687" w:type="pct"/>
            <w:shd w:val="clear" w:color="auto" w:fill="auto"/>
          </w:tcPr>
          <w:p w14:paraId="279FCCD8" w14:textId="77777777" w:rsidR="00744AB6" w:rsidRPr="008B1189" w:rsidRDefault="00744AB6" w:rsidP="0011454C">
            <w:pPr>
              <w:spacing w:after="60"/>
              <w:jc w:val="right"/>
              <w:rPr>
                <w:sz w:val="18"/>
                <w:lang w:val="es-AR"/>
              </w:rPr>
            </w:pPr>
          </w:p>
        </w:tc>
        <w:tc>
          <w:tcPr>
            <w:tcW w:w="484" w:type="pct"/>
            <w:shd w:val="clear" w:color="auto" w:fill="auto"/>
          </w:tcPr>
          <w:p w14:paraId="38824207" w14:textId="07347A93" w:rsidR="00744AB6" w:rsidRPr="008B1189" w:rsidRDefault="008B1189" w:rsidP="0011454C">
            <w:pPr>
              <w:spacing w:after="60"/>
              <w:jc w:val="right"/>
              <w:rPr>
                <w:sz w:val="18"/>
                <w:lang w:val="es-AR"/>
              </w:rPr>
            </w:pPr>
            <w:r w:rsidRPr="008B1189">
              <w:rPr>
                <w:sz w:val="18"/>
                <w:lang w:val="es-AR"/>
              </w:rPr>
              <w:t>0</w:t>
            </w:r>
            <w:r>
              <w:rPr>
                <w:sz w:val="18"/>
                <w:lang w:val="es-AR"/>
              </w:rPr>
              <w:t>,</w:t>
            </w:r>
            <w:r w:rsidRPr="008B1189">
              <w:rPr>
                <w:sz w:val="18"/>
                <w:lang w:val="es-AR"/>
              </w:rPr>
              <w:t>0</w:t>
            </w:r>
            <w:r w:rsidR="00744AB6" w:rsidRPr="008B1189">
              <w:rPr>
                <w:sz w:val="18"/>
                <w:lang w:val="es-AR"/>
              </w:rPr>
              <w:t>4</w:t>
            </w:r>
          </w:p>
        </w:tc>
        <w:tc>
          <w:tcPr>
            <w:tcW w:w="410" w:type="pct"/>
            <w:shd w:val="clear" w:color="auto" w:fill="auto"/>
          </w:tcPr>
          <w:p w14:paraId="782BCBEC" w14:textId="77777777" w:rsidR="00744AB6" w:rsidRPr="008B1189" w:rsidRDefault="00744AB6" w:rsidP="0011454C">
            <w:pPr>
              <w:spacing w:after="60"/>
              <w:jc w:val="right"/>
              <w:rPr>
                <w:sz w:val="18"/>
                <w:lang w:val="es-AR"/>
              </w:rPr>
            </w:pPr>
          </w:p>
        </w:tc>
        <w:tc>
          <w:tcPr>
            <w:tcW w:w="487" w:type="pct"/>
            <w:shd w:val="clear" w:color="auto" w:fill="auto"/>
          </w:tcPr>
          <w:p w14:paraId="433B2494" w14:textId="77777777" w:rsidR="00744AB6" w:rsidRPr="008B1189" w:rsidRDefault="00744AB6" w:rsidP="0011454C">
            <w:pPr>
              <w:spacing w:after="60"/>
              <w:jc w:val="right"/>
              <w:rPr>
                <w:sz w:val="18"/>
                <w:lang w:val="es-AR"/>
              </w:rPr>
            </w:pPr>
          </w:p>
        </w:tc>
        <w:tc>
          <w:tcPr>
            <w:tcW w:w="412" w:type="pct"/>
            <w:shd w:val="clear" w:color="auto" w:fill="auto"/>
          </w:tcPr>
          <w:p w14:paraId="4EF727BE" w14:textId="77777777" w:rsidR="00744AB6" w:rsidRPr="008B1189" w:rsidRDefault="00744AB6" w:rsidP="0011454C">
            <w:pPr>
              <w:spacing w:after="60"/>
              <w:jc w:val="right"/>
              <w:rPr>
                <w:sz w:val="18"/>
                <w:lang w:val="es-AR"/>
              </w:rPr>
            </w:pPr>
          </w:p>
        </w:tc>
        <w:tc>
          <w:tcPr>
            <w:tcW w:w="722" w:type="pct"/>
            <w:shd w:val="clear" w:color="auto" w:fill="auto"/>
          </w:tcPr>
          <w:p w14:paraId="7ABC8607" w14:textId="0270FECF" w:rsidR="00744AB6" w:rsidRPr="008B1189" w:rsidRDefault="008B1189" w:rsidP="0011454C">
            <w:pPr>
              <w:spacing w:after="60"/>
              <w:jc w:val="right"/>
              <w:rPr>
                <w:color w:val="000000" w:themeColor="text1"/>
                <w:sz w:val="18"/>
                <w:lang w:val="es-AR"/>
              </w:rPr>
            </w:pPr>
            <w:r w:rsidRPr="008B1189">
              <w:rPr>
                <w:color w:val="000000" w:themeColor="text1"/>
                <w:sz w:val="18"/>
                <w:lang w:val="es-AR"/>
              </w:rPr>
              <w:t>0</w:t>
            </w:r>
            <w:r>
              <w:rPr>
                <w:color w:val="000000" w:themeColor="text1"/>
                <w:sz w:val="18"/>
                <w:lang w:val="es-AR"/>
              </w:rPr>
              <w:t>,</w:t>
            </w:r>
            <w:r w:rsidRPr="008B1189">
              <w:rPr>
                <w:color w:val="000000" w:themeColor="text1"/>
                <w:sz w:val="18"/>
                <w:lang w:val="es-AR"/>
              </w:rPr>
              <w:t>0</w:t>
            </w:r>
            <w:r w:rsidR="00744AB6" w:rsidRPr="008B1189">
              <w:rPr>
                <w:color w:val="000000" w:themeColor="text1"/>
                <w:sz w:val="18"/>
                <w:lang w:val="es-AR"/>
              </w:rPr>
              <w:t>4</w:t>
            </w:r>
          </w:p>
        </w:tc>
      </w:tr>
    </w:tbl>
    <w:p w14:paraId="099D9E8E" w14:textId="77777777" w:rsidR="00744AB6" w:rsidRPr="008B1189" w:rsidRDefault="00744AB6" w:rsidP="00744AB6">
      <w:pPr>
        <w:jc w:val="center"/>
        <w:rPr>
          <w:sz w:val="16"/>
          <w:lang w:val="es-AR"/>
        </w:rPr>
      </w:pPr>
    </w:p>
    <w:tbl>
      <w:tblPr>
        <w:tblStyle w:val="TableGrid"/>
        <w:tblW w:w="5025" w:type="pct"/>
        <w:tblInd w:w="-5" w:type="dxa"/>
        <w:tblLook w:val="04A0" w:firstRow="1" w:lastRow="0" w:firstColumn="1" w:lastColumn="0" w:noHBand="0" w:noVBand="1"/>
      </w:tblPr>
      <w:tblGrid>
        <w:gridCol w:w="2575"/>
        <w:gridCol w:w="919"/>
        <w:gridCol w:w="5337"/>
        <w:gridCol w:w="566"/>
      </w:tblGrid>
      <w:tr w:rsidR="00744AB6" w:rsidRPr="00E46C3C" w14:paraId="4DBD183C" w14:textId="77777777" w:rsidTr="0011454C">
        <w:trPr>
          <w:trHeight w:val="289"/>
        </w:trPr>
        <w:tc>
          <w:tcPr>
            <w:tcW w:w="5000" w:type="pct"/>
            <w:gridSpan w:val="4"/>
            <w:shd w:val="clear" w:color="auto" w:fill="auto"/>
          </w:tcPr>
          <w:p w14:paraId="7ED85EE3" w14:textId="4E61A7D0" w:rsidR="00744AB6" w:rsidRPr="008B1189" w:rsidRDefault="00744AB6" w:rsidP="0011454C">
            <w:pPr>
              <w:jc w:val="left"/>
              <w:rPr>
                <w:b/>
                <w:sz w:val="18"/>
                <w:lang w:val="es-AR"/>
              </w:rPr>
            </w:pPr>
            <w:r w:rsidRPr="008B1189">
              <w:rPr>
                <w:b/>
                <w:sz w:val="18"/>
                <w:lang w:val="es-AR"/>
              </w:rPr>
              <w:t>(</w:t>
            </w:r>
            <w:r w:rsidR="00BB2348">
              <w:rPr>
                <w:b/>
                <w:sz w:val="18"/>
                <w:lang w:val="es-AR"/>
              </w:rPr>
              <w:t>IV</w:t>
            </w:r>
            <w:r w:rsidRPr="008B1189">
              <w:rPr>
                <w:b/>
                <w:sz w:val="18"/>
                <w:lang w:val="es-AR"/>
              </w:rPr>
              <w:t xml:space="preserve">) DATOS </w:t>
            </w:r>
            <w:r w:rsidR="00BB2348">
              <w:rPr>
                <w:b/>
                <w:sz w:val="18"/>
                <w:lang w:val="es-AR"/>
              </w:rPr>
              <w:t>DE</w:t>
            </w:r>
            <w:r w:rsidRPr="008B1189">
              <w:rPr>
                <w:b/>
                <w:sz w:val="18"/>
                <w:lang w:val="es-AR"/>
              </w:rPr>
              <w:t xml:space="preserve"> CONSUMO (</w:t>
            </w:r>
            <w:r w:rsidR="008B1189">
              <w:rPr>
                <w:b/>
                <w:sz w:val="18"/>
                <w:lang w:val="es-AR"/>
              </w:rPr>
              <w:t>toneladas PAO</w:t>
            </w:r>
            <w:r w:rsidRPr="008B1189">
              <w:rPr>
                <w:b/>
                <w:sz w:val="18"/>
                <w:lang w:val="es-AR"/>
              </w:rPr>
              <w:t>)</w:t>
            </w:r>
          </w:p>
        </w:tc>
      </w:tr>
      <w:tr w:rsidR="00744AB6" w:rsidRPr="008B1189" w14:paraId="206895B3" w14:textId="77777777" w:rsidTr="0011454C">
        <w:trPr>
          <w:trHeight w:val="289"/>
        </w:trPr>
        <w:tc>
          <w:tcPr>
            <w:tcW w:w="1370" w:type="pct"/>
            <w:shd w:val="clear" w:color="auto" w:fill="auto"/>
          </w:tcPr>
          <w:p w14:paraId="6A5793AE" w14:textId="7E79F339" w:rsidR="00744AB6" w:rsidRPr="008B1189" w:rsidRDefault="00BB2348" w:rsidP="0011454C">
            <w:pPr>
              <w:spacing w:after="60"/>
              <w:jc w:val="center"/>
              <w:rPr>
                <w:sz w:val="18"/>
                <w:lang w:val="es-AR"/>
              </w:rPr>
            </w:pPr>
            <w:r>
              <w:rPr>
                <w:sz w:val="18"/>
                <w:lang w:val="es-AR"/>
              </w:rPr>
              <w:t>B</w:t>
            </w:r>
            <w:r w:rsidR="008B1189">
              <w:rPr>
                <w:sz w:val="18"/>
                <w:lang w:val="es-AR"/>
              </w:rPr>
              <w:t>ase</w:t>
            </w:r>
            <w:r>
              <w:rPr>
                <w:sz w:val="18"/>
                <w:lang w:val="es-AR"/>
              </w:rPr>
              <w:t xml:space="preserve"> 2009-</w:t>
            </w:r>
            <w:r w:rsidR="00744AB6" w:rsidRPr="008B1189">
              <w:rPr>
                <w:sz w:val="18"/>
                <w:lang w:val="es-AR"/>
              </w:rPr>
              <w:t>2010:</w:t>
            </w:r>
          </w:p>
        </w:tc>
        <w:tc>
          <w:tcPr>
            <w:tcW w:w="489" w:type="pct"/>
            <w:shd w:val="clear" w:color="auto" w:fill="auto"/>
          </w:tcPr>
          <w:p w14:paraId="3CC96AE7" w14:textId="2F510C6F" w:rsidR="00744AB6" w:rsidRPr="008B1189" w:rsidRDefault="008B1189" w:rsidP="0011454C">
            <w:pPr>
              <w:spacing w:after="60"/>
              <w:jc w:val="center"/>
              <w:rPr>
                <w:sz w:val="18"/>
                <w:lang w:val="es-AR"/>
              </w:rPr>
            </w:pPr>
            <w:r w:rsidRPr="008B1189">
              <w:rPr>
                <w:color w:val="000000" w:themeColor="text1"/>
                <w:sz w:val="18"/>
                <w:lang w:val="es-AR"/>
              </w:rPr>
              <w:t>2</w:t>
            </w:r>
            <w:r>
              <w:rPr>
                <w:color w:val="000000" w:themeColor="text1"/>
                <w:sz w:val="18"/>
                <w:lang w:val="es-AR"/>
              </w:rPr>
              <w:t>,</w:t>
            </w:r>
            <w:r w:rsidRPr="008B1189">
              <w:rPr>
                <w:color w:val="000000" w:themeColor="text1"/>
                <w:sz w:val="18"/>
                <w:lang w:val="es-AR"/>
              </w:rPr>
              <w:t>8</w:t>
            </w:r>
            <w:r w:rsidR="00744AB6" w:rsidRPr="008B1189">
              <w:rPr>
                <w:color w:val="000000" w:themeColor="text1"/>
                <w:sz w:val="18"/>
                <w:lang w:val="es-AR"/>
              </w:rPr>
              <w:t>0</w:t>
            </w:r>
          </w:p>
        </w:tc>
        <w:tc>
          <w:tcPr>
            <w:tcW w:w="2840" w:type="pct"/>
            <w:shd w:val="clear" w:color="auto" w:fill="auto"/>
          </w:tcPr>
          <w:p w14:paraId="161700F4" w14:textId="4AC2B7C1" w:rsidR="00744AB6" w:rsidRPr="008B1189" w:rsidRDefault="008B1189" w:rsidP="0011454C">
            <w:pPr>
              <w:spacing w:after="60"/>
              <w:jc w:val="center"/>
              <w:rPr>
                <w:sz w:val="18"/>
                <w:lang w:val="es-AR"/>
              </w:rPr>
            </w:pPr>
            <w:r>
              <w:rPr>
                <w:sz w:val="18"/>
                <w:lang w:val="es-AR"/>
              </w:rPr>
              <w:t>Punto de partida</w:t>
            </w:r>
            <w:r w:rsidR="00744AB6" w:rsidRPr="008B1189">
              <w:rPr>
                <w:sz w:val="18"/>
                <w:lang w:val="es-AR"/>
              </w:rPr>
              <w:t xml:space="preserve"> para las </w:t>
            </w:r>
            <w:r>
              <w:rPr>
                <w:sz w:val="18"/>
                <w:lang w:val="es-AR"/>
              </w:rPr>
              <w:t>reducciones acumulativas sostenidas</w:t>
            </w:r>
            <w:r w:rsidR="00744AB6" w:rsidRPr="008B1189">
              <w:rPr>
                <w:sz w:val="18"/>
                <w:lang w:val="es-AR"/>
              </w:rPr>
              <w:t>:</w:t>
            </w:r>
          </w:p>
        </w:tc>
        <w:tc>
          <w:tcPr>
            <w:tcW w:w="301" w:type="pct"/>
            <w:shd w:val="clear" w:color="auto" w:fill="auto"/>
          </w:tcPr>
          <w:p w14:paraId="0B8C4CBD" w14:textId="6A8C3DA2" w:rsidR="00744AB6" w:rsidRPr="008B1189" w:rsidRDefault="008B1189" w:rsidP="0011454C">
            <w:pPr>
              <w:spacing w:after="60"/>
              <w:rPr>
                <w:sz w:val="18"/>
                <w:lang w:val="es-AR"/>
              </w:rPr>
            </w:pPr>
            <w:r w:rsidRPr="008B1189">
              <w:rPr>
                <w:color w:val="000000" w:themeColor="text1"/>
                <w:sz w:val="18"/>
                <w:lang w:val="es-AR"/>
              </w:rPr>
              <w:t>2</w:t>
            </w:r>
            <w:r>
              <w:rPr>
                <w:color w:val="000000" w:themeColor="text1"/>
                <w:sz w:val="18"/>
                <w:lang w:val="es-AR"/>
              </w:rPr>
              <w:t>,</w:t>
            </w:r>
            <w:r w:rsidRPr="008B1189">
              <w:rPr>
                <w:color w:val="000000" w:themeColor="text1"/>
                <w:sz w:val="18"/>
                <w:lang w:val="es-AR"/>
              </w:rPr>
              <w:t>8</w:t>
            </w:r>
            <w:r w:rsidR="00744AB6" w:rsidRPr="008B1189">
              <w:rPr>
                <w:color w:val="000000" w:themeColor="text1"/>
                <w:sz w:val="18"/>
                <w:lang w:val="es-AR"/>
              </w:rPr>
              <w:t>0</w:t>
            </w:r>
          </w:p>
        </w:tc>
      </w:tr>
      <w:tr w:rsidR="00744AB6" w:rsidRPr="00E46C3C" w14:paraId="2D240781" w14:textId="77777777" w:rsidTr="0011454C">
        <w:trPr>
          <w:trHeight w:val="173"/>
        </w:trPr>
        <w:tc>
          <w:tcPr>
            <w:tcW w:w="5000" w:type="pct"/>
            <w:gridSpan w:val="4"/>
            <w:shd w:val="clear" w:color="auto" w:fill="auto"/>
          </w:tcPr>
          <w:p w14:paraId="6743BFDA" w14:textId="4CC1268F" w:rsidR="00744AB6" w:rsidRPr="008B1189" w:rsidRDefault="00744AB6" w:rsidP="0011454C">
            <w:pPr>
              <w:jc w:val="center"/>
              <w:rPr>
                <w:b/>
                <w:sz w:val="18"/>
                <w:lang w:val="es-AR"/>
              </w:rPr>
            </w:pPr>
            <w:r w:rsidRPr="008B1189">
              <w:rPr>
                <w:b/>
                <w:sz w:val="18"/>
                <w:lang w:val="es-AR"/>
              </w:rPr>
              <w:t xml:space="preserve">CONSUMO </w:t>
            </w:r>
            <w:r w:rsidR="008B1189">
              <w:rPr>
                <w:b/>
                <w:sz w:val="18"/>
                <w:lang w:val="es-AR"/>
              </w:rPr>
              <w:t>ADMISIBLE</w:t>
            </w:r>
            <w:r w:rsidRPr="008B1189">
              <w:rPr>
                <w:b/>
                <w:sz w:val="18"/>
                <w:lang w:val="es-AR"/>
              </w:rPr>
              <w:t xml:space="preserve"> PARA LA FINANCIACIÓN (</w:t>
            </w:r>
            <w:r w:rsidR="008B1189">
              <w:rPr>
                <w:b/>
                <w:sz w:val="18"/>
                <w:lang w:val="es-AR"/>
              </w:rPr>
              <w:t>toneladas PAO</w:t>
            </w:r>
            <w:r w:rsidRPr="008B1189">
              <w:rPr>
                <w:b/>
                <w:sz w:val="18"/>
                <w:lang w:val="es-AR"/>
              </w:rPr>
              <w:t>)</w:t>
            </w:r>
          </w:p>
        </w:tc>
      </w:tr>
      <w:tr w:rsidR="00744AB6" w:rsidRPr="008B1189" w14:paraId="4CE43181" w14:textId="77777777" w:rsidTr="0011454C">
        <w:trPr>
          <w:trHeight w:val="289"/>
        </w:trPr>
        <w:tc>
          <w:tcPr>
            <w:tcW w:w="1370" w:type="pct"/>
            <w:shd w:val="clear" w:color="auto" w:fill="auto"/>
          </w:tcPr>
          <w:p w14:paraId="5A40BCA0" w14:textId="2F521788" w:rsidR="00744AB6" w:rsidRPr="008B1189" w:rsidRDefault="00BB2348" w:rsidP="0011454C">
            <w:pPr>
              <w:spacing w:after="60"/>
              <w:jc w:val="center"/>
              <w:rPr>
                <w:sz w:val="18"/>
                <w:lang w:val="es-AR"/>
              </w:rPr>
            </w:pPr>
            <w:r>
              <w:rPr>
                <w:sz w:val="18"/>
                <w:lang w:val="es-AR"/>
              </w:rPr>
              <w:t>Ya a</w:t>
            </w:r>
            <w:r w:rsidR="00744AB6" w:rsidRPr="008B1189">
              <w:rPr>
                <w:sz w:val="18"/>
                <w:lang w:val="es-AR"/>
              </w:rPr>
              <w:t>probado:</w:t>
            </w:r>
          </w:p>
        </w:tc>
        <w:tc>
          <w:tcPr>
            <w:tcW w:w="489" w:type="pct"/>
            <w:shd w:val="clear" w:color="auto" w:fill="auto"/>
          </w:tcPr>
          <w:p w14:paraId="00911B06" w14:textId="3636FAE6" w:rsidR="00744AB6" w:rsidRPr="008B1189" w:rsidRDefault="008B1189" w:rsidP="0011454C">
            <w:pPr>
              <w:spacing w:after="60"/>
              <w:jc w:val="center"/>
              <w:rPr>
                <w:sz w:val="18"/>
                <w:lang w:val="es-AR"/>
              </w:rPr>
            </w:pPr>
            <w:r w:rsidRPr="008B1189">
              <w:rPr>
                <w:sz w:val="18"/>
                <w:lang w:val="es-AR"/>
              </w:rPr>
              <w:t>1</w:t>
            </w:r>
            <w:r>
              <w:rPr>
                <w:sz w:val="18"/>
                <w:lang w:val="es-AR"/>
              </w:rPr>
              <w:t>,</w:t>
            </w:r>
            <w:r w:rsidRPr="008B1189">
              <w:rPr>
                <w:sz w:val="18"/>
                <w:lang w:val="es-AR"/>
              </w:rPr>
              <w:t>0</w:t>
            </w:r>
            <w:r w:rsidR="00744AB6" w:rsidRPr="008B1189">
              <w:rPr>
                <w:sz w:val="18"/>
                <w:lang w:val="es-AR"/>
              </w:rPr>
              <w:t>6</w:t>
            </w:r>
          </w:p>
        </w:tc>
        <w:tc>
          <w:tcPr>
            <w:tcW w:w="2840" w:type="pct"/>
            <w:shd w:val="clear" w:color="auto" w:fill="auto"/>
          </w:tcPr>
          <w:p w14:paraId="59C660F0" w14:textId="397BFC1C" w:rsidR="00744AB6" w:rsidRPr="008B1189" w:rsidRDefault="008B1189" w:rsidP="0011454C">
            <w:pPr>
              <w:spacing w:after="60"/>
              <w:jc w:val="center"/>
              <w:rPr>
                <w:sz w:val="18"/>
                <w:lang w:val="es-AR"/>
              </w:rPr>
            </w:pPr>
            <w:r>
              <w:rPr>
                <w:sz w:val="18"/>
                <w:lang w:val="es-AR"/>
              </w:rPr>
              <w:t>Restante</w:t>
            </w:r>
            <w:r w:rsidR="00744AB6" w:rsidRPr="008B1189">
              <w:rPr>
                <w:sz w:val="18"/>
                <w:lang w:val="es-AR"/>
              </w:rPr>
              <w:t>:</w:t>
            </w:r>
          </w:p>
        </w:tc>
        <w:tc>
          <w:tcPr>
            <w:tcW w:w="301" w:type="pct"/>
            <w:shd w:val="clear" w:color="auto" w:fill="auto"/>
          </w:tcPr>
          <w:p w14:paraId="2A81B407" w14:textId="1EAD85EB" w:rsidR="00744AB6" w:rsidRPr="008B1189" w:rsidRDefault="008B1189" w:rsidP="0011454C">
            <w:pPr>
              <w:spacing w:after="60"/>
              <w:jc w:val="center"/>
              <w:rPr>
                <w:sz w:val="18"/>
                <w:lang w:val="es-AR"/>
              </w:rPr>
            </w:pPr>
            <w:r w:rsidRPr="008B1189">
              <w:rPr>
                <w:color w:val="000000" w:themeColor="text1"/>
                <w:sz w:val="18"/>
                <w:lang w:val="es-AR"/>
              </w:rPr>
              <w:t>1</w:t>
            </w:r>
            <w:r>
              <w:rPr>
                <w:color w:val="000000" w:themeColor="text1"/>
                <w:sz w:val="18"/>
                <w:lang w:val="es-AR"/>
              </w:rPr>
              <w:t>,</w:t>
            </w:r>
            <w:r w:rsidRPr="008B1189">
              <w:rPr>
                <w:color w:val="000000" w:themeColor="text1"/>
                <w:sz w:val="18"/>
                <w:lang w:val="es-AR"/>
              </w:rPr>
              <w:t>7</w:t>
            </w:r>
            <w:r w:rsidR="00744AB6" w:rsidRPr="008B1189">
              <w:rPr>
                <w:color w:val="000000" w:themeColor="text1"/>
                <w:sz w:val="18"/>
                <w:lang w:val="es-AR"/>
              </w:rPr>
              <w:t>4</w:t>
            </w:r>
          </w:p>
        </w:tc>
      </w:tr>
    </w:tbl>
    <w:p w14:paraId="694C0E35" w14:textId="77777777" w:rsidR="00744AB6" w:rsidRPr="008B1189" w:rsidRDefault="00744AB6" w:rsidP="00744AB6">
      <w:pPr>
        <w:jc w:val="center"/>
        <w:rPr>
          <w:sz w:val="16"/>
          <w:lang w:val="es-AR"/>
        </w:rPr>
      </w:pPr>
    </w:p>
    <w:tbl>
      <w:tblPr>
        <w:tblStyle w:val="TableGrid"/>
        <w:tblW w:w="5006" w:type="pct"/>
        <w:tblInd w:w="-5" w:type="dxa"/>
        <w:tblLook w:val="04A0" w:firstRow="1" w:lastRow="0" w:firstColumn="1" w:lastColumn="0" w:noHBand="0" w:noVBand="1"/>
      </w:tblPr>
      <w:tblGrid>
        <w:gridCol w:w="867"/>
        <w:gridCol w:w="2654"/>
        <w:gridCol w:w="1460"/>
        <w:gridCol w:w="1460"/>
        <w:gridCol w:w="1460"/>
        <w:gridCol w:w="1460"/>
      </w:tblGrid>
      <w:tr w:rsidR="00744AB6" w:rsidRPr="008B1189" w14:paraId="264A42FA" w14:textId="77777777" w:rsidTr="0011454C">
        <w:trPr>
          <w:trHeight w:val="258"/>
        </w:trPr>
        <w:tc>
          <w:tcPr>
            <w:tcW w:w="1819" w:type="pct"/>
            <w:gridSpan w:val="2"/>
            <w:shd w:val="clear" w:color="auto" w:fill="auto"/>
          </w:tcPr>
          <w:p w14:paraId="25C9FA1F" w14:textId="77777777" w:rsidR="00744AB6" w:rsidRPr="008B1189" w:rsidRDefault="00744AB6" w:rsidP="0011454C">
            <w:pPr>
              <w:spacing w:after="60"/>
              <w:jc w:val="left"/>
              <w:rPr>
                <w:b/>
                <w:sz w:val="18"/>
                <w:lang w:val="es-AR"/>
              </w:rPr>
            </w:pPr>
            <w:r w:rsidRPr="008B1189">
              <w:rPr>
                <w:b/>
                <w:sz w:val="18"/>
                <w:lang w:val="es-AR"/>
              </w:rPr>
              <w:t>(V) PLAN ADMINISTRATIVO</w:t>
            </w:r>
          </w:p>
        </w:tc>
        <w:tc>
          <w:tcPr>
            <w:tcW w:w="795" w:type="pct"/>
          </w:tcPr>
          <w:p w14:paraId="508D3C32" w14:textId="77777777" w:rsidR="00744AB6" w:rsidRPr="008B1189" w:rsidRDefault="00744AB6" w:rsidP="0011454C">
            <w:pPr>
              <w:spacing w:after="60"/>
              <w:jc w:val="center"/>
              <w:rPr>
                <w:b/>
                <w:sz w:val="18"/>
                <w:lang w:val="es-AR"/>
              </w:rPr>
            </w:pPr>
            <w:r w:rsidRPr="008B1189">
              <w:rPr>
                <w:b/>
                <w:sz w:val="18"/>
                <w:lang w:val="es-AR"/>
              </w:rPr>
              <w:t>2021</w:t>
            </w:r>
          </w:p>
        </w:tc>
        <w:tc>
          <w:tcPr>
            <w:tcW w:w="795" w:type="pct"/>
          </w:tcPr>
          <w:p w14:paraId="554B2833" w14:textId="77777777" w:rsidR="00744AB6" w:rsidRPr="008B1189" w:rsidRDefault="00744AB6" w:rsidP="0011454C">
            <w:pPr>
              <w:spacing w:after="60"/>
              <w:jc w:val="center"/>
              <w:rPr>
                <w:b/>
                <w:sz w:val="18"/>
                <w:lang w:val="es-AR"/>
              </w:rPr>
            </w:pPr>
            <w:r w:rsidRPr="008B1189">
              <w:rPr>
                <w:b/>
                <w:sz w:val="18"/>
                <w:lang w:val="es-AR"/>
              </w:rPr>
              <w:t>2022</w:t>
            </w:r>
          </w:p>
        </w:tc>
        <w:tc>
          <w:tcPr>
            <w:tcW w:w="795" w:type="pct"/>
          </w:tcPr>
          <w:p w14:paraId="3F5204CB" w14:textId="77777777" w:rsidR="00744AB6" w:rsidRPr="008B1189" w:rsidRDefault="00744AB6" w:rsidP="0011454C">
            <w:pPr>
              <w:spacing w:after="60"/>
              <w:jc w:val="center"/>
              <w:rPr>
                <w:b/>
                <w:sz w:val="18"/>
                <w:lang w:val="es-AR"/>
              </w:rPr>
            </w:pPr>
            <w:r w:rsidRPr="008B1189">
              <w:rPr>
                <w:b/>
                <w:sz w:val="18"/>
                <w:lang w:val="es-AR"/>
              </w:rPr>
              <w:t>2023</w:t>
            </w:r>
          </w:p>
        </w:tc>
        <w:tc>
          <w:tcPr>
            <w:tcW w:w="795" w:type="pct"/>
            <w:shd w:val="clear" w:color="auto" w:fill="auto"/>
          </w:tcPr>
          <w:p w14:paraId="488EB889" w14:textId="77777777" w:rsidR="00744AB6" w:rsidRPr="008B1189" w:rsidRDefault="00744AB6" w:rsidP="0011454C">
            <w:pPr>
              <w:spacing w:after="60"/>
              <w:jc w:val="center"/>
              <w:rPr>
                <w:b/>
                <w:sz w:val="18"/>
                <w:lang w:val="es-AR"/>
              </w:rPr>
            </w:pPr>
            <w:r w:rsidRPr="008B1189">
              <w:rPr>
                <w:b/>
                <w:sz w:val="18"/>
                <w:lang w:val="es-AR"/>
              </w:rPr>
              <w:t>Total</w:t>
            </w:r>
          </w:p>
        </w:tc>
      </w:tr>
      <w:tr w:rsidR="00744AB6" w:rsidRPr="008B1189" w14:paraId="56757ABD" w14:textId="77777777" w:rsidTr="0011454C">
        <w:trPr>
          <w:trHeight w:val="258"/>
        </w:trPr>
        <w:tc>
          <w:tcPr>
            <w:tcW w:w="386" w:type="pct"/>
            <w:vMerge w:val="restart"/>
            <w:shd w:val="clear" w:color="auto" w:fill="auto"/>
          </w:tcPr>
          <w:p w14:paraId="09F8372E" w14:textId="7B5D93C5" w:rsidR="00744AB6" w:rsidRPr="008B1189" w:rsidRDefault="008B1189" w:rsidP="0011454C">
            <w:pPr>
              <w:spacing w:after="60"/>
              <w:jc w:val="center"/>
              <w:rPr>
                <w:sz w:val="18"/>
                <w:lang w:val="es-AR"/>
              </w:rPr>
            </w:pPr>
            <w:r>
              <w:rPr>
                <w:color w:val="000000" w:themeColor="text1"/>
                <w:sz w:val="18"/>
                <w:lang w:val="es-AR"/>
              </w:rPr>
              <w:t>PNUMA</w:t>
            </w:r>
          </w:p>
        </w:tc>
        <w:tc>
          <w:tcPr>
            <w:tcW w:w="1433" w:type="pct"/>
            <w:shd w:val="clear" w:color="auto" w:fill="auto"/>
          </w:tcPr>
          <w:p w14:paraId="1269A8B2" w14:textId="64A0F1D8" w:rsidR="00744AB6" w:rsidRPr="008B1189" w:rsidRDefault="008B1189" w:rsidP="0011454C">
            <w:pPr>
              <w:spacing w:after="60"/>
              <w:jc w:val="left"/>
              <w:rPr>
                <w:sz w:val="18"/>
                <w:lang w:val="es-AR"/>
              </w:rPr>
            </w:pPr>
            <w:r>
              <w:rPr>
                <w:sz w:val="18"/>
                <w:lang w:val="es-AR"/>
              </w:rPr>
              <w:t>SAO</w:t>
            </w:r>
            <w:r w:rsidR="00744AB6" w:rsidRPr="008B1189">
              <w:rPr>
                <w:sz w:val="18"/>
                <w:lang w:val="es-AR"/>
              </w:rPr>
              <w:t xml:space="preserve"> </w:t>
            </w:r>
            <w:r w:rsidR="00BB2348">
              <w:rPr>
                <w:sz w:val="18"/>
                <w:lang w:val="es-AR"/>
              </w:rPr>
              <w:t xml:space="preserve">por eliminar </w:t>
            </w:r>
            <w:r w:rsidR="00744AB6" w:rsidRPr="008B1189">
              <w:rPr>
                <w:sz w:val="18"/>
                <w:lang w:val="es-AR"/>
              </w:rPr>
              <w:t>(</w:t>
            </w:r>
            <w:r w:rsidR="009C7227">
              <w:rPr>
                <w:sz w:val="18"/>
                <w:lang w:val="es-AR"/>
              </w:rPr>
              <w:t>t</w:t>
            </w:r>
            <w:r>
              <w:rPr>
                <w:sz w:val="18"/>
                <w:lang w:val="es-AR"/>
              </w:rPr>
              <w:t>oneladas PAO</w:t>
            </w:r>
            <w:r w:rsidR="00744AB6" w:rsidRPr="008B1189">
              <w:rPr>
                <w:sz w:val="18"/>
                <w:lang w:val="es-AR"/>
              </w:rPr>
              <w:t>)</w:t>
            </w:r>
          </w:p>
        </w:tc>
        <w:tc>
          <w:tcPr>
            <w:tcW w:w="795" w:type="pct"/>
            <w:shd w:val="clear" w:color="auto" w:fill="auto"/>
          </w:tcPr>
          <w:p w14:paraId="7A7964FD" w14:textId="3656D425" w:rsidR="00744AB6" w:rsidRPr="008B1189" w:rsidRDefault="008B1189" w:rsidP="0011454C">
            <w:pPr>
              <w:spacing w:after="60"/>
              <w:jc w:val="right"/>
              <w:rPr>
                <w:sz w:val="18"/>
                <w:lang w:val="es-AR"/>
              </w:rPr>
            </w:pPr>
            <w:r w:rsidRPr="008B1189">
              <w:rPr>
                <w:sz w:val="18"/>
                <w:lang w:val="es-AR"/>
              </w:rPr>
              <w:t>0</w:t>
            </w:r>
            <w:r>
              <w:rPr>
                <w:sz w:val="18"/>
                <w:lang w:val="es-AR"/>
              </w:rPr>
              <w:t>,</w:t>
            </w:r>
            <w:r w:rsidRPr="008B1189">
              <w:rPr>
                <w:sz w:val="18"/>
                <w:lang w:val="es-AR"/>
              </w:rPr>
              <w:t>3</w:t>
            </w:r>
            <w:r w:rsidR="00744AB6" w:rsidRPr="008B1189">
              <w:rPr>
                <w:sz w:val="18"/>
                <w:lang w:val="es-AR"/>
              </w:rPr>
              <w:t>8</w:t>
            </w:r>
          </w:p>
        </w:tc>
        <w:tc>
          <w:tcPr>
            <w:tcW w:w="795" w:type="pct"/>
          </w:tcPr>
          <w:p w14:paraId="1E24442F" w14:textId="77777777" w:rsidR="00744AB6" w:rsidRPr="008B1189" w:rsidRDefault="00744AB6" w:rsidP="0011454C">
            <w:pPr>
              <w:spacing w:after="60"/>
              <w:jc w:val="right"/>
              <w:rPr>
                <w:sz w:val="18"/>
                <w:lang w:val="es-AR"/>
              </w:rPr>
            </w:pPr>
            <w:r w:rsidRPr="008B1189">
              <w:rPr>
                <w:sz w:val="18"/>
                <w:lang w:val="es-AR"/>
              </w:rPr>
              <w:t>0</w:t>
            </w:r>
          </w:p>
        </w:tc>
        <w:tc>
          <w:tcPr>
            <w:tcW w:w="795" w:type="pct"/>
            <w:shd w:val="clear" w:color="auto" w:fill="auto"/>
          </w:tcPr>
          <w:p w14:paraId="705885BB" w14:textId="77777777" w:rsidR="00744AB6" w:rsidRPr="008B1189" w:rsidRDefault="00744AB6" w:rsidP="0011454C">
            <w:pPr>
              <w:spacing w:after="60"/>
              <w:jc w:val="right"/>
              <w:rPr>
                <w:sz w:val="18"/>
                <w:lang w:val="es-AR"/>
              </w:rPr>
            </w:pPr>
            <w:r w:rsidRPr="008B1189">
              <w:rPr>
                <w:sz w:val="18"/>
                <w:lang w:val="es-AR"/>
              </w:rPr>
              <w:t>0</w:t>
            </w:r>
          </w:p>
        </w:tc>
        <w:tc>
          <w:tcPr>
            <w:tcW w:w="795" w:type="pct"/>
            <w:shd w:val="clear" w:color="auto" w:fill="auto"/>
          </w:tcPr>
          <w:p w14:paraId="0F0F3BCA" w14:textId="31685DFC" w:rsidR="00744AB6" w:rsidRPr="008B1189" w:rsidRDefault="008B1189" w:rsidP="0011454C">
            <w:pPr>
              <w:spacing w:after="60"/>
              <w:jc w:val="right"/>
              <w:rPr>
                <w:sz w:val="18"/>
                <w:lang w:val="es-AR"/>
              </w:rPr>
            </w:pPr>
            <w:r w:rsidRPr="008B1189">
              <w:rPr>
                <w:sz w:val="18"/>
                <w:lang w:val="es-AR"/>
              </w:rPr>
              <w:t>0</w:t>
            </w:r>
            <w:r>
              <w:rPr>
                <w:sz w:val="18"/>
                <w:lang w:val="es-AR"/>
              </w:rPr>
              <w:t>,</w:t>
            </w:r>
            <w:r w:rsidRPr="008B1189">
              <w:rPr>
                <w:sz w:val="18"/>
                <w:lang w:val="es-AR"/>
              </w:rPr>
              <w:t>3</w:t>
            </w:r>
            <w:r w:rsidR="00744AB6" w:rsidRPr="008B1189">
              <w:rPr>
                <w:sz w:val="18"/>
                <w:lang w:val="es-AR"/>
              </w:rPr>
              <w:t>8</w:t>
            </w:r>
          </w:p>
        </w:tc>
      </w:tr>
      <w:tr w:rsidR="00744AB6" w:rsidRPr="008B1189" w14:paraId="40ADBD72" w14:textId="77777777" w:rsidTr="0011454C">
        <w:trPr>
          <w:trHeight w:val="258"/>
        </w:trPr>
        <w:tc>
          <w:tcPr>
            <w:tcW w:w="386" w:type="pct"/>
            <w:vMerge/>
            <w:shd w:val="clear" w:color="auto" w:fill="auto"/>
          </w:tcPr>
          <w:p w14:paraId="73F29400" w14:textId="77777777" w:rsidR="00744AB6" w:rsidRPr="008B1189" w:rsidRDefault="00744AB6" w:rsidP="0011454C">
            <w:pPr>
              <w:spacing w:after="60"/>
              <w:jc w:val="center"/>
              <w:rPr>
                <w:sz w:val="18"/>
                <w:lang w:val="es-AR"/>
              </w:rPr>
            </w:pPr>
          </w:p>
        </w:tc>
        <w:tc>
          <w:tcPr>
            <w:tcW w:w="1433" w:type="pct"/>
            <w:shd w:val="clear" w:color="auto" w:fill="auto"/>
          </w:tcPr>
          <w:p w14:paraId="3C24C10E" w14:textId="1745A717" w:rsidR="00744AB6" w:rsidRPr="008B1189" w:rsidRDefault="00744AB6" w:rsidP="0011454C">
            <w:pPr>
              <w:spacing w:after="60"/>
              <w:jc w:val="left"/>
              <w:rPr>
                <w:sz w:val="18"/>
                <w:lang w:val="es-AR"/>
              </w:rPr>
            </w:pPr>
            <w:r w:rsidRPr="008B1189">
              <w:rPr>
                <w:sz w:val="18"/>
                <w:lang w:val="es-AR"/>
              </w:rPr>
              <w:t xml:space="preserve">Financiación </w:t>
            </w:r>
            <w:r w:rsidRPr="009C7227">
              <w:rPr>
                <w:sz w:val="18"/>
                <w:szCs w:val="18"/>
                <w:lang w:val="es-AR"/>
              </w:rPr>
              <w:t>(</w:t>
            </w:r>
            <w:r w:rsidR="00451569" w:rsidRPr="009C7227">
              <w:rPr>
                <w:sz w:val="18"/>
                <w:szCs w:val="18"/>
                <w:lang w:val="es-AR"/>
              </w:rPr>
              <w:t>$EUA</w:t>
            </w:r>
            <w:r w:rsidRPr="008B1189">
              <w:rPr>
                <w:sz w:val="18"/>
                <w:lang w:val="es-AR"/>
              </w:rPr>
              <w:t>)</w:t>
            </w:r>
          </w:p>
        </w:tc>
        <w:tc>
          <w:tcPr>
            <w:tcW w:w="795" w:type="pct"/>
            <w:shd w:val="clear" w:color="auto" w:fill="auto"/>
          </w:tcPr>
          <w:p w14:paraId="690F1611" w14:textId="20F5F77F" w:rsidR="00744AB6" w:rsidRPr="008B1189" w:rsidRDefault="00744AB6" w:rsidP="0011454C">
            <w:pPr>
              <w:spacing w:after="60"/>
              <w:jc w:val="right"/>
              <w:rPr>
                <w:sz w:val="18"/>
                <w:lang w:val="es-AR"/>
              </w:rPr>
            </w:pPr>
            <w:r w:rsidRPr="008B1189">
              <w:rPr>
                <w:sz w:val="18"/>
                <w:lang w:val="es-AR"/>
              </w:rPr>
              <w:t>4</w:t>
            </w:r>
            <w:r w:rsidR="008B1189" w:rsidRPr="008B1189">
              <w:rPr>
                <w:sz w:val="18"/>
                <w:lang w:val="es-AR"/>
              </w:rPr>
              <w:t>2</w:t>
            </w:r>
            <w:r w:rsidR="008B1189">
              <w:rPr>
                <w:sz w:val="18"/>
                <w:lang w:val="es-AR"/>
              </w:rPr>
              <w:t xml:space="preserve"> </w:t>
            </w:r>
            <w:r w:rsidR="008B1189" w:rsidRPr="008B1189">
              <w:rPr>
                <w:sz w:val="18"/>
                <w:lang w:val="es-AR"/>
              </w:rPr>
              <w:t>019</w:t>
            </w:r>
          </w:p>
        </w:tc>
        <w:tc>
          <w:tcPr>
            <w:tcW w:w="795" w:type="pct"/>
          </w:tcPr>
          <w:p w14:paraId="02CE7E2B" w14:textId="77777777" w:rsidR="00744AB6" w:rsidRPr="008B1189" w:rsidRDefault="00744AB6" w:rsidP="0011454C">
            <w:pPr>
              <w:spacing w:after="60"/>
              <w:jc w:val="right"/>
              <w:rPr>
                <w:sz w:val="18"/>
                <w:lang w:val="es-AR"/>
              </w:rPr>
            </w:pPr>
            <w:r w:rsidRPr="008B1189">
              <w:rPr>
                <w:sz w:val="18"/>
                <w:lang w:val="es-AR"/>
              </w:rPr>
              <w:t>0</w:t>
            </w:r>
          </w:p>
        </w:tc>
        <w:tc>
          <w:tcPr>
            <w:tcW w:w="795" w:type="pct"/>
            <w:shd w:val="clear" w:color="auto" w:fill="auto"/>
          </w:tcPr>
          <w:p w14:paraId="46CAF1FD" w14:textId="77777777" w:rsidR="00744AB6" w:rsidRPr="008B1189" w:rsidRDefault="00744AB6" w:rsidP="0011454C">
            <w:pPr>
              <w:spacing w:after="60"/>
              <w:jc w:val="right"/>
              <w:rPr>
                <w:sz w:val="18"/>
                <w:lang w:val="es-AR"/>
              </w:rPr>
            </w:pPr>
            <w:r w:rsidRPr="008B1189">
              <w:rPr>
                <w:sz w:val="18"/>
                <w:lang w:val="es-AR"/>
              </w:rPr>
              <w:t>0</w:t>
            </w:r>
          </w:p>
        </w:tc>
        <w:tc>
          <w:tcPr>
            <w:tcW w:w="795" w:type="pct"/>
            <w:shd w:val="clear" w:color="auto" w:fill="auto"/>
          </w:tcPr>
          <w:p w14:paraId="72B263DB" w14:textId="43279CE3" w:rsidR="00744AB6" w:rsidRPr="008B1189" w:rsidRDefault="00744AB6" w:rsidP="0011454C">
            <w:pPr>
              <w:spacing w:after="60"/>
              <w:jc w:val="right"/>
              <w:rPr>
                <w:sz w:val="18"/>
                <w:lang w:val="es-AR"/>
              </w:rPr>
            </w:pPr>
            <w:r w:rsidRPr="008B1189">
              <w:rPr>
                <w:sz w:val="18"/>
                <w:lang w:val="es-AR"/>
              </w:rPr>
              <w:t>4</w:t>
            </w:r>
            <w:r w:rsidR="008B1189" w:rsidRPr="008B1189">
              <w:rPr>
                <w:sz w:val="18"/>
                <w:lang w:val="es-AR"/>
              </w:rPr>
              <w:t>2</w:t>
            </w:r>
            <w:r w:rsidR="008B1189">
              <w:rPr>
                <w:sz w:val="18"/>
                <w:lang w:val="es-AR"/>
              </w:rPr>
              <w:t xml:space="preserve"> </w:t>
            </w:r>
            <w:r w:rsidR="008B1189" w:rsidRPr="008B1189">
              <w:rPr>
                <w:sz w:val="18"/>
                <w:lang w:val="es-AR"/>
              </w:rPr>
              <w:t>019</w:t>
            </w:r>
          </w:p>
        </w:tc>
      </w:tr>
      <w:tr w:rsidR="00744AB6" w:rsidRPr="008B1189" w14:paraId="22B32338" w14:textId="77777777" w:rsidTr="0011454C">
        <w:trPr>
          <w:trHeight w:val="258"/>
        </w:trPr>
        <w:tc>
          <w:tcPr>
            <w:tcW w:w="386" w:type="pct"/>
            <w:vMerge w:val="restart"/>
            <w:shd w:val="clear" w:color="auto" w:fill="auto"/>
          </w:tcPr>
          <w:p w14:paraId="6449A60A" w14:textId="30562391" w:rsidR="00744AB6" w:rsidRPr="008B1189" w:rsidRDefault="008B1189" w:rsidP="0011454C">
            <w:pPr>
              <w:spacing w:after="60"/>
              <w:jc w:val="center"/>
              <w:rPr>
                <w:sz w:val="18"/>
                <w:lang w:val="es-AR"/>
              </w:rPr>
            </w:pPr>
            <w:r>
              <w:rPr>
                <w:color w:val="000000" w:themeColor="text1"/>
                <w:sz w:val="18"/>
                <w:lang w:val="es-AR"/>
              </w:rPr>
              <w:t>PNUD</w:t>
            </w:r>
          </w:p>
        </w:tc>
        <w:tc>
          <w:tcPr>
            <w:tcW w:w="1433" w:type="pct"/>
            <w:shd w:val="clear" w:color="auto" w:fill="auto"/>
          </w:tcPr>
          <w:p w14:paraId="7873AF7C" w14:textId="315AC4DB" w:rsidR="00744AB6" w:rsidRPr="008B1189" w:rsidRDefault="008B1189" w:rsidP="0011454C">
            <w:pPr>
              <w:spacing w:after="60"/>
              <w:jc w:val="left"/>
              <w:rPr>
                <w:sz w:val="18"/>
                <w:lang w:val="es-AR"/>
              </w:rPr>
            </w:pPr>
            <w:r>
              <w:rPr>
                <w:sz w:val="18"/>
                <w:lang w:val="es-AR"/>
              </w:rPr>
              <w:t>SAO</w:t>
            </w:r>
            <w:r w:rsidR="00744AB6" w:rsidRPr="008B1189">
              <w:rPr>
                <w:sz w:val="18"/>
                <w:lang w:val="es-AR"/>
              </w:rPr>
              <w:t xml:space="preserve"> </w:t>
            </w:r>
            <w:r w:rsidR="003E5F3F">
              <w:rPr>
                <w:sz w:val="18"/>
                <w:lang w:val="es-AR"/>
              </w:rPr>
              <w:t xml:space="preserve">por </w:t>
            </w:r>
            <w:r w:rsidR="00744AB6" w:rsidRPr="008B1189">
              <w:rPr>
                <w:sz w:val="18"/>
                <w:lang w:val="es-AR"/>
              </w:rPr>
              <w:t>elimina</w:t>
            </w:r>
            <w:r w:rsidR="003E5F3F">
              <w:rPr>
                <w:sz w:val="18"/>
                <w:lang w:val="es-AR"/>
              </w:rPr>
              <w:t>r</w:t>
            </w:r>
            <w:r w:rsidR="00744AB6" w:rsidRPr="008B1189">
              <w:rPr>
                <w:sz w:val="18"/>
                <w:lang w:val="es-AR"/>
              </w:rPr>
              <w:t xml:space="preserve"> (</w:t>
            </w:r>
            <w:r w:rsidR="009C7227">
              <w:rPr>
                <w:sz w:val="18"/>
                <w:lang w:val="es-AR"/>
              </w:rPr>
              <w:t>t</w:t>
            </w:r>
            <w:r>
              <w:rPr>
                <w:sz w:val="18"/>
                <w:lang w:val="es-AR"/>
              </w:rPr>
              <w:t>oneladas PAO</w:t>
            </w:r>
            <w:r w:rsidR="00744AB6" w:rsidRPr="008B1189">
              <w:rPr>
                <w:sz w:val="18"/>
                <w:lang w:val="es-AR"/>
              </w:rPr>
              <w:t>)</w:t>
            </w:r>
          </w:p>
        </w:tc>
        <w:tc>
          <w:tcPr>
            <w:tcW w:w="795" w:type="pct"/>
            <w:shd w:val="clear" w:color="auto" w:fill="auto"/>
          </w:tcPr>
          <w:p w14:paraId="092030CB" w14:textId="7625449E" w:rsidR="00744AB6" w:rsidRPr="008B1189" w:rsidRDefault="008B1189" w:rsidP="0011454C">
            <w:pPr>
              <w:spacing w:after="60"/>
              <w:jc w:val="right"/>
              <w:rPr>
                <w:sz w:val="18"/>
                <w:lang w:val="es-AR"/>
              </w:rPr>
            </w:pPr>
            <w:r w:rsidRPr="008B1189">
              <w:rPr>
                <w:sz w:val="18"/>
                <w:lang w:val="es-AR"/>
              </w:rPr>
              <w:t>0</w:t>
            </w:r>
            <w:r>
              <w:rPr>
                <w:sz w:val="18"/>
                <w:lang w:val="es-AR"/>
              </w:rPr>
              <w:t>,</w:t>
            </w:r>
            <w:r w:rsidRPr="008B1189">
              <w:rPr>
                <w:sz w:val="18"/>
                <w:lang w:val="es-AR"/>
              </w:rPr>
              <w:t>1</w:t>
            </w:r>
            <w:r w:rsidR="00744AB6" w:rsidRPr="008B1189">
              <w:rPr>
                <w:sz w:val="18"/>
                <w:lang w:val="es-AR"/>
              </w:rPr>
              <w:t>8</w:t>
            </w:r>
          </w:p>
        </w:tc>
        <w:tc>
          <w:tcPr>
            <w:tcW w:w="795" w:type="pct"/>
          </w:tcPr>
          <w:p w14:paraId="32FCA241" w14:textId="0BA528EE" w:rsidR="00744AB6" w:rsidRPr="008B1189" w:rsidRDefault="008B1189" w:rsidP="0011454C">
            <w:pPr>
              <w:spacing w:after="60"/>
              <w:jc w:val="right"/>
              <w:rPr>
                <w:sz w:val="18"/>
                <w:lang w:val="es-AR"/>
              </w:rPr>
            </w:pPr>
            <w:r w:rsidRPr="008B1189">
              <w:rPr>
                <w:sz w:val="18"/>
                <w:lang w:val="es-AR"/>
              </w:rPr>
              <w:t>0</w:t>
            </w:r>
            <w:r>
              <w:rPr>
                <w:sz w:val="18"/>
                <w:lang w:val="es-AR"/>
              </w:rPr>
              <w:t>,</w:t>
            </w:r>
            <w:r w:rsidRPr="008B1189">
              <w:rPr>
                <w:sz w:val="18"/>
                <w:lang w:val="es-AR"/>
              </w:rPr>
              <w:t>2</w:t>
            </w:r>
            <w:r w:rsidR="00744AB6" w:rsidRPr="008B1189">
              <w:rPr>
                <w:sz w:val="18"/>
                <w:lang w:val="es-AR"/>
              </w:rPr>
              <w:t>7</w:t>
            </w:r>
          </w:p>
        </w:tc>
        <w:tc>
          <w:tcPr>
            <w:tcW w:w="795" w:type="pct"/>
            <w:shd w:val="clear" w:color="auto" w:fill="auto"/>
          </w:tcPr>
          <w:p w14:paraId="20E96E88" w14:textId="77777777" w:rsidR="00744AB6" w:rsidRPr="008B1189" w:rsidRDefault="00744AB6" w:rsidP="0011454C">
            <w:pPr>
              <w:spacing w:after="60"/>
              <w:jc w:val="right"/>
              <w:rPr>
                <w:sz w:val="18"/>
                <w:lang w:val="es-AR"/>
              </w:rPr>
            </w:pPr>
            <w:r w:rsidRPr="008B1189">
              <w:rPr>
                <w:sz w:val="18"/>
                <w:lang w:val="es-AR"/>
              </w:rPr>
              <w:t>0</w:t>
            </w:r>
          </w:p>
        </w:tc>
        <w:tc>
          <w:tcPr>
            <w:tcW w:w="795" w:type="pct"/>
            <w:shd w:val="clear" w:color="auto" w:fill="auto"/>
          </w:tcPr>
          <w:p w14:paraId="364225DB" w14:textId="4AE2DA10" w:rsidR="00744AB6" w:rsidRPr="008B1189" w:rsidRDefault="008B1189" w:rsidP="0011454C">
            <w:pPr>
              <w:spacing w:after="60"/>
              <w:jc w:val="right"/>
              <w:rPr>
                <w:sz w:val="18"/>
                <w:lang w:val="es-AR"/>
              </w:rPr>
            </w:pPr>
            <w:r w:rsidRPr="008B1189">
              <w:rPr>
                <w:sz w:val="18"/>
                <w:lang w:val="es-AR"/>
              </w:rPr>
              <w:t>0</w:t>
            </w:r>
            <w:r>
              <w:rPr>
                <w:sz w:val="18"/>
                <w:lang w:val="es-AR"/>
              </w:rPr>
              <w:t>,</w:t>
            </w:r>
            <w:r w:rsidRPr="008B1189">
              <w:rPr>
                <w:sz w:val="18"/>
                <w:lang w:val="es-AR"/>
              </w:rPr>
              <w:t>4</w:t>
            </w:r>
            <w:r w:rsidR="00744AB6" w:rsidRPr="008B1189">
              <w:rPr>
                <w:sz w:val="18"/>
                <w:lang w:val="es-AR"/>
              </w:rPr>
              <w:t>5</w:t>
            </w:r>
          </w:p>
        </w:tc>
      </w:tr>
      <w:tr w:rsidR="00744AB6" w:rsidRPr="008B1189" w14:paraId="2FF773C7" w14:textId="77777777" w:rsidTr="0011454C">
        <w:trPr>
          <w:trHeight w:val="258"/>
        </w:trPr>
        <w:tc>
          <w:tcPr>
            <w:tcW w:w="386" w:type="pct"/>
            <w:vMerge/>
            <w:shd w:val="clear" w:color="auto" w:fill="auto"/>
          </w:tcPr>
          <w:p w14:paraId="4D5ADAF5" w14:textId="77777777" w:rsidR="00744AB6" w:rsidRPr="008B1189" w:rsidRDefault="00744AB6" w:rsidP="0011454C">
            <w:pPr>
              <w:spacing w:after="60"/>
              <w:jc w:val="center"/>
              <w:rPr>
                <w:sz w:val="18"/>
                <w:lang w:val="es-AR"/>
              </w:rPr>
            </w:pPr>
          </w:p>
        </w:tc>
        <w:tc>
          <w:tcPr>
            <w:tcW w:w="1433" w:type="pct"/>
            <w:shd w:val="clear" w:color="auto" w:fill="auto"/>
          </w:tcPr>
          <w:p w14:paraId="318ECB03" w14:textId="6627D194" w:rsidR="00744AB6" w:rsidRPr="008B1189" w:rsidRDefault="00744AB6" w:rsidP="0011454C">
            <w:pPr>
              <w:spacing w:after="60"/>
              <w:jc w:val="left"/>
              <w:rPr>
                <w:sz w:val="18"/>
                <w:lang w:val="es-AR"/>
              </w:rPr>
            </w:pPr>
            <w:r w:rsidRPr="008B1189">
              <w:rPr>
                <w:sz w:val="18"/>
                <w:lang w:val="es-AR"/>
              </w:rPr>
              <w:t xml:space="preserve">Financiación </w:t>
            </w:r>
            <w:r w:rsidRPr="009C7227">
              <w:rPr>
                <w:sz w:val="18"/>
                <w:szCs w:val="18"/>
                <w:lang w:val="es-AR"/>
              </w:rPr>
              <w:t>(</w:t>
            </w:r>
            <w:r w:rsidR="00451569" w:rsidRPr="009C7227">
              <w:rPr>
                <w:sz w:val="18"/>
                <w:szCs w:val="18"/>
                <w:lang w:val="es-AR"/>
              </w:rPr>
              <w:t>$EUA</w:t>
            </w:r>
            <w:r w:rsidRPr="008B1189">
              <w:rPr>
                <w:sz w:val="18"/>
                <w:lang w:val="es-AR"/>
              </w:rPr>
              <w:t>)</w:t>
            </w:r>
          </w:p>
        </w:tc>
        <w:tc>
          <w:tcPr>
            <w:tcW w:w="795" w:type="pct"/>
            <w:shd w:val="clear" w:color="auto" w:fill="auto"/>
          </w:tcPr>
          <w:p w14:paraId="4E0EFC0B" w14:textId="2B377891" w:rsidR="00744AB6" w:rsidRPr="008B1189" w:rsidRDefault="00744AB6" w:rsidP="0011454C">
            <w:pPr>
              <w:spacing w:after="60"/>
              <w:jc w:val="right"/>
              <w:rPr>
                <w:sz w:val="18"/>
                <w:lang w:val="es-AR"/>
              </w:rPr>
            </w:pPr>
            <w:r w:rsidRPr="008B1189">
              <w:rPr>
                <w:sz w:val="18"/>
                <w:lang w:val="es-AR"/>
              </w:rPr>
              <w:t>2</w:t>
            </w:r>
            <w:r w:rsidR="008B1189" w:rsidRPr="008B1189">
              <w:rPr>
                <w:sz w:val="18"/>
                <w:lang w:val="es-AR"/>
              </w:rPr>
              <w:t>7</w:t>
            </w:r>
            <w:r w:rsidR="008B1189">
              <w:rPr>
                <w:sz w:val="18"/>
                <w:lang w:val="es-AR"/>
              </w:rPr>
              <w:t xml:space="preserve"> </w:t>
            </w:r>
            <w:r w:rsidR="008B1189" w:rsidRPr="008B1189">
              <w:rPr>
                <w:sz w:val="18"/>
                <w:lang w:val="es-AR"/>
              </w:rPr>
              <w:t>174</w:t>
            </w:r>
          </w:p>
        </w:tc>
        <w:tc>
          <w:tcPr>
            <w:tcW w:w="795" w:type="pct"/>
          </w:tcPr>
          <w:p w14:paraId="2FE8168D" w14:textId="367EFA52" w:rsidR="00744AB6" w:rsidRPr="008B1189" w:rsidRDefault="00744AB6" w:rsidP="0011454C">
            <w:pPr>
              <w:spacing w:after="60"/>
              <w:jc w:val="right"/>
              <w:rPr>
                <w:sz w:val="18"/>
                <w:lang w:val="es-AR"/>
              </w:rPr>
            </w:pPr>
            <w:r w:rsidRPr="008B1189">
              <w:rPr>
                <w:sz w:val="18"/>
                <w:lang w:val="es-AR"/>
              </w:rPr>
              <w:t>4</w:t>
            </w:r>
            <w:r w:rsidR="008B1189" w:rsidRPr="008B1189">
              <w:rPr>
                <w:sz w:val="18"/>
                <w:lang w:val="es-AR"/>
              </w:rPr>
              <w:t>0</w:t>
            </w:r>
            <w:r w:rsidR="008B1189">
              <w:rPr>
                <w:sz w:val="18"/>
                <w:lang w:val="es-AR"/>
              </w:rPr>
              <w:t xml:space="preserve"> </w:t>
            </w:r>
            <w:r w:rsidR="008B1189" w:rsidRPr="008B1189">
              <w:rPr>
                <w:sz w:val="18"/>
                <w:lang w:val="es-AR"/>
              </w:rPr>
              <w:t>522</w:t>
            </w:r>
          </w:p>
        </w:tc>
        <w:tc>
          <w:tcPr>
            <w:tcW w:w="795" w:type="pct"/>
            <w:shd w:val="clear" w:color="auto" w:fill="auto"/>
          </w:tcPr>
          <w:p w14:paraId="75B5EFEB" w14:textId="1D5E7CF5" w:rsidR="00744AB6" w:rsidRPr="008B1189" w:rsidRDefault="00744AB6" w:rsidP="0011454C">
            <w:pPr>
              <w:spacing w:after="60"/>
              <w:jc w:val="right"/>
              <w:rPr>
                <w:sz w:val="18"/>
                <w:lang w:val="es-AR"/>
              </w:rPr>
            </w:pPr>
            <w:r w:rsidRPr="008B1189">
              <w:rPr>
                <w:sz w:val="18"/>
                <w:lang w:val="es-AR"/>
              </w:rPr>
              <w:t>35</w:t>
            </w:r>
            <w:r w:rsidR="008B1189" w:rsidRPr="008B1189">
              <w:rPr>
                <w:sz w:val="18"/>
                <w:lang w:val="es-AR"/>
              </w:rPr>
              <w:t>6</w:t>
            </w:r>
            <w:r w:rsidR="008B1189">
              <w:rPr>
                <w:sz w:val="18"/>
                <w:lang w:val="es-AR"/>
              </w:rPr>
              <w:t xml:space="preserve"> </w:t>
            </w:r>
            <w:r w:rsidR="008B1189" w:rsidRPr="008B1189">
              <w:rPr>
                <w:sz w:val="18"/>
                <w:lang w:val="es-AR"/>
              </w:rPr>
              <w:t>085</w:t>
            </w:r>
          </w:p>
        </w:tc>
        <w:tc>
          <w:tcPr>
            <w:tcW w:w="795" w:type="pct"/>
            <w:shd w:val="clear" w:color="auto" w:fill="auto"/>
          </w:tcPr>
          <w:p w14:paraId="5FC1FC43" w14:textId="7EE59DC8" w:rsidR="00744AB6" w:rsidRPr="008B1189" w:rsidRDefault="00744AB6" w:rsidP="0011454C">
            <w:pPr>
              <w:spacing w:after="60"/>
              <w:jc w:val="right"/>
              <w:rPr>
                <w:sz w:val="18"/>
                <w:lang w:val="es-AR"/>
              </w:rPr>
            </w:pPr>
            <w:r w:rsidRPr="008B1189">
              <w:rPr>
                <w:sz w:val="18"/>
                <w:lang w:val="es-AR"/>
              </w:rPr>
              <w:t>42</w:t>
            </w:r>
            <w:r w:rsidR="008B1189" w:rsidRPr="008B1189">
              <w:rPr>
                <w:sz w:val="18"/>
                <w:lang w:val="es-AR"/>
              </w:rPr>
              <w:t>3</w:t>
            </w:r>
            <w:r w:rsidR="008B1189">
              <w:rPr>
                <w:sz w:val="18"/>
                <w:lang w:val="es-AR"/>
              </w:rPr>
              <w:t xml:space="preserve"> </w:t>
            </w:r>
            <w:r w:rsidR="008B1189" w:rsidRPr="008B1189">
              <w:rPr>
                <w:sz w:val="18"/>
                <w:lang w:val="es-AR"/>
              </w:rPr>
              <w:t>781</w:t>
            </w:r>
          </w:p>
        </w:tc>
      </w:tr>
    </w:tbl>
    <w:p w14:paraId="4321602D" w14:textId="77777777" w:rsidR="00744AB6" w:rsidRPr="008B1189" w:rsidRDefault="00744AB6" w:rsidP="00744AB6">
      <w:pPr>
        <w:jc w:val="center"/>
        <w:rPr>
          <w:sz w:val="16"/>
          <w:lang w:val="es-AR"/>
        </w:rPr>
      </w:pPr>
    </w:p>
    <w:tbl>
      <w:tblPr>
        <w:tblStyle w:val="TableGrid11"/>
        <w:tblW w:w="5002" w:type="pct"/>
        <w:tblInd w:w="-5" w:type="dxa"/>
        <w:tblLayout w:type="fixed"/>
        <w:tblLook w:val="04A0" w:firstRow="1" w:lastRow="0" w:firstColumn="1" w:lastColumn="0" w:noHBand="0" w:noVBand="1"/>
      </w:tblPr>
      <w:tblGrid>
        <w:gridCol w:w="1170"/>
        <w:gridCol w:w="629"/>
        <w:gridCol w:w="1891"/>
        <w:gridCol w:w="717"/>
        <w:gridCol w:w="707"/>
        <w:gridCol w:w="707"/>
        <w:gridCol w:w="707"/>
        <w:gridCol w:w="707"/>
        <w:gridCol w:w="707"/>
        <w:gridCol w:w="707"/>
        <w:gridCol w:w="705"/>
      </w:tblGrid>
      <w:tr w:rsidR="00744AB6" w:rsidRPr="008B1189" w14:paraId="04F81983" w14:textId="77777777" w:rsidTr="0011454C">
        <w:trPr>
          <w:trHeight w:val="200"/>
        </w:trPr>
        <w:tc>
          <w:tcPr>
            <w:tcW w:w="1972" w:type="pct"/>
            <w:gridSpan w:val="3"/>
            <w:shd w:val="clear" w:color="auto" w:fill="auto"/>
            <w:noWrap/>
            <w:tcMar>
              <w:left w:w="58" w:type="dxa"/>
              <w:right w:w="58" w:type="dxa"/>
            </w:tcMar>
          </w:tcPr>
          <w:p w14:paraId="727371BD" w14:textId="77777777" w:rsidR="00744AB6" w:rsidRPr="008B1189" w:rsidRDefault="00744AB6" w:rsidP="0011454C">
            <w:pPr>
              <w:jc w:val="left"/>
              <w:rPr>
                <w:b/>
                <w:sz w:val="18"/>
                <w:lang w:val="es-AR"/>
              </w:rPr>
            </w:pPr>
            <w:r w:rsidRPr="008B1189">
              <w:rPr>
                <w:b/>
                <w:sz w:val="18"/>
                <w:lang w:val="es-AR"/>
              </w:rPr>
              <w:t>(VI) DATOS DEL PROYECTO</w:t>
            </w:r>
            <w:r w:rsidRPr="008B1189">
              <w:rPr>
                <w:lang w:val="es-AR"/>
              </w:rPr>
              <w:t xml:space="preserve"> </w:t>
            </w:r>
          </w:p>
        </w:tc>
        <w:tc>
          <w:tcPr>
            <w:tcW w:w="383" w:type="pct"/>
            <w:shd w:val="clear" w:color="auto" w:fill="auto"/>
            <w:noWrap/>
            <w:tcMar>
              <w:left w:w="58" w:type="dxa"/>
              <w:right w:w="58" w:type="dxa"/>
            </w:tcMar>
          </w:tcPr>
          <w:p w14:paraId="51DF663B" w14:textId="77777777" w:rsidR="00744AB6" w:rsidRPr="008B1189" w:rsidRDefault="00744AB6" w:rsidP="0011454C">
            <w:pPr>
              <w:jc w:val="center"/>
              <w:rPr>
                <w:b/>
                <w:sz w:val="18"/>
                <w:lang w:val="es-AR"/>
              </w:rPr>
            </w:pPr>
            <w:r w:rsidRPr="008B1189">
              <w:rPr>
                <w:b/>
                <w:sz w:val="18"/>
                <w:lang w:val="es-AR"/>
              </w:rPr>
              <w:t>2021</w:t>
            </w:r>
          </w:p>
        </w:tc>
        <w:tc>
          <w:tcPr>
            <w:tcW w:w="378" w:type="pct"/>
            <w:shd w:val="clear" w:color="auto" w:fill="auto"/>
            <w:noWrap/>
            <w:tcMar>
              <w:left w:w="58" w:type="dxa"/>
              <w:right w:w="58" w:type="dxa"/>
            </w:tcMar>
          </w:tcPr>
          <w:p w14:paraId="0261C7F8" w14:textId="77777777" w:rsidR="00744AB6" w:rsidRPr="008B1189" w:rsidRDefault="00744AB6" w:rsidP="0011454C">
            <w:pPr>
              <w:jc w:val="center"/>
              <w:rPr>
                <w:b/>
                <w:sz w:val="18"/>
                <w:lang w:val="es-AR"/>
              </w:rPr>
            </w:pPr>
            <w:r w:rsidRPr="008B1189">
              <w:rPr>
                <w:b/>
                <w:sz w:val="18"/>
                <w:lang w:val="es-AR"/>
              </w:rPr>
              <w:t>2022-2023</w:t>
            </w:r>
          </w:p>
        </w:tc>
        <w:tc>
          <w:tcPr>
            <w:tcW w:w="378" w:type="pct"/>
            <w:shd w:val="clear" w:color="auto" w:fill="auto"/>
            <w:noWrap/>
            <w:tcMar>
              <w:left w:w="58" w:type="dxa"/>
              <w:right w:w="58" w:type="dxa"/>
            </w:tcMar>
          </w:tcPr>
          <w:p w14:paraId="7C412319" w14:textId="77777777" w:rsidR="00744AB6" w:rsidRPr="008B1189" w:rsidRDefault="00744AB6" w:rsidP="0011454C">
            <w:pPr>
              <w:jc w:val="center"/>
              <w:rPr>
                <w:b/>
                <w:sz w:val="18"/>
                <w:lang w:val="es-AR"/>
              </w:rPr>
            </w:pPr>
            <w:r w:rsidRPr="008B1189">
              <w:rPr>
                <w:b/>
                <w:sz w:val="18"/>
                <w:lang w:val="es-AR"/>
              </w:rPr>
              <w:t>2024</w:t>
            </w:r>
          </w:p>
        </w:tc>
        <w:tc>
          <w:tcPr>
            <w:tcW w:w="378" w:type="pct"/>
            <w:noWrap/>
            <w:tcMar>
              <w:left w:w="58" w:type="dxa"/>
              <w:right w:w="58" w:type="dxa"/>
            </w:tcMar>
          </w:tcPr>
          <w:p w14:paraId="69EC6427" w14:textId="77777777" w:rsidR="00744AB6" w:rsidRPr="008B1189" w:rsidRDefault="00744AB6" w:rsidP="0011454C">
            <w:pPr>
              <w:jc w:val="center"/>
              <w:rPr>
                <w:b/>
                <w:sz w:val="18"/>
                <w:lang w:val="es-AR"/>
              </w:rPr>
            </w:pPr>
            <w:r w:rsidRPr="008B1189">
              <w:rPr>
                <w:b/>
                <w:sz w:val="18"/>
                <w:lang w:val="es-AR"/>
              </w:rPr>
              <w:t>2025-2026</w:t>
            </w:r>
          </w:p>
        </w:tc>
        <w:tc>
          <w:tcPr>
            <w:tcW w:w="378" w:type="pct"/>
            <w:noWrap/>
            <w:tcMar>
              <w:left w:w="58" w:type="dxa"/>
              <w:right w:w="58" w:type="dxa"/>
            </w:tcMar>
          </w:tcPr>
          <w:p w14:paraId="2CCB167E" w14:textId="77777777" w:rsidR="00744AB6" w:rsidRPr="008B1189" w:rsidRDefault="00744AB6" w:rsidP="0011454C">
            <w:pPr>
              <w:jc w:val="center"/>
              <w:rPr>
                <w:b/>
                <w:sz w:val="18"/>
                <w:lang w:val="es-AR"/>
              </w:rPr>
            </w:pPr>
            <w:r w:rsidRPr="008B1189">
              <w:rPr>
                <w:b/>
                <w:sz w:val="18"/>
                <w:lang w:val="es-AR"/>
              </w:rPr>
              <w:t>2027</w:t>
            </w:r>
          </w:p>
        </w:tc>
        <w:tc>
          <w:tcPr>
            <w:tcW w:w="378" w:type="pct"/>
            <w:noWrap/>
            <w:tcMar>
              <w:left w:w="58" w:type="dxa"/>
              <w:right w:w="58" w:type="dxa"/>
            </w:tcMar>
          </w:tcPr>
          <w:p w14:paraId="062AAFF3" w14:textId="77777777" w:rsidR="00744AB6" w:rsidRPr="008B1189" w:rsidRDefault="00744AB6" w:rsidP="0011454C">
            <w:pPr>
              <w:jc w:val="center"/>
              <w:rPr>
                <w:b/>
                <w:sz w:val="18"/>
                <w:lang w:val="es-AR"/>
              </w:rPr>
            </w:pPr>
            <w:r w:rsidRPr="008B1189">
              <w:rPr>
                <w:b/>
                <w:sz w:val="18"/>
                <w:lang w:val="es-AR"/>
              </w:rPr>
              <w:t>2028-2029</w:t>
            </w:r>
          </w:p>
        </w:tc>
        <w:tc>
          <w:tcPr>
            <w:tcW w:w="378" w:type="pct"/>
            <w:noWrap/>
            <w:tcMar>
              <w:left w:w="58" w:type="dxa"/>
              <w:right w:w="58" w:type="dxa"/>
            </w:tcMar>
          </w:tcPr>
          <w:p w14:paraId="2EACBE64" w14:textId="77777777" w:rsidR="00744AB6" w:rsidRPr="008B1189" w:rsidRDefault="00744AB6" w:rsidP="0011454C">
            <w:pPr>
              <w:jc w:val="center"/>
              <w:rPr>
                <w:b/>
                <w:sz w:val="18"/>
                <w:lang w:val="es-AR"/>
              </w:rPr>
            </w:pPr>
            <w:r w:rsidRPr="008B1189">
              <w:rPr>
                <w:b/>
                <w:sz w:val="18"/>
                <w:lang w:val="es-AR"/>
              </w:rPr>
              <w:t>2030</w:t>
            </w:r>
          </w:p>
        </w:tc>
        <w:tc>
          <w:tcPr>
            <w:tcW w:w="377" w:type="pct"/>
            <w:shd w:val="clear" w:color="auto" w:fill="auto"/>
            <w:noWrap/>
            <w:tcMar>
              <w:left w:w="58" w:type="dxa"/>
              <w:right w:w="58" w:type="dxa"/>
            </w:tcMar>
          </w:tcPr>
          <w:p w14:paraId="3410D640" w14:textId="77777777" w:rsidR="00744AB6" w:rsidRPr="008B1189" w:rsidRDefault="00744AB6" w:rsidP="0011454C">
            <w:pPr>
              <w:jc w:val="center"/>
              <w:rPr>
                <w:b/>
                <w:sz w:val="18"/>
                <w:lang w:val="es-AR"/>
              </w:rPr>
            </w:pPr>
            <w:r w:rsidRPr="008B1189">
              <w:rPr>
                <w:b/>
                <w:sz w:val="18"/>
                <w:lang w:val="es-AR"/>
              </w:rPr>
              <w:t>Total</w:t>
            </w:r>
          </w:p>
        </w:tc>
      </w:tr>
      <w:tr w:rsidR="00744AB6" w:rsidRPr="008B1189" w14:paraId="3AE794DC" w14:textId="77777777" w:rsidTr="0011454C">
        <w:trPr>
          <w:trHeight w:val="63"/>
        </w:trPr>
        <w:tc>
          <w:tcPr>
            <w:tcW w:w="1972" w:type="pct"/>
            <w:gridSpan w:val="3"/>
            <w:shd w:val="clear" w:color="auto" w:fill="auto"/>
            <w:noWrap/>
            <w:tcMar>
              <w:left w:w="58" w:type="dxa"/>
              <w:right w:w="58" w:type="dxa"/>
            </w:tcMar>
          </w:tcPr>
          <w:p w14:paraId="3CF77C46" w14:textId="53564B56" w:rsidR="00744AB6" w:rsidRPr="008B1189" w:rsidRDefault="00744AB6" w:rsidP="0011454C">
            <w:pPr>
              <w:tabs>
                <w:tab w:val="left" w:pos="8280"/>
              </w:tabs>
              <w:spacing w:after="60"/>
              <w:jc w:val="left"/>
              <w:rPr>
                <w:sz w:val="18"/>
                <w:lang w:val="es-AR"/>
              </w:rPr>
            </w:pPr>
            <w:r w:rsidRPr="008B1189">
              <w:rPr>
                <w:sz w:val="18"/>
                <w:lang w:val="es-AR"/>
              </w:rPr>
              <w:t xml:space="preserve">Límites de consumo del </w:t>
            </w:r>
            <w:r w:rsidR="008B1189">
              <w:rPr>
                <w:sz w:val="18"/>
                <w:lang w:val="es-AR"/>
              </w:rPr>
              <w:t>Protocolo</w:t>
            </w:r>
            <w:r w:rsidRPr="008B1189">
              <w:rPr>
                <w:sz w:val="18"/>
                <w:lang w:val="es-AR"/>
              </w:rPr>
              <w:t xml:space="preserve"> de Montreal</w:t>
            </w:r>
          </w:p>
        </w:tc>
        <w:tc>
          <w:tcPr>
            <w:tcW w:w="383" w:type="pct"/>
            <w:shd w:val="clear" w:color="auto" w:fill="auto"/>
            <w:noWrap/>
            <w:tcMar>
              <w:left w:w="58" w:type="dxa"/>
              <w:right w:w="58" w:type="dxa"/>
            </w:tcMar>
          </w:tcPr>
          <w:p w14:paraId="7D67606B" w14:textId="255984B2" w:rsidR="00744AB6" w:rsidRPr="008B1189" w:rsidRDefault="008B1189" w:rsidP="0011454C">
            <w:pPr>
              <w:tabs>
                <w:tab w:val="left" w:pos="8280"/>
              </w:tabs>
              <w:spacing w:after="60"/>
              <w:jc w:val="right"/>
              <w:rPr>
                <w:sz w:val="18"/>
                <w:lang w:val="es-AR"/>
              </w:rPr>
            </w:pPr>
            <w:r w:rsidRPr="008B1189">
              <w:rPr>
                <w:sz w:val="18"/>
                <w:lang w:val="es-AR"/>
              </w:rPr>
              <w:t>1</w:t>
            </w:r>
            <w:r>
              <w:rPr>
                <w:sz w:val="18"/>
                <w:lang w:val="es-AR"/>
              </w:rPr>
              <w:t>,</w:t>
            </w:r>
            <w:r w:rsidRPr="008B1189">
              <w:rPr>
                <w:sz w:val="18"/>
                <w:lang w:val="es-AR"/>
              </w:rPr>
              <w:t>8</w:t>
            </w:r>
            <w:r w:rsidR="00744AB6" w:rsidRPr="008B1189">
              <w:rPr>
                <w:sz w:val="18"/>
                <w:lang w:val="es-AR"/>
              </w:rPr>
              <w:t>2</w:t>
            </w:r>
          </w:p>
        </w:tc>
        <w:tc>
          <w:tcPr>
            <w:tcW w:w="378" w:type="pct"/>
            <w:noWrap/>
            <w:tcMar>
              <w:left w:w="58" w:type="dxa"/>
              <w:right w:w="58" w:type="dxa"/>
            </w:tcMar>
          </w:tcPr>
          <w:p w14:paraId="01EAE4A8" w14:textId="6CF90199" w:rsidR="00744AB6" w:rsidRPr="008B1189" w:rsidRDefault="008B1189" w:rsidP="0011454C">
            <w:pPr>
              <w:tabs>
                <w:tab w:val="left" w:pos="8280"/>
              </w:tabs>
              <w:spacing w:after="60"/>
              <w:jc w:val="right"/>
              <w:rPr>
                <w:sz w:val="18"/>
                <w:lang w:val="es-AR"/>
              </w:rPr>
            </w:pPr>
            <w:r w:rsidRPr="008B1189">
              <w:rPr>
                <w:sz w:val="18"/>
                <w:lang w:val="es-AR"/>
              </w:rPr>
              <w:t>1</w:t>
            </w:r>
            <w:r>
              <w:rPr>
                <w:sz w:val="18"/>
                <w:lang w:val="es-AR"/>
              </w:rPr>
              <w:t>,</w:t>
            </w:r>
            <w:r w:rsidRPr="008B1189">
              <w:rPr>
                <w:sz w:val="18"/>
                <w:lang w:val="es-AR"/>
              </w:rPr>
              <w:t>8</w:t>
            </w:r>
            <w:r w:rsidR="00744AB6" w:rsidRPr="008B1189">
              <w:rPr>
                <w:sz w:val="18"/>
                <w:lang w:val="es-AR"/>
              </w:rPr>
              <w:t>2</w:t>
            </w:r>
          </w:p>
        </w:tc>
        <w:tc>
          <w:tcPr>
            <w:tcW w:w="378" w:type="pct"/>
            <w:noWrap/>
            <w:tcMar>
              <w:left w:w="58" w:type="dxa"/>
              <w:right w:w="58" w:type="dxa"/>
            </w:tcMar>
          </w:tcPr>
          <w:p w14:paraId="2B52B735" w14:textId="1BF907D2" w:rsidR="00744AB6" w:rsidRPr="008B1189" w:rsidRDefault="008B1189" w:rsidP="0011454C">
            <w:pPr>
              <w:tabs>
                <w:tab w:val="left" w:pos="8280"/>
              </w:tabs>
              <w:spacing w:after="60"/>
              <w:jc w:val="right"/>
              <w:rPr>
                <w:sz w:val="18"/>
                <w:lang w:val="es-AR"/>
              </w:rPr>
            </w:pPr>
            <w:r w:rsidRPr="008B1189">
              <w:rPr>
                <w:sz w:val="18"/>
                <w:lang w:val="es-AR"/>
              </w:rPr>
              <w:t>1</w:t>
            </w:r>
            <w:r>
              <w:rPr>
                <w:sz w:val="18"/>
                <w:lang w:val="es-AR"/>
              </w:rPr>
              <w:t>,</w:t>
            </w:r>
            <w:r w:rsidRPr="008B1189">
              <w:rPr>
                <w:sz w:val="18"/>
                <w:lang w:val="es-AR"/>
              </w:rPr>
              <w:t>8</w:t>
            </w:r>
            <w:r w:rsidR="00744AB6" w:rsidRPr="008B1189">
              <w:rPr>
                <w:sz w:val="18"/>
                <w:lang w:val="es-AR"/>
              </w:rPr>
              <w:t>2</w:t>
            </w:r>
          </w:p>
        </w:tc>
        <w:tc>
          <w:tcPr>
            <w:tcW w:w="378" w:type="pct"/>
            <w:noWrap/>
            <w:tcMar>
              <w:left w:w="58" w:type="dxa"/>
              <w:right w:w="58" w:type="dxa"/>
            </w:tcMar>
          </w:tcPr>
          <w:p w14:paraId="1F4B2C3F" w14:textId="5CEB6686"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9</w:t>
            </w:r>
            <w:r w:rsidR="00744AB6" w:rsidRPr="008B1189">
              <w:rPr>
                <w:sz w:val="18"/>
                <w:lang w:val="es-AR"/>
              </w:rPr>
              <w:t>1</w:t>
            </w:r>
          </w:p>
        </w:tc>
        <w:tc>
          <w:tcPr>
            <w:tcW w:w="378" w:type="pct"/>
            <w:noWrap/>
            <w:tcMar>
              <w:left w:w="58" w:type="dxa"/>
              <w:right w:w="58" w:type="dxa"/>
            </w:tcMar>
          </w:tcPr>
          <w:p w14:paraId="21ED3C03" w14:textId="7DAA481A"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9</w:t>
            </w:r>
            <w:r w:rsidR="00744AB6" w:rsidRPr="008B1189">
              <w:rPr>
                <w:sz w:val="18"/>
                <w:lang w:val="es-AR"/>
              </w:rPr>
              <w:t>1</w:t>
            </w:r>
          </w:p>
        </w:tc>
        <w:tc>
          <w:tcPr>
            <w:tcW w:w="378" w:type="pct"/>
            <w:noWrap/>
            <w:tcMar>
              <w:left w:w="58" w:type="dxa"/>
              <w:right w:w="58" w:type="dxa"/>
            </w:tcMar>
          </w:tcPr>
          <w:p w14:paraId="252411BD" w14:textId="287C2011"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9</w:t>
            </w:r>
            <w:r w:rsidR="00744AB6" w:rsidRPr="008B1189">
              <w:rPr>
                <w:sz w:val="18"/>
                <w:lang w:val="es-AR"/>
              </w:rPr>
              <w:t>1</w:t>
            </w:r>
          </w:p>
        </w:tc>
        <w:tc>
          <w:tcPr>
            <w:tcW w:w="378" w:type="pct"/>
            <w:noWrap/>
            <w:tcMar>
              <w:left w:w="58" w:type="dxa"/>
              <w:right w:w="58" w:type="dxa"/>
            </w:tcMar>
          </w:tcPr>
          <w:p w14:paraId="73C9408C" w14:textId="58B7CE15"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0</w:t>
            </w:r>
            <w:r w:rsidR="00744AB6" w:rsidRPr="008B1189">
              <w:rPr>
                <w:sz w:val="18"/>
                <w:lang w:val="es-AR"/>
              </w:rPr>
              <w:t>0</w:t>
            </w:r>
          </w:p>
        </w:tc>
        <w:tc>
          <w:tcPr>
            <w:tcW w:w="377" w:type="pct"/>
            <w:noWrap/>
            <w:tcMar>
              <w:left w:w="58" w:type="dxa"/>
              <w:right w:w="58" w:type="dxa"/>
            </w:tcMar>
          </w:tcPr>
          <w:p w14:paraId="0ABE203E" w14:textId="5B7185CB" w:rsidR="00744AB6" w:rsidRPr="008B1189" w:rsidRDefault="008B1189" w:rsidP="0011454C">
            <w:pPr>
              <w:tabs>
                <w:tab w:val="left" w:pos="8280"/>
              </w:tabs>
              <w:spacing w:after="60"/>
              <w:jc w:val="right"/>
              <w:rPr>
                <w:sz w:val="18"/>
                <w:lang w:val="es-AR"/>
              </w:rPr>
            </w:pPr>
            <w:r>
              <w:rPr>
                <w:sz w:val="18"/>
                <w:lang w:val="es-AR"/>
              </w:rPr>
              <w:t>n/c</w:t>
            </w:r>
          </w:p>
        </w:tc>
      </w:tr>
      <w:tr w:rsidR="00744AB6" w:rsidRPr="008B1189" w14:paraId="0224AE17" w14:textId="77777777" w:rsidTr="0011454C">
        <w:trPr>
          <w:trHeight w:val="63"/>
        </w:trPr>
        <w:tc>
          <w:tcPr>
            <w:tcW w:w="1972" w:type="pct"/>
            <w:gridSpan w:val="3"/>
            <w:shd w:val="clear" w:color="auto" w:fill="auto"/>
            <w:noWrap/>
            <w:tcMar>
              <w:left w:w="58" w:type="dxa"/>
              <w:right w:w="58" w:type="dxa"/>
            </w:tcMar>
          </w:tcPr>
          <w:p w14:paraId="61468773" w14:textId="2C64434F" w:rsidR="00744AB6" w:rsidRPr="008B1189" w:rsidRDefault="00744AB6" w:rsidP="0011454C">
            <w:pPr>
              <w:tabs>
                <w:tab w:val="left" w:pos="8280"/>
              </w:tabs>
              <w:spacing w:after="60"/>
              <w:jc w:val="left"/>
              <w:rPr>
                <w:sz w:val="18"/>
                <w:lang w:val="es-AR"/>
              </w:rPr>
            </w:pPr>
            <w:r w:rsidRPr="008B1189">
              <w:rPr>
                <w:sz w:val="18"/>
                <w:lang w:val="es-AR"/>
              </w:rPr>
              <w:t>Consumo máximo permitido (</w:t>
            </w:r>
            <w:r w:rsidR="008B1189">
              <w:rPr>
                <w:sz w:val="18"/>
                <w:lang w:val="es-AR"/>
              </w:rPr>
              <w:t>toneladas PAO</w:t>
            </w:r>
            <w:r w:rsidRPr="008B1189">
              <w:rPr>
                <w:sz w:val="18"/>
                <w:lang w:val="es-AR"/>
              </w:rPr>
              <w:t>)</w:t>
            </w:r>
          </w:p>
        </w:tc>
        <w:tc>
          <w:tcPr>
            <w:tcW w:w="383" w:type="pct"/>
            <w:shd w:val="clear" w:color="auto" w:fill="auto"/>
            <w:noWrap/>
            <w:tcMar>
              <w:left w:w="58" w:type="dxa"/>
              <w:right w:w="58" w:type="dxa"/>
            </w:tcMar>
          </w:tcPr>
          <w:p w14:paraId="69C72436" w14:textId="6F1762C8" w:rsidR="00744AB6" w:rsidRPr="008B1189" w:rsidRDefault="008B1189" w:rsidP="0011454C">
            <w:pPr>
              <w:tabs>
                <w:tab w:val="left" w:pos="8280"/>
              </w:tabs>
              <w:spacing w:after="60"/>
              <w:jc w:val="right"/>
              <w:rPr>
                <w:sz w:val="18"/>
                <w:lang w:val="es-AR"/>
              </w:rPr>
            </w:pPr>
            <w:r w:rsidRPr="008B1189">
              <w:rPr>
                <w:sz w:val="18"/>
                <w:lang w:val="es-AR"/>
              </w:rPr>
              <w:t>1</w:t>
            </w:r>
            <w:r>
              <w:rPr>
                <w:sz w:val="18"/>
                <w:lang w:val="es-AR"/>
              </w:rPr>
              <w:t>,</w:t>
            </w:r>
            <w:r w:rsidRPr="008B1189">
              <w:rPr>
                <w:sz w:val="18"/>
                <w:lang w:val="es-AR"/>
              </w:rPr>
              <w:t>8</w:t>
            </w:r>
            <w:r w:rsidR="00744AB6" w:rsidRPr="008B1189">
              <w:rPr>
                <w:sz w:val="18"/>
                <w:lang w:val="es-AR"/>
              </w:rPr>
              <w:t>2</w:t>
            </w:r>
          </w:p>
        </w:tc>
        <w:tc>
          <w:tcPr>
            <w:tcW w:w="378" w:type="pct"/>
            <w:noWrap/>
            <w:tcMar>
              <w:left w:w="58" w:type="dxa"/>
              <w:right w:w="58" w:type="dxa"/>
            </w:tcMar>
          </w:tcPr>
          <w:p w14:paraId="17C518DE" w14:textId="605971D2" w:rsidR="00744AB6" w:rsidRPr="008B1189" w:rsidRDefault="008B1189" w:rsidP="0011454C">
            <w:pPr>
              <w:tabs>
                <w:tab w:val="left" w:pos="8280"/>
              </w:tabs>
              <w:spacing w:after="60"/>
              <w:jc w:val="right"/>
              <w:rPr>
                <w:sz w:val="18"/>
                <w:lang w:val="es-AR"/>
              </w:rPr>
            </w:pPr>
            <w:r w:rsidRPr="008B1189">
              <w:rPr>
                <w:sz w:val="18"/>
                <w:lang w:val="es-AR"/>
              </w:rPr>
              <w:t>1</w:t>
            </w:r>
            <w:r>
              <w:rPr>
                <w:sz w:val="18"/>
                <w:lang w:val="es-AR"/>
              </w:rPr>
              <w:t>,</w:t>
            </w:r>
            <w:r w:rsidRPr="008B1189">
              <w:rPr>
                <w:sz w:val="18"/>
                <w:lang w:val="es-AR"/>
              </w:rPr>
              <w:t>7</w:t>
            </w:r>
            <w:r w:rsidR="00744AB6" w:rsidRPr="008B1189">
              <w:rPr>
                <w:sz w:val="18"/>
                <w:lang w:val="es-AR"/>
              </w:rPr>
              <w:t>4</w:t>
            </w:r>
          </w:p>
        </w:tc>
        <w:tc>
          <w:tcPr>
            <w:tcW w:w="378" w:type="pct"/>
            <w:noWrap/>
            <w:tcMar>
              <w:left w:w="58" w:type="dxa"/>
              <w:right w:w="58" w:type="dxa"/>
            </w:tcMar>
          </w:tcPr>
          <w:p w14:paraId="7F57A9AD" w14:textId="60207BFC" w:rsidR="00744AB6" w:rsidRPr="008B1189" w:rsidRDefault="008B1189" w:rsidP="0011454C">
            <w:pPr>
              <w:tabs>
                <w:tab w:val="left" w:pos="8280"/>
              </w:tabs>
              <w:spacing w:after="60"/>
              <w:jc w:val="right"/>
              <w:rPr>
                <w:sz w:val="18"/>
                <w:lang w:val="es-AR"/>
              </w:rPr>
            </w:pPr>
            <w:r w:rsidRPr="008B1189">
              <w:rPr>
                <w:sz w:val="18"/>
                <w:lang w:val="es-AR"/>
              </w:rPr>
              <w:t>1</w:t>
            </w:r>
            <w:r>
              <w:rPr>
                <w:sz w:val="18"/>
                <w:lang w:val="es-AR"/>
              </w:rPr>
              <w:t>,</w:t>
            </w:r>
            <w:r w:rsidRPr="008B1189">
              <w:rPr>
                <w:sz w:val="18"/>
                <w:lang w:val="es-AR"/>
              </w:rPr>
              <w:t>7</w:t>
            </w:r>
            <w:r w:rsidR="00744AB6" w:rsidRPr="008B1189">
              <w:rPr>
                <w:sz w:val="18"/>
                <w:lang w:val="es-AR"/>
              </w:rPr>
              <w:t>4</w:t>
            </w:r>
          </w:p>
        </w:tc>
        <w:tc>
          <w:tcPr>
            <w:tcW w:w="378" w:type="pct"/>
            <w:noWrap/>
            <w:tcMar>
              <w:left w:w="58" w:type="dxa"/>
              <w:right w:w="58" w:type="dxa"/>
            </w:tcMar>
          </w:tcPr>
          <w:p w14:paraId="6115586B" w14:textId="5B952C39"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9</w:t>
            </w:r>
            <w:r w:rsidR="00744AB6" w:rsidRPr="008B1189">
              <w:rPr>
                <w:sz w:val="18"/>
                <w:lang w:val="es-AR"/>
              </w:rPr>
              <w:t>1</w:t>
            </w:r>
          </w:p>
        </w:tc>
        <w:tc>
          <w:tcPr>
            <w:tcW w:w="378" w:type="pct"/>
            <w:noWrap/>
            <w:tcMar>
              <w:left w:w="58" w:type="dxa"/>
              <w:right w:w="58" w:type="dxa"/>
            </w:tcMar>
          </w:tcPr>
          <w:p w14:paraId="0AEDE368" w14:textId="156D32CD"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9</w:t>
            </w:r>
            <w:r w:rsidR="00744AB6" w:rsidRPr="008B1189">
              <w:rPr>
                <w:sz w:val="18"/>
                <w:lang w:val="es-AR"/>
              </w:rPr>
              <w:t>1</w:t>
            </w:r>
          </w:p>
        </w:tc>
        <w:tc>
          <w:tcPr>
            <w:tcW w:w="378" w:type="pct"/>
            <w:noWrap/>
            <w:tcMar>
              <w:left w:w="58" w:type="dxa"/>
              <w:right w:w="58" w:type="dxa"/>
            </w:tcMar>
          </w:tcPr>
          <w:p w14:paraId="6339BAC9" w14:textId="46F3E2DC"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9</w:t>
            </w:r>
            <w:r w:rsidR="00744AB6" w:rsidRPr="008B1189">
              <w:rPr>
                <w:sz w:val="18"/>
                <w:lang w:val="es-AR"/>
              </w:rPr>
              <w:t>1</w:t>
            </w:r>
          </w:p>
        </w:tc>
        <w:tc>
          <w:tcPr>
            <w:tcW w:w="378" w:type="pct"/>
            <w:noWrap/>
            <w:tcMar>
              <w:left w:w="58" w:type="dxa"/>
              <w:right w:w="58" w:type="dxa"/>
            </w:tcMar>
          </w:tcPr>
          <w:p w14:paraId="38BF9F17" w14:textId="39C51AEB" w:rsidR="00744AB6" w:rsidRPr="008B1189" w:rsidRDefault="008B1189" w:rsidP="0011454C">
            <w:pPr>
              <w:tabs>
                <w:tab w:val="left" w:pos="8280"/>
              </w:tabs>
              <w:spacing w:after="60"/>
              <w:jc w:val="right"/>
              <w:rPr>
                <w:sz w:val="18"/>
                <w:lang w:val="es-AR"/>
              </w:rPr>
            </w:pPr>
            <w:r w:rsidRPr="008B1189">
              <w:rPr>
                <w:sz w:val="18"/>
                <w:lang w:val="es-AR"/>
              </w:rPr>
              <w:t>0</w:t>
            </w:r>
            <w:r>
              <w:rPr>
                <w:sz w:val="18"/>
                <w:lang w:val="es-AR"/>
              </w:rPr>
              <w:t>,</w:t>
            </w:r>
            <w:r w:rsidRPr="008B1189">
              <w:rPr>
                <w:sz w:val="18"/>
                <w:lang w:val="es-AR"/>
              </w:rPr>
              <w:t>0</w:t>
            </w:r>
            <w:r w:rsidR="00744AB6" w:rsidRPr="008B1189">
              <w:rPr>
                <w:sz w:val="18"/>
                <w:lang w:val="es-AR"/>
              </w:rPr>
              <w:t>0</w:t>
            </w:r>
          </w:p>
        </w:tc>
        <w:tc>
          <w:tcPr>
            <w:tcW w:w="377" w:type="pct"/>
            <w:noWrap/>
            <w:tcMar>
              <w:left w:w="58" w:type="dxa"/>
              <w:right w:w="58" w:type="dxa"/>
            </w:tcMar>
          </w:tcPr>
          <w:p w14:paraId="2A4708AD" w14:textId="404E5D6B" w:rsidR="00744AB6" w:rsidRPr="008B1189" w:rsidRDefault="008B1189" w:rsidP="0011454C">
            <w:pPr>
              <w:tabs>
                <w:tab w:val="left" w:pos="8280"/>
              </w:tabs>
              <w:spacing w:after="60"/>
              <w:jc w:val="right"/>
              <w:rPr>
                <w:sz w:val="18"/>
                <w:lang w:val="es-AR"/>
              </w:rPr>
            </w:pPr>
            <w:r>
              <w:rPr>
                <w:sz w:val="18"/>
                <w:lang w:val="es-AR"/>
              </w:rPr>
              <w:t>n/c</w:t>
            </w:r>
          </w:p>
        </w:tc>
      </w:tr>
      <w:tr w:rsidR="00744AB6" w:rsidRPr="008B1189" w14:paraId="2DEDD515" w14:textId="77777777" w:rsidTr="0011454C">
        <w:trPr>
          <w:trHeight w:val="170"/>
        </w:trPr>
        <w:tc>
          <w:tcPr>
            <w:tcW w:w="625" w:type="pct"/>
            <w:vMerge w:val="restart"/>
            <w:shd w:val="clear" w:color="auto" w:fill="auto"/>
            <w:noWrap/>
            <w:tcMar>
              <w:left w:w="58" w:type="dxa"/>
              <w:right w:w="58" w:type="dxa"/>
            </w:tcMar>
          </w:tcPr>
          <w:p w14:paraId="543768A5" w14:textId="1F5D32A6" w:rsidR="00744AB6" w:rsidRPr="008B1189" w:rsidRDefault="003E5F3F" w:rsidP="0011454C">
            <w:pPr>
              <w:tabs>
                <w:tab w:val="left" w:pos="8280"/>
              </w:tabs>
              <w:spacing w:after="60"/>
              <w:jc w:val="left"/>
              <w:rPr>
                <w:sz w:val="18"/>
                <w:lang w:val="es-AR"/>
              </w:rPr>
            </w:pPr>
            <w:r>
              <w:rPr>
                <w:sz w:val="18"/>
                <w:lang w:val="es-AR"/>
              </w:rPr>
              <w:t xml:space="preserve">Gastos del proyecto </w:t>
            </w:r>
            <w:r w:rsidR="00744AB6" w:rsidRPr="008B1189">
              <w:rPr>
                <w:sz w:val="18"/>
                <w:lang w:val="es-AR"/>
              </w:rPr>
              <w:t>p</w:t>
            </w:r>
            <w:r>
              <w:rPr>
                <w:sz w:val="18"/>
                <w:lang w:val="es-AR"/>
              </w:rPr>
              <w:t xml:space="preserve">edidos </w:t>
            </w:r>
            <w:r w:rsidR="00744AB6" w:rsidRPr="008B1189">
              <w:rPr>
                <w:sz w:val="18"/>
                <w:lang w:val="es-AR"/>
              </w:rPr>
              <w:t>en principio (</w:t>
            </w:r>
            <w:r w:rsidR="009C7227">
              <w:rPr>
                <w:sz w:val="18"/>
                <w:lang w:val="es-AR"/>
              </w:rPr>
              <w:t>$EUA</w:t>
            </w:r>
            <w:r w:rsidR="00744AB6" w:rsidRPr="008B1189">
              <w:rPr>
                <w:sz w:val="18"/>
                <w:lang w:val="es-AR"/>
              </w:rPr>
              <w:t>)</w:t>
            </w:r>
          </w:p>
        </w:tc>
        <w:tc>
          <w:tcPr>
            <w:tcW w:w="336" w:type="pct"/>
            <w:vMerge w:val="restart"/>
            <w:shd w:val="clear" w:color="auto" w:fill="auto"/>
            <w:noWrap/>
            <w:tcMar>
              <w:left w:w="58" w:type="dxa"/>
              <w:right w:w="58" w:type="dxa"/>
            </w:tcMar>
          </w:tcPr>
          <w:p w14:paraId="6CB655F0" w14:textId="7F731B0A" w:rsidR="00744AB6" w:rsidRPr="008B1189" w:rsidRDefault="008B1189" w:rsidP="0011454C">
            <w:pPr>
              <w:tabs>
                <w:tab w:val="left" w:pos="8280"/>
              </w:tabs>
              <w:spacing w:after="60"/>
              <w:jc w:val="center"/>
              <w:rPr>
                <w:sz w:val="18"/>
                <w:lang w:val="es-AR"/>
              </w:rPr>
            </w:pPr>
            <w:r>
              <w:rPr>
                <w:color w:val="000000" w:themeColor="text1"/>
                <w:sz w:val="18"/>
                <w:lang w:val="es-AR"/>
              </w:rPr>
              <w:t>PNUMA</w:t>
            </w:r>
          </w:p>
        </w:tc>
        <w:tc>
          <w:tcPr>
            <w:tcW w:w="1011" w:type="pct"/>
            <w:shd w:val="clear" w:color="auto" w:fill="auto"/>
            <w:noWrap/>
            <w:tcMar>
              <w:left w:w="58" w:type="dxa"/>
              <w:right w:w="58" w:type="dxa"/>
            </w:tcMar>
          </w:tcPr>
          <w:p w14:paraId="2A0BBA6C" w14:textId="5DD8CB32" w:rsidR="00744AB6" w:rsidRPr="008B1189" w:rsidRDefault="0084515F" w:rsidP="0011454C">
            <w:pPr>
              <w:tabs>
                <w:tab w:val="left" w:pos="8280"/>
              </w:tabs>
              <w:spacing w:after="60"/>
              <w:jc w:val="left"/>
              <w:rPr>
                <w:sz w:val="18"/>
                <w:lang w:val="es-AR"/>
              </w:rPr>
            </w:pPr>
            <w:r>
              <w:rPr>
                <w:sz w:val="18"/>
                <w:lang w:val="es-AR"/>
              </w:rPr>
              <w:t>Gastos del proyecto</w:t>
            </w:r>
          </w:p>
        </w:tc>
        <w:tc>
          <w:tcPr>
            <w:tcW w:w="383"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1EFB79CF" w14:textId="336F17F4" w:rsidR="00744AB6" w:rsidRPr="008B1189" w:rsidRDefault="00744AB6" w:rsidP="0011454C">
            <w:pPr>
              <w:tabs>
                <w:tab w:val="left" w:pos="8280"/>
              </w:tabs>
              <w:spacing w:after="60"/>
              <w:jc w:val="right"/>
              <w:rPr>
                <w:sz w:val="18"/>
                <w:lang w:val="es-AR"/>
              </w:rPr>
            </w:pPr>
            <w:r w:rsidRPr="008B1189">
              <w:rPr>
                <w:color w:val="000000"/>
                <w:sz w:val="18"/>
                <w:lang w:val="es-AR"/>
              </w:rPr>
              <w:t>9</w:t>
            </w:r>
            <w:r w:rsidR="008B1189" w:rsidRPr="008B1189">
              <w:rPr>
                <w:color w:val="000000"/>
                <w:sz w:val="18"/>
                <w:lang w:val="es-AR"/>
              </w:rPr>
              <w:t>5</w:t>
            </w:r>
            <w:r w:rsidR="008B1189">
              <w:rPr>
                <w:color w:val="000000"/>
                <w:sz w:val="18"/>
                <w:lang w:val="es-AR"/>
              </w:rPr>
              <w:t xml:space="preserve"> </w:t>
            </w:r>
            <w:r w:rsidR="008B1189" w:rsidRPr="008B1189">
              <w:rPr>
                <w:color w:val="000000"/>
                <w:sz w:val="18"/>
                <w:lang w:val="es-AR"/>
              </w:rPr>
              <w:t>350</w:t>
            </w:r>
          </w:p>
        </w:tc>
        <w:tc>
          <w:tcPr>
            <w:tcW w:w="378" w:type="pct"/>
            <w:tcBorders>
              <w:top w:val="nil"/>
              <w:left w:val="single" w:sz="2" w:space="0" w:color="auto"/>
              <w:bottom w:val="single" w:sz="4" w:space="0" w:color="auto"/>
              <w:right w:val="single" w:sz="4" w:space="0" w:color="auto"/>
            </w:tcBorders>
            <w:shd w:val="clear" w:color="auto" w:fill="auto"/>
            <w:noWrap/>
            <w:tcMar>
              <w:left w:w="58" w:type="dxa"/>
              <w:right w:w="58" w:type="dxa"/>
            </w:tcMar>
          </w:tcPr>
          <w:p w14:paraId="307CB2FF"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nil"/>
              <w:left w:val="nil"/>
              <w:bottom w:val="single" w:sz="4" w:space="0" w:color="auto"/>
              <w:right w:val="single" w:sz="2" w:space="0" w:color="auto"/>
            </w:tcBorders>
            <w:shd w:val="clear" w:color="auto" w:fill="auto"/>
            <w:noWrap/>
            <w:tcMar>
              <w:left w:w="58" w:type="dxa"/>
              <w:right w:w="58" w:type="dxa"/>
            </w:tcMar>
          </w:tcPr>
          <w:p w14:paraId="3AEBAE57" w14:textId="16FCCE0C" w:rsidR="00744AB6" w:rsidRPr="008B1189" w:rsidRDefault="00744AB6" w:rsidP="0011454C">
            <w:pPr>
              <w:tabs>
                <w:tab w:val="left" w:pos="8280"/>
              </w:tabs>
              <w:spacing w:after="60"/>
              <w:jc w:val="right"/>
              <w:rPr>
                <w:sz w:val="18"/>
                <w:lang w:val="es-AR"/>
              </w:rPr>
            </w:pPr>
            <w:r w:rsidRPr="008B1189">
              <w:rPr>
                <w:color w:val="000000"/>
                <w:sz w:val="18"/>
                <w:lang w:val="es-AR"/>
              </w:rPr>
              <w:t>8</w:t>
            </w:r>
            <w:r w:rsidR="008B1189" w:rsidRPr="008B1189">
              <w:rPr>
                <w:color w:val="000000"/>
                <w:sz w:val="18"/>
                <w:lang w:val="es-AR"/>
              </w:rPr>
              <w:t>8</w:t>
            </w:r>
            <w:r w:rsidR="008B1189">
              <w:rPr>
                <w:color w:val="000000"/>
                <w:sz w:val="18"/>
                <w:lang w:val="es-AR"/>
              </w:rPr>
              <w:t xml:space="preserve"> </w:t>
            </w:r>
            <w:r w:rsidR="008B1189" w:rsidRPr="008B1189">
              <w:rPr>
                <w:color w:val="000000"/>
                <w:sz w:val="18"/>
                <w:lang w:val="es-AR"/>
              </w:rPr>
              <w:t>250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7E8C00F0"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5C0D0660" w14:textId="78BCD6E0" w:rsidR="00744AB6" w:rsidRPr="008B1189" w:rsidRDefault="00744AB6" w:rsidP="0011454C">
            <w:pPr>
              <w:tabs>
                <w:tab w:val="left" w:pos="8280"/>
              </w:tabs>
              <w:spacing w:after="60"/>
              <w:jc w:val="right"/>
              <w:rPr>
                <w:sz w:val="18"/>
                <w:lang w:val="es-AR"/>
              </w:rPr>
            </w:pPr>
            <w:r w:rsidRPr="008B1189">
              <w:rPr>
                <w:color w:val="000000"/>
                <w:sz w:val="18"/>
                <w:lang w:val="es-AR"/>
              </w:rPr>
              <w:t>15</w:t>
            </w:r>
            <w:r w:rsidR="008B1189" w:rsidRPr="008B1189">
              <w:rPr>
                <w:color w:val="000000"/>
                <w:sz w:val="18"/>
                <w:lang w:val="es-AR"/>
              </w:rPr>
              <w:t>1</w:t>
            </w:r>
            <w:r w:rsidR="008B1189">
              <w:rPr>
                <w:color w:val="000000"/>
                <w:sz w:val="18"/>
                <w:lang w:val="es-AR"/>
              </w:rPr>
              <w:t xml:space="preserve"> </w:t>
            </w:r>
            <w:r w:rsidR="008B1189" w:rsidRPr="008B1189">
              <w:rPr>
                <w:color w:val="000000"/>
                <w:sz w:val="18"/>
                <w:lang w:val="es-AR"/>
              </w:rPr>
              <w:t>490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7ABA6F35"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5D493864" w14:textId="07F9F0B1" w:rsidR="00744AB6" w:rsidRPr="008B1189" w:rsidRDefault="00744AB6" w:rsidP="0011454C">
            <w:pPr>
              <w:tabs>
                <w:tab w:val="left" w:pos="8280"/>
              </w:tabs>
              <w:spacing w:after="60"/>
              <w:jc w:val="right"/>
              <w:rPr>
                <w:sz w:val="18"/>
                <w:lang w:val="es-AR"/>
              </w:rPr>
            </w:pPr>
            <w:r w:rsidRPr="008B1189">
              <w:rPr>
                <w:color w:val="000000"/>
                <w:sz w:val="18"/>
                <w:lang w:val="es-AR"/>
              </w:rPr>
              <w:t>5</w:t>
            </w:r>
            <w:r w:rsidR="008B1189" w:rsidRPr="008B1189">
              <w:rPr>
                <w:color w:val="000000"/>
                <w:sz w:val="18"/>
                <w:lang w:val="es-AR"/>
              </w:rPr>
              <w:t>2</w:t>
            </w:r>
            <w:r w:rsidR="008B1189">
              <w:rPr>
                <w:color w:val="000000"/>
                <w:sz w:val="18"/>
                <w:lang w:val="es-AR"/>
              </w:rPr>
              <w:t xml:space="preserve"> </w:t>
            </w:r>
            <w:r w:rsidR="008B1189" w:rsidRPr="008B1189">
              <w:rPr>
                <w:color w:val="000000"/>
                <w:sz w:val="18"/>
                <w:lang w:val="es-AR"/>
              </w:rPr>
              <w:t>910</w:t>
            </w:r>
          </w:p>
        </w:tc>
        <w:tc>
          <w:tcPr>
            <w:tcW w:w="377"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vAlign w:val="bottom"/>
          </w:tcPr>
          <w:p w14:paraId="5D054325" w14:textId="6941BFC1" w:rsidR="00744AB6" w:rsidRPr="008B1189" w:rsidRDefault="00744AB6" w:rsidP="0011454C">
            <w:pPr>
              <w:tabs>
                <w:tab w:val="left" w:pos="8280"/>
              </w:tabs>
              <w:spacing w:after="60"/>
              <w:jc w:val="right"/>
              <w:rPr>
                <w:sz w:val="18"/>
                <w:lang w:val="es-AR"/>
              </w:rPr>
            </w:pPr>
            <w:r w:rsidRPr="008B1189">
              <w:rPr>
                <w:color w:val="000000"/>
                <w:sz w:val="18"/>
                <w:lang w:val="es-AR"/>
              </w:rPr>
              <w:t>38</w:t>
            </w:r>
            <w:r w:rsidR="008B1189" w:rsidRPr="008B1189">
              <w:rPr>
                <w:color w:val="000000"/>
                <w:sz w:val="18"/>
                <w:lang w:val="es-AR"/>
              </w:rPr>
              <w:t>8</w:t>
            </w:r>
            <w:r w:rsidR="008B1189">
              <w:rPr>
                <w:color w:val="000000"/>
                <w:sz w:val="18"/>
                <w:lang w:val="es-AR"/>
              </w:rPr>
              <w:t xml:space="preserve"> </w:t>
            </w:r>
            <w:r w:rsidR="008B1189" w:rsidRPr="008B1189">
              <w:rPr>
                <w:color w:val="000000"/>
                <w:sz w:val="18"/>
                <w:lang w:val="es-AR"/>
              </w:rPr>
              <w:t>000</w:t>
            </w:r>
          </w:p>
        </w:tc>
      </w:tr>
      <w:tr w:rsidR="00744AB6" w:rsidRPr="008B1189" w14:paraId="6B2E1019" w14:textId="77777777" w:rsidTr="0011454C">
        <w:trPr>
          <w:trHeight w:val="268"/>
        </w:trPr>
        <w:tc>
          <w:tcPr>
            <w:tcW w:w="625" w:type="pct"/>
            <w:vMerge/>
            <w:shd w:val="clear" w:color="auto" w:fill="auto"/>
            <w:noWrap/>
            <w:tcMar>
              <w:left w:w="58" w:type="dxa"/>
              <w:right w:w="58" w:type="dxa"/>
            </w:tcMar>
          </w:tcPr>
          <w:p w14:paraId="18145D06" w14:textId="77777777" w:rsidR="00744AB6" w:rsidRPr="008B1189" w:rsidRDefault="00744AB6" w:rsidP="0011454C">
            <w:pPr>
              <w:tabs>
                <w:tab w:val="left" w:pos="8280"/>
              </w:tabs>
              <w:spacing w:after="60"/>
              <w:jc w:val="left"/>
              <w:rPr>
                <w:sz w:val="18"/>
                <w:lang w:val="es-AR"/>
              </w:rPr>
            </w:pPr>
          </w:p>
        </w:tc>
        <w:tc>
          <w:tcPr>
            <w:tcW w:w="336" w:type="pct"/>
            <w:vMerge/>
            <w:shd w:val="clear" w:color="auto" w:fill="auto"/>
            <w:noWrap/>
            <w:tcMar>
              <w:left w:w="58" w:type="dxa"/>
              <w:right w:w="58" w:type="dxa"/>
            </w:tcMar>
          </w:tcPr>
          <w:p w14:paraId="60417337" w14:textId="77777777" w:rsidR="00744AB6" w:rsidRPr="008B1189" w:rsidRDefault="00744AB6" w:rsidP="0011454C">
            <w:pPr>
              <w:tabs>
                <w:tab w:val="left" w:pos="8280"/>
              </w:tabs>
              <w:spacing w:after="60"/>
              <w:jc w:val="center"/>
              <w:rPr>
                <w:sz w:val="18"/>
                <w:lang w:val="es-AR"/>
              </w:rPr>
            </w:pPr>
          </w:p>
        </w:tc>
        <w:tc>
          <w:tcPr>
            <w:tcW w:w="1011" w:type="pct"/>
            <w:shd w:val="clear" w:color="auto" w:fill="auto"/>
            <w:noWrap/>
            <w:tcMar>
              <w:left w:w="58" w:type="dxa"/>
              <w:right w:w="58" w:type="dxa"/>
            </w:tcMar>
          </w:tcPr>
          <w:p w14:paraId="49EDDC1F" w14:textId="602A78C5" w:rsidR="00744AB6" w:rsidRPr="008B1189" w:rsidRDefault="0084515F" w:rsidP="0011454C">
            <w:pPr>
              <w:tabs>
                <w:tab w:val="left" w:pos="8280"/>
              </w:tabs>
              <w:spacing w:after="60"/>
              <w:jc w:val="left"/>
              <w:rPr>
                <w:sz w:val="18"/>
                <w:lang w:val="es-AR"/>
              </w:rPr>
            </w:pPr>
            <w:r>
              <w:rPr>
                <w:sz w:val="18"/>
                <w:lang w:val="es-AR"/>
              </w:rPr>
              <w:t>Gastos de apoyo</w:t>
            </w:r>
          </w:p>
        </w:tc>
        <w:tc>
          <w:tcPr>
            <w:tcW w:w="383"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4522749E" w14:textId="3FBBDCD8" w:rsidR="00744AB6" w:rsidRPr="008B1189" w:rsidRDefault="00744AB6" w:rsidP="0011454C">
            <w:pPr>
              <w:tabs>
                <w:tab w:val="left" w:pos="8280"/>
              </w:tabs>
              <w:spacing w:after="60"/>
              <w:jc w:val="right"/>
              <w:rPr>
                <w:sz w:val="18"/>
                <w:lang w:val="es-AR"/>
              </w:rPr>
            </w:pPr>
            <w:r w:rsidRPr="008B1189">
              <w:rPr>
                <w:color w:val="000000"/>
                <w:sz w:val="18"/>
                <w:lang w:val="es-AR"/>
              </w:rPr>
              <w:t>1</w:t>
            </w:r>
            <w:r w:rsidR="008B1189" w:rsidRPr="008B1189">
              <w:rPr>
                <w:color w:val="000000"/>
                <w:sz w:val="18"/>
                <w:lang w:val="es-AR"/>
              </w:rPr>
              <w:t>2</w:t>
            </w:r>
            <w:r w:rsidR="008B1189">
              <w:rPr>
                <w:color w:val="000000"/>
                <w:sz w:val="18"/>
                <w:lang w:val="es-AR"/>
              </w:rPr>
              <w:t xml:space="preserve"> </w:t>
            </w:r>
            <w:r w:rsidR="008B1189" w:rsidRPr="008B1189">
              <w:rPr>
                <w:color w:val="000000"/>
                <w:sz w:val="18"/>
                <w:lang w:val="es-AR"/>
              </w:rPr>
              <w:t>396</w:t>
            </w:r>
          </w:p>
        </w:tc>
        <w:tc>
          <w:tcPr>
            <w:tcW w:w="378" w:type="pct"/>
            <w:tcBorders>
              <w:top w:val="nil"/>
              <w:left w:val="single" w:sz="2" w:space="0" w:color="auto"/>
              <w:bottom w:val="single" w:sz="4" w:space="0" w:color="auto"/>
              <w:right w:val="single" w:sz="4" w:space="0" w:color="auto"/>
            </w:tcBorders>
            <w:shd w:val="clear" w:color="auto" w:fill="auto"/>
            <w:noWrap/>
            <w:tcMar>
              <w:left w:w="58" w:type="dxa"/>
              <w:right w:w="58" w:type="dxa"/>
            </w:tcMar>
          </w:tcPr>
          <w:p w14:paraId="55E0A5B1"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nil"/>
              <w:left w:val="nil"/>
              <w:bottom w:val="single" w:sz="4" w:space="0" w:color="auto"/>
              <w:right w:val="single" w:sz="2" w:space="0" w:color="auto"/>
            </w:tcBorders>
            <w:shd w:val="clear" w:color="auto" w:fill="auto"/>
            <w:noWrap/>
            <w:tcMar>
              <w:left w:w="58" w:type="dxa"/>
              <w:right w:w="58" w:type="dxa"/>
            </w:tcMar>
          </w:tcPr>
          <w:p w14:paraId="26415E67" w14:textId="532132DF" w:rsidR="00744AB6" w:rsidRPr="008B1189" w:rsidRDefault="00744AB6" w:rsidP="0011454C">
            <w:pPr>
              <w:tabs>
                <w:tab w:val="left" w:pos="8280"/>
              </w:tabs>
              <w:spacing w:after="60"/>
              <w:jc w:val="right"/>
              <w:rPr>
                <w:sz w:val="18"/>
                <w:lang w:val="es-AR"/>
              </w:rPr>
            </w:pPr>
            <w:r w:rsidRPr="008B1189">
              <w:rPr>
                <w:color w:val="000000"/>
                <w:sz w:val="18"/>
                <w:lang w:val="es-AR"/>
              </w:rPr>
              <w:t>1</w:t>
            </w:r>
            <w:r w:rsidR="008B1189" w:rsidRPr="008B1189">
              <w:rPr>
                <w:color w:val="000000"/>
                <w:sz w:val="18"/>
                <w:lang w:val="es-AR"/>
              </w:rPr>
              <w:t>1</w:t>
            </w:r>
            <w:r w:rsidR="008B1189">
              <w:rPr>
                <w:color w:val="000000"/>
                <w:sz w:val="18"/>
                <w:lang w:val="es-AR"/>
              </w:rPr>
              <w:t xml:space="preserve"> </w:t>
            </w:r>
            <w:r w:rsidR="008B1189" w:rsidRPr="008B1189">
              <w:rPr>
                <w:color w:val="000000"/>
                <w:sz w:val="18"/>
                <w:lang w:val="es-AR"/>
              </w:rPr>
              <w:t>473</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34CF6CDC"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14900CCA" w14:textId="19617930" w:rsidR="00744AB6" w:rsidRPr="008B1189" w:rsidRDefault="00744AB6" w:rsidP="0011454C">
            <w:pPr>
              <w:tabs>
                <w:tab w:val="left" w:pos="8280"/>
              </w:tabs>
              <w:spacing w:after="60"/>
              <w:jc w:val="right"/>
              <w:rPr>
                <w:sz w:val="18"/>
                <w:lang w:val="es-AR"/>
              </w:rPr>
            </w:pPr>
            <w:r w:rsidRPr="008B1189">
              <w:rPr>
                <w:color w:val="000000"/>
                <w:sz w:val="18"/>
                <w:lang w:val="es-AR"/>
              </w:rPr>
              <w:t>1</w:t>
            </w:r>
            <w:r w:rsidR="008B1189" w:rsidRPr="008B1189">
              <w:rPr>
                <w:color w:val="000000"/>
                <w:sz w:val="18"/>
                <w:lang w:val="es-AR"/>
              </w:rPr>
              <w:t>9</w:t>
            </w:r>
            <w:r w:rsidR="008B1189">
              <w:rPr>
                <w:color w:val="000000"/>
                <w:sz w:val="18"/>
                <w:lang w:val="es-AR"/>
              </w:rPr>
              <w:t xml:space="preserve"> </w:t>
            </w:r>
            <w:r w:rsidR="008B1189" w:rsidRPr="008B1189">
              <w:rPr>
                <w:color w:val="000000"/>
                <w:sz w:val="18"/>
                <w:lang w:val="es-AR"/>
              </w:rPr>
              <w:t>694</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75476531"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4F01F166" w14:textId="5AE46731" w:rsidR="00744AB6" w:rsidRPr="008B1189" w:rsidRDefault="008B1189" w:rsidP="0011454C">
            <w:pPr>
              <w:tabs>
                <w:tab w:val="left" w:pos="8280"/>
              </w:tabs>
              <w:spacing w:after="60"/>
              <w:jc w:val="right"/>
              <w:rPr>
                <w:sz w:val="18"/>
                <w:lang w:val="es-AR"/>
              </w:rPr>
            </w:pPr>
            <w:r w:rsidRPr="008B1189">
              <w:rPr>
                <w:color w:val="000000"/>
                <w:sz w:val="18"/>
                <w:lang w:val="es-AR"/>
              </w:rPr>
              <w:t>6</w:t>
            </w:r>
            <w:r>
              <w:rPr>
                <w:color w:val="000000"/>
                <w:sz w:val="18"/>
                <w:lang w:val="es-AR"/>
              </w:rPr>
              <w:t xml:space="preserve"> </w:t>
            </w:r>
            <w:r w:rsidRPr="008B1189">
              <w:rPr>
                <w:color w:val="000000"/>
                <w:sz w:val="18"/>
                <w:lang w:val="es-AR"/>
              </w:rPr>
              <w:t>878</w:t>
            </w:r>
          </w:p>
        </w:tc>
        <w:tc>
          <w:tcPr>
            <w:tcW w:w="377"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vAlign w:val="bottom"/>
          </w:tcPr>
          <w:p w14:paraId="1896C5C7" w14:textId="4BD196A3" w:rsidR="00744AB6" w:rsidRPr="008B1189" w:rsidRDefault="00744AB6" w:rsidP="0011454C">
            <w:pPr>
              <w:tabs>
                <w:tab w:val="left" w:pos="8280"/>
              </w:tabs>
              <w:spacing w:after="60"/>
              <w:jc w:val="right"/>
              <w:rPr>
                <w:sz w:val="18"/>
                <w:lang w:val="es-AR"/>
              </w:rPr>
            </w:pPr>
            <w:r w:rsidRPr="008B1189">
              <w:rPr>
                <w:color w:val="000000"/>
                <w:sz w:val="18"/>
                <w:lang w:val="es-AR"/>
              </w:rPr>
              <w:t>5</w:t>
            </w:r>
            <w:r w:rsidR="008B1189" w:rsidRPr="008B1189">
              <w:rPr>
                <w:color w:val="000000"/>
                <w:sz w:val="18"/>
                <w:lang w:val="es-AR"/>
              </w:rPr>
              <w:t>0</w:t>
            </w:r>
            <w:r w:rsidR="008B1189">
              <w:rPr>
                <w:color w:val="000000"/>
                <w:sz w:val="18"/>
                <w:lang w:val="es-AR"/>
              </w:rPr>
              <w:t xml:space="preserve"> </w:t>
            </w:r>
            <w:r w:rsidR="008B1189" w:rsidRPr="008B1189">
              <w:rPr>
                <w:color w:val="000000"/>
                <w:sz w:val="18"/>
                <w:lang w:val="es-AR"/>
              </w:rPr>
              <w:t>441</w:t>
            </w:r>
          </w:p>
        </w:tc>
      </w:tr>
      <w:tr w:rsidR="00744AB6" w:rsidRPr="008B1189" w14:paraId="0D87BCE8" w14:textId="77777777" w:rsidTr="0011454C">
        <w:trPr>
          <w:trHeight w:val="63"/>
        </w:trPr>
        <w:tc>
          <w:tcPr>
            <w:tcW w:w="625" w:type="pct"/>
            <w:vMerge/>
            <w:shd w:val="clear" w:color="auto" w:fill="auto"/>
            <w:noWrap/>
            <w:tcMar>
              <w:left w:w="58" w:type="dxa"/>
              <w:right w:w="58" w:type="dxa"/>
            </w:tcMar>
          </w:tcPr>
          <w:p w14:paraId="612C80BF" w14:textId="77777777" w:rsidR="00744AB6" w:rsidRPr="008B1189" w:rsidRDefault="00744AB6" w:rsidP="0011454C">
            <w:pPr>
              <w:tabs>
                <w:tab w:val="left" w:pos="8280"/>
              </w:tabs>
              <w:spacing w:after="60"/>
              <w:jc w:val="left"/>
              <w:rPr>
                <w:sz w:val="18"/>
                <w:lang w:val="es-AR"/>
              </w:rPr>
            </w:pPr>
          </w:p>
        </w:tc>
        <w:tc>
          <w:tcPr>
            <w:tcW w:w="336" w:type="pct"/>
            <w:vMerge w:val="restart"/>
            <w:shd w:val="clear" w:color="auto" w:fill="auto"/>
            <w:noWrap/>
            <w:tcMar>
              <w:left w:w="58" w:type="dxa"/>
              <w:right w:w="58" w:type="dxa"/>
            </w:tcMar>
          </w:tcPr>
          <w:p w14:paraId="03540E5C" w14:textId="7DE1508E" w:rsidR="00744AB6" w:rsidRPr="008B1189" w:rsidRDefault="008B1189" w:rsidP="0011454C">
            <w:pPr>
              <w:tabs>
                <w:tab w:val="left" w:pos="8280"/>
              </w:tabs>
              <w:spacing w:after="60"/>
              <w:jc w:val="center"/>
              <w:rPr>
                <w:sz w:val="18"/>
                <w:lang w:val="es-AR"/>
              </w:rPr>
            </w:pPr>
            <w:r>
              <w:rPr>
                <w:color w:val="000000" w:themeColor="text1"/>
                <w:sz w:val="18"/>
                <w:lang w:val="es-AR"/>
              </w:rPr>
              <w:t>PNUD</w:t>
            </w:r>
          </w:p>
        </w:tc>
        <w:tc>
          <w:tcPr>
            <w:tcW w:w="1011" w:type="pct"/>
            <w:shd w:val="clear" w:color="auto" w:fill="auto"/>
            <w:noWrap/>
            <w:tcMar>
              <w:left w:w="58" w:type="dxa"/>
              <w:right w:w="58" w:type="dxa"/>
            </w:tcMar>
          </w:tcPr>
          <w:p w14:paraId="4AB79346" w14:textId="2A913C47" w:rsidR="00744AB6" w:rsidRPr="008B1189" w:rsidRDefault="0084515F" w:rsidP="0011454C">
            <w:pPr>
              <w:tabs>
                <w:tab w:val="left" w:pos="8280"/>
              </w:tabs>
              <w:spacing w:after="60"/>
              <w:jc w:val="left"/>
              <w:rPr>
                <w:sz w:val="18"/>
                <w:lang w:val="es-AR"/>
              </w:rPr>
            </w:pPr>
            <w:r>
              <w:rPr>
                <w:sz w:val="18"/>
                <w:lang w:val="es-AR"/>
              </w:rPr>
              <w:t>Gastos del proyecto</w:t>
            </w:r>
          </w:p>
        </w:tc>
        <w:tc>
          <w:tcPr>
            <w:tcW w:w="383"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7F99B294" w14:textId="6A5F13A1" w:rsidR="00744AB6" w:rsidRPr="008B1189" w:rsidRDefault="00744AB6" w:rsidP="0011454C">
            <w:pPr>
              <w:tabs>
                <w:tab w:val="left" w:pos="8280"/>
              </w:tabs>
              <w:spacing w:after="60"/>
              <w:jc w:val="right"/>
              <w:rPr>
                <w:sz w:val="18"/>
                <w:lang w:val="es-AR"/>
              </w:rPr>
            </w:pPr>
            <w:r w:rsidRPr="008B1189">
              <w:rPr>
                <w:color w:val="000000"/>
                <w:sz w:val="18"/>
                <w:lang w:val="es-AR"/>
              </w:rPr>
              <w:t>7</w:t>
            </w:r>
            <w:r w:rsidR="008B1189" w:rsidRPr="008B1189">
              <w:rPr>
                <w:color w:val="000000"/>
                <w:sz w:val="18"/>
                <w:lang w:val="es-AR"/>
              </w:rPr>
              <w:t>3</w:t>
            </w:r>
            <w:r w:rsidR="008B1189">
              <w:rPr>
                <w:color w:val="000000"/>
                <w:sz w:val="18"/>
                <w:lang w:val="es-AR"/>
              </w:rPr>
              <w:t xml:space="preserve"> </w:t>
            </w:r>
            <w:r w:rsidR="008B1189" w:rsidRPr="008B1189">
              <w:rPr>
                <w:color w:val="000000"/>
                <w:sz w:val="18"/>
                <w:lang w:val="es-AR"/>
              </w:rPr>
              <w:t>854</w:t>
            </w:r>
          </w:p>
        </w:tc>
        <w:tc>
          <w:tcPr>
            <w:tcW w:w="378" w:type="pct"/>
            <w:tcBorders>
              <w:top w:val="nil"/>
              <w:left w:val="single" w:sz="2" w:space="0" w:color="auto"/>
              <w:bottom w:val="single" w:sz="4" w:space="0" w:color="auto"/>
              <w:right w:val="single" w:sz="4" w:space="0" w:color="auto"/>
            </w:tcBorders>
            <w:shd w:val="clear" w:color="auto" w:fill="auto"/>
            <w:noWrap/>
            <w:tcMar>
              <w:left w:w="58" w:type="dxa"/>
              <w:right w:w="58" w:type="dxa"/>
            </w:tcMar>
          </w:tcPr>
          <w:p w14:paraId="4664D9EA"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nil"/>
              <w:left w:val="nil"/>
              <w:bottom w:val="single" w:sz="4" w:space="0" w:color="auto"/>
              <w:right w:val="single" w:sz="2" w:space="0" w:color="auto"/>
            </w:tcBorders>
            <w:shd w:val="clear" w:color="auto" w:fill="auto"/>
            <w:noWrap/>
            <w:tcMar>
              <w:left w:w="58" w:type="dxa"/>
              <w:right w:w="58" w:type="dxa"/>
            </w:tcMar>
          </w:tcPr>
          <w:p w14:paraId="2608D37B" w14:textId="19F1D0BF" w:rsidR="00744AB6" w:rsidRPr="008B1189" w:rsidRDefault="00744AB6" w:rsidP="0011454C">
            <w:pPr>
              <w:tabs>
                <w:tab w:val="left" w:pos="8280"/>
              </w:tabs>
              <w:spacing w:after="60"/>
              <w:jc w:val="right"/>
              <w:rPr>
                <w:sz w:val="18"/>
                <w:lang w:val="es-AR"/>
              </w:rPr>
            </w:pPr>
            <w:r w:rsidRPr="008B1189">
              <w:rPr>
                <w:color w:val="000000"/>
                <w:sz w:val="18"/>
                <w:lang w:val="es-AR"/>
              </w:rPr>
              <w:t>5</w:t>
            </w:r>
            <w:r w:rsidR="008B1189" w:rsidRPr="008B1189">
              <w:rPr>
                <w:color w:val="000000"/>
                <w:sz w:val="18"/>
                <w:lang w:val="es-AR"/>
              </w:rPr>
              <w:t>8</w:t>
            </w:r>
            <w:r w:rsidR="008B1189">
              <w:rPr>
                <w:color w:val="000000"/>
                <w:sz w:val="18"/>
                <w:lang w:val="es-AR"/>
              </w:rPr>
              <w:t xml:space="preserve"> </w:t>
            </w:r>
            <w:r w:rsidR="008B1189" w:rsidRPr="008B1189">
              <w:rPr>
                <w:color w:val="000000"/>
                <w:sz w:val="18"/>
                <w:lang w:val="es-AR"/>
              </w:rPr>
              <w:t>146</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3BA5D79F"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644DC29B"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162F97F7"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3AE5A889"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7"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177F6664" w14:textId="114550A5" w:rsidR="00744AB6" w:rsidRPr="008B1189" w:rsidRDefault="00744AB6" w:rsidP="0011454C">
            <w:pPr>
              <w:tabs>
                <w:tab w:val="left" w:pos="8280"/>
              </w:tabs>
              <w:spacing w:after="60"/>
              <w:jc w:val="right"/>
              <w:rPr>
                <w:sz w:val="18"/>
                <w:lang w:val="es-AR"/>
              </w:rPr>
            </w:pPr>
            <w:r w:rsidRPr="008B1189">
              <w:rPr>
                <w:color w:val="000000"/>
                <w:sz w:val="18"/>
                <w:lang w:val="es-AR"/>
              </w:rPr>
              <w:t>13</w:t>
            </w:r>
            <w:r w:rsidR="008B1189" w:rsidRPr="008B1189">
              <w:rPr>
                <w:color w:val="000000"/>
                <w:sz w:val="18"/>
                <w:lang w:val="es-AR"/>
              </w:rPr>
              <w:t>2</w:t>
            </w:r>
            <w:r w:rsidR="008B1189">
              <w:rPr>
                <w:color w:val="000000"/>
                <w:sz w:val="18"/>
                <w:lang w:val="es-AR"/>
              </w:rPr>
              <w:t xml:space="preserve"> </w:t>
            </w:r>
            <w:r w:rsidR="008B1189" w:rsidRPr="008B1189">
              <w:rPr>
                <w:color w:val="000000"/>
                <w:sz w:val="18"/>
                <w:lang w:val="es-AR"/>
              </w:rPr>
              <w:t>000</w:t>
            </w:r>
          </w:p>
        </w:tc>
      </w:tr>
      <w:tr w:rsidR="00744AB6" w:rsidRPr="008B1189" w14:paraId="7C1647F7" w14:textId="77777777" w:rsidTr="0011454C">
        <w:trPr>
          <w:trHeight w:val="39"/>
        </w:trPr>
        <w:tc>
          <w:tcPr>
            <w:tcW w:w="625" w:type="pct"/>
            <w:vMerge/>
            <w:shd w:val="clear" w:color="auto" w:fill="auto"/>
            <w:noWrap/>
            <w:tcMar>
              <w:left w:w="58" w:type="dxa"/>
              <w:right w:w="58" w:type="dxa"/>
            </w:tcMar>
          </w:tcPr>
          <w:p w14:paraId="2B66DB10" w14:textId="77777777" w:rsidR="00744AB6" w:rsidRPr="008B1189" w:rsidRDefault="00744AB6" w:rsidP="0011454C">
            <w:pPr>
              <w:tabs>
                <w:tab w:val="left" w:pos="8280"/>
              </w:tabs>
              <w:spacing w:after="60"/>
              <w:jc w:val="center"/>
              <w:rPr>
                <w:sz w:val="18"/>
                <w:lang w:val="es-AR"/>
              </w:rPr>
            </w:pPr>
          </w:p>
        </w:tc>
        <w:tc>
          <w:tcPr>
            <w:tcW w:w="336" w:type="pct"/>
            <w:vMerge/>
            <w:shd w:val="clear" w:color="auto" w:fill="auto"/>
            <w:noWrap/>
            <w:tcMar>
              <w:left w:w="58" w:type="dxa"/>
              <w:right w:w="58" w:type="dxa"/>
            </w:tcMar>
          </w:tcPr>
          <w:p w14:paraId="23EEB2EE" w14:textId="77777777" w:rsidR="00744AB6" w:rsidRPr="008B1189" w:rsidRDefault="00744AB6" w:rsidP="0011454C">
            <w:pPr>
              <w:tabs>
                <w:tab w:val="left" w:pos="8280"/>
              </w:tabs>
              <w:spacing w:after="60"/>
              <w:jc w:val="center"/>
              <w:rPr>
                <w:sz w:val="18"/>
                <w:lang w:val="es-AR"/>
              </w:rPr>
            </w:pPr>
          </w:p>
        </w:tc>
        <w:tc>
          <w:tcPr>
            <w:tcW w:w="1011" w:type="pct"/>
            <w:shd w:val="clear" w:color="auto" w:fill="auto"/>
            <w:noWrap/>
            <w:tcMar>
              <w:left w:w="58" w:type="dxa"/>
              <w:right w:w="58" w:type="dxa"/>
            </w:tcMar>
          </w:tcPr>
          <w:p w14:paraId="17531E31" w14:textId="29EF66E9" w:rsidR="00744AB6" w:rsidRPr="008B1189" w:rsidRDefault="0084515F" w:rsidP="0011454C">
            <w:pPr>
              <w:tabs>
                <w:tab w:val="left" w:pos="8280"/>
              </w:tabs>
              <w:spacing w:after="60"/>
              <w:jc w:val="left"/>
              <w:rPr>
                <w:sz w:val="18"/>
                <w:lang w:val="es-AR"/>
              </w:rPr>
            </w:pPr>
            <w:r>
              <w:rPr>
                <w:sz w:val="18"/>
                <w:lang w:val="es-AR"/>
              </w:rPr>
              <w:t>Gastos de apoyo</w:t>
            </w:r>
          </w:p>
        </w:tc>
        <w:tc>
          <w:tcPr>
            <w:tcW w:w="383"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ABA0D73" w14:textId="7299A68D" w:rsidR="00744AB6" w:rsidRPr="008B1189" w:rsidRDefault="008B1189" w:rsidP="0011454C">
            <w:pPr>
              <w:tabs>
                <w:tab w:val="left" w:pos="8280"/>
              </w:tabs>
              <w:spacing w:after="60"/>
              <w:jc w:val="right"/>
              <w:rPr>
                <w:sz w:val="18"/>
                <w:lang w:val="es-AR"/>
              </w:rPr>
            </w:pPr>
            <w:r w:rsidRPr="008B1189">
              <w:rPr>
                <w:color w:val="000000"/>
                <w:sz w:val="18"/>
                <w:lang w:val="es-AR"/>
              </w:rPr>
              <w:t>6</w:t>
            </w:r>
            <w:r>
              <w:rPr>
                <w:color w:val="000000"/>
                <w:sz w:val="18"/>
                <w:lang w:val="es-AR"/>
              </w:rPr>
              <w:t xml:space="preserve"> </w:t>
            </w:r>
            <w:r w:rsidRPr="008B1189">
              <w:rPr>
                <w:color w:val="000000"/>
                <w:sz w:val="18"/>
                <w:lang w:val="es-AR"/>
              </w:rPr>
              <w:t>647</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tcPr>
          <w:p w14:paraId="7EA2D1D6"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tcPr>
          <w:p w14:paraId="4758EF82" w14:textId="59166602" w:rsidR="00744AB6" w:rsidRPr="008B1189" w:rsidRDefault="008B1189" w:rsidP="0011454C">
            <w:pPr>
              <w:tabs>
                <w:tab w:val="left" w:pos="8280"/>
              </w:tabs>
              <w:spacing w:after="60"/>
              <w:jc w:val="right"/>
              <w:rPr>
                <w:sz w:val="18"/>
                <w:lang w:val="es-AR"/>
              </w:rPr>
            </w:pPr>
            <w:r w:rsidRPr="008B1189">
              <w:rPr>
                <w:color w:val="000000"/>
                <w:sz w:val="18"/>
                <w:lang w:val="es-AR"/>
              </w:rPr>
              <w:t>5</w:t>
            </w:r>
            <w:r>
              <w:rPr>
                <w:color w:val="000000"/>
                <w:sz w:val="18"/>
                <w:lang w:val="es-AR"/>
              </w:rPr>
              <w:t xml:space="preserve"> </w:t>
            </w:r>
            <w:r w:rsidRPr="008B1189">
              <w:rPr>
                <w:color w:val="000000"/>
                <w:sz w:val="18"/>
                <w:lang w:val="es-AR"/>
              </w:rPr>
              <w:t>233</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tcPr>
          <w:p w14:paraId="39E9364D"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tcPr>
          <w:p w14:paraId="42D50D47"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tcPr>
          <w:p w14:paraId="026B2674"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tcPr>
          <w:p w14:paraId="63AED275"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7" w:type="pct"/>
            <w:tcBorders>
              <w:top w:val="single" w:sz="4" w:space="0" w:color="auto"/>
              <w:left w:val="nil"/>
              <w:bottom w:val="single" w:sz="4" w:space="0" w:color="auto"/>
              <w:right w:val="single" w:sz="4" w:space="0" w:color="auto"/>
            </w:tcBorders>
            <w:shd w:val="clear" w:color="auto" w:fill="auto"/>
            <w:noWrap/>
            <w:tcMar>
              <w:left w:w="58" w:type="dxa"/>
              <w:right w:w="58" w:type="dxa"/>
            </w:tcMar>
            <w:vAlign w:val="center"/>
          </w:tcPr>
          <w:p w14:paraId="44CCB3B0" w14:textId="6A5034A4" w:rsidR="00744AB6" w:rsidRPr="008B1189" w:rsidRDefault="00744AB6" w:rsidP="0011454C">
            <w:pPr>
              <w:tabs>
                <w:tab w:val="left" w:pos="8280"/>
              </w:tabs>
              <w:spacing w:after="60"/>
              <w:jc w:val="right"/>
              <w:rPr>
                <w:sz w:val="18"/>
                <w:lang w:val="es-AR"/>
              </w:rPr>
            </w:pPr>
            <w:r w:rsidRPr="008B1189">
              <w:rPr>
                <w:color w:val="000000"/>
                <w:sz w:val="18"/>
                <w:lang w:val="es-AR"/>
              </w:rPr>
              <w:t>1</w:t>
            </w:r>
            <w:r w:rsidR="008B1189" w:rsidRPr="008B1189">
              <w:rPr>
                <w:color w:val="000000"/>
                <w:sz w:val="18"/>
                <w:lang w:val="es-AR"/>
              </w:rPr>
              <w:t>1</w:t>
            </w:r>
            <w:r w:rsidR="008B1189">
              <w:rPr>
                <w:color w:val="000000"/>
                <w:sz w:val="18"/>
                <w:lang w:val="es-AR"/>
              </w:rPr>
              <w:t xml:space="preserve"> </w:t>
            </w:r>
            <w:r w:rsidR="008B1189" w:rsidRPr="008B1189">
              <w:rPr>
                <w:color w:val="000000"/>
                <w:sz w:val="18"/>
                <w:lang w:val="es-AR"/>
              </w:rPr>
              <w:t>880</w:t>
            </w:r>
          </w:p>
        </w:tc>
      </w:tr>
      <w:tr w:rsidR="00744AB6" w:rsidRPr="008B1189" w14:paraId="47739A91" w14:textId="77777777" w:rsidTr="0011454C">
        <w:trPr>
          <w:trHeight w:val="146"/>
        </w:trPr>
        <w:tc>
          <w:tcPr>
            <w:tcW w:w="1972" w:type="pct"/>
            <w:gridSpan w:val="3"/>
            <w:shd w:val="clear" w:color="auto" w:fill="auto"/>
            <w:noWrap/>
            <w:tcMar>
              <w:left w:w="58" w:type="dxa"/>
              <w:right w:w="58" w:type="dxa"/>
            </w:tcMar>
          </w:tcPr>
          <w:p w14:paraId="7DD3D78C" w14:textId="20A00BC2" w:rsidR="00744AB6" w:rsidRPr="008B1189" w:rsidRDefault="003E5F3F" w:rsidP="0011454C">
            <w:pPr>
              <w:tabs>
                <w:tab w:val="left" w:pos="8280"/>
              </w:tabs>
              <w:spacing w:after="60"/>
              <w:jc w:val="left"/>
              <w:rPr>
                <w:sz w:val="18"/>
                <w:lang w:val="es-AR"/>
              </w:rPr>
            </w:pPr>
            <w:r>
              <w:rPr>
                <w:sz w:val="18"/>
                <w:lang w:val="es-AR"/>
              </w:rPr>
              <w:t xml:space="preserve">Total de gastos </w:t>
            </w:r>
            <w:r w:rsidR="00744AB6" w:rsidRPr="008B1189">
              <w:rPr>
                <w:sz w:val="18"/>
                <w:lang w:val="es-AR"/>
              </w:rPr>
              <w:t xml:space="preserve">del proyecto </w:t>
            </w:r>
            <w:r>
              <w:rPr>
                <w:sz w:val="18"/>
                <w:lang w:val="es-AR"/>
              </w:rPr>
              <w:t xml:space="preserve">pedidos </w:t>
            </w:r>
            <w:r w:rsidR="00744AB6" w:rsidRPr="008B1189">
              <w:rPr>
                <w:sz w:val="18"/>
                <w:lang w:val="es-AR"/>
              </w:rPr>
              <w:t>en principio (</w:t>
            </w:r>
            <w:r w:rsidR="00451569" w:rsidRPr="009C7227">
              <w:rPr>
                <w:sz w:val="18"/>
                <w:szCs w:val="18"/>
                <w:lang w:val="es-AR"/>
              </w:rPr>
              <w:t>$EUA</w:t>
            </w:r>
            <w:r w:rsidR="00744AB6" w:rsidRPr="008B1189">
              <w:rPr>
                <w:sz w:val="18"/>
                <w:lang w:val="es-AR"/>
              </w:rPr>
              <w:t>)</w:t>
            </w:r>
          </w:p>
        </w:tc>
        <w:tc>
          <w:tcPr>
            <w:tcW w:w="383" w:type="pct"/>
            <w:shd w:val="clear" w:color="auto" w:fill="auto"/>
            <w:noWrap/>
            <w:tcMar>
              <w:left w:w="58" w:type="dxa"/>
              <w:right w:w="58" w:type="dxa"/>
            </w:tcMar>
          </w:tcPr>
          <w:p w14:paraId="430109C6" w14:textId="356893E7" w:rsidR="00744AB6" w:rsidRPr="008B1189" w:rsidRDefault="00744AB6" w:rsidP="0011454C">
            <w:pPr>
              <w:tabs>
                <w:tab w:val="left" w:pos="8280"/>
              </w:tabs>
              <w:spacing w:after="60"/>
              <w:jc w:val="right"/>
              <w:rPr>
                <w:sz w:val="18"/>
                <w:lang w:val="es-AR"/>
              </w:rPr>
            </w:pPr>
            <w:r w:rsidRPr="008B1189">
              <w:rPr>
                <w:color w:val="000000"/>
                <w:sz w:val="18"/>
                <w:lang w:val="es-AR"/>
              </w:rPr>
              <w:t>16</w:t>
            </w:r>
            <w:r w:rsidR="008B1189" w:rsidRPr="008B1189">
              <w:rPr>
                <w:color w:val="000000"/>
                <w:sz w:val="18"/>
                <w:lang w:val="es-AR"/>
              </w:rPr>
              <w:t>9</w:t>
            </w:r>
            <w:r w:rsidR="008B1189">
              <w:rPr>
                <w:color w:val="000000"/>
                <w:sz w:val="18"/>
                <w:lang w:val="es-AR"/>
              </w:rPr>
              <w:t xml:space="preserve"> </w:t>
            </w:r>
            <w:r w:rsidR="008B1189" w:rsidRPr="008B1189">
              <w:rPr>
                <w:color w:val="000000"/>
                <w:sz w:val="18"/>
                <w:lang w:val="es-AR"/>
              </w:rPr>
              <w:t>204</w:t>
            </w:r>
          </w:p>
        </w:tc>
        <w:tc>
          <w:tcPr>
            <w:tcW w:w="378" w:type="pct"/>
            <w:noWrap/>
            <w:tcMar>
              <w:left w:w="58" w:type="dxa"/>
              <w:right w:w="58" w:type="dxa"/>
            </w:tcMar>
          </w:tcPr>
          <w:p w14:paraId="19E0CAC5"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noWrap/>
            <w:tcMar>
              <w:left w:w="58" w:type="dxa"/>
              <w:right w:w="58" w:type="dxa"/>
            </w:tcMar>
          </w:tcPr>
          <w:p w14:paraId="5FCFB93D" w14:textId="5967952F" w:rsidR="00744AB6" w:rsidRPr="008B1189" w:rsidRDefault="00744AB6" w:rsidP="0011454C">
            <w:pPr>
              <w:tabs>
                <w:tab w:val="left" w:pos="8280"/>
              </w:tabs>
              <w:spacing w:after="60"/>
              <w:jc w:val="right"/>
              <w:rPr>
                <w:sz w:val="18"/>
                <w:lang w:val="es-AR"/>
              </w:rPr>
            </w:pPr>
            <w:r w:rsidRPr="008B1189">
              <w:rPr>
                <w:color w:val="000000"/>
                <w:sz w:val="18"/>
                <w:lang w:val="es-AR"/>
              </w:rPr>
              <w:t>14</w:t>
            </w:r>
            <w:r w:rsidR="008B1189" w:rsidRPr="008B1189">
              <w:rPr>
                <w:color w:val="000000"/>
                <w:sz w:val="18"/>
                <w:lang w:val="es-AR"/>
              </w:rPr>
              <w:t>6</w:t>
            </w:r>
            <w:r w:rsidR="008B1189">
              <w:rPr>
                <w:color w:val="000000"/>
                <w:sz w:val="18"/>
                <w:lang w:val="es-AR"/>
              </w:rPr>
              <w:t xml:space="preserve"> </w:t>
            </w:r>
            <w:r w:rsidR="008B1189" w:rsidRPr="008B1189">
              <w:rPr>
                <w:color w:val="000000"/>
                <w:sz w:val="18"/>
                <w:lang w:val="es-AR"/>
              </w:rPr>
              <w:t>396</w:t>
            </w:r>
          </w:p>
        </w:tc>
        <w:tc>
          <w:tcPr>
            <w:tcW w:w="378" w:type="pct"/>
            <w:tcBorders>
              <w:top w:val="nil"/>
              <w:left w:val="single" w:sz="2" w:space="0" w:color="auto"/>
              <w:bottom w:val="single" w:sz="4" w:space="0" w:color="auto"/>
              <w:right w:val="single" w:sz="4" w:space="0" w:color="auto"/>
            </w:tcBorders>
            <w:shd w:val="clear" w:color="auto" w:fill="auto"/>
            <w:noWrap/>
            <w:tcMar>
              <w:left w:w="58" w:type="dxa"/>
              <w:right w:w="58" w:type="dxa"/>
            </w:tcMar>
          </w:tcPr>
          <w:p w14:paraId="3F02328D"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nil"/>
              <w:left w:val="nil"/>
              <w:bottom w:val="single" w:sz="4" w:space="0" w:color="auto"/>
              <w:right w:val="single" w:sz="2" w:space="0" w:color="auto"/>
            </w:tcBorders>
            <w:shd w:val="clear" w:color="auto" w:fill="auto"/>
            <w:noWrap/>
            <w:tcMar>
              <w:left w:w="58" w:type="dxa"/>
              <w:right w:w="58" w:type="dxa"/>
            </w:tcMar>
          </w:tcPr>
          <w:p w14:paraId="525A1972" w14:textId="7D155808" w:rsidR="00744AB6" w:rsidRPr="008B1189" w:rsidRDefault="00744AB6" w:rsidP="0011454C">
            <w:pPr>
              <w:tabs>
                <w:tab w:val="left" w:pos="8280"/>
              </w:tabs>
              <w:spacing w:after="60"/>
              <w:jc w:val="right"/>
              <w:rPr>
                <w:sz w:val="18"/>
                <w:lang w:val="es-AR"/>
              </w:rPr>
            </w:pPr>
            <w:r w:rsidRPr="008B1189">
              <w:rPr>
                <w:color w:val="000000"/>
                <w:sz w:val="18"/>
                <w:lang w:val="es-AR"/>
              </w:rPr>
              <w:t>15</w:t>
            </w:r>
            <w:r w:rsidR="008B1189" w:rsidRPr="008B1189">
              <w:rPr>
                <w:color w:val="000000"/>
                <w:sz w:val="18"/>
                <w:lang w:val="es-AR"/>
              </w:rPr>
              <w:t>1</w:t>
            </w:r>
            <w:r w:rsidR="008B1189">
              <w:rPr>
                <w:color w:val="000000"/>
                <w:sz w:val="18"/>
                <w:lang w:val="es-AR"/>
              </w:rPr>
              <w:t xml:space="preserve"> </w:t>
            </w:r>
            <w:r w:rsidR="008B1189" w:rsidRPr="008B1189">
              <w:rPr>
                <w:color w:val="000000"/>
                <w:sz w:val="18"/>
                <w:lang w:val="es-AR"/>
              </w:rPr>
              <w:t>490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658F1C87"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3E465962" w14:textId="771B8E30" w:rsidR="00744AB6" w:rsidRPr="008B1189" w:rsidRDefault="00744AB6" w:rsidP="0011454C">
            <w:pPr>
              <w:jc w:val="right"/>
              <w:rPr>
                <w:sz w:val="18"/>
                <w:lang w:val="es-AR"/>
              </w:rPr>
            </w:pPr>
            <w:r w:rsidRPr="008B1189">
              <w:rPr>
                <w:sz w:val="18"/>
                <w:lang w:val="es-AR"/>
              </w:rPr>
              <w:t>5</w:t>
            </w:r>
            <w:r w:rsidR="008B1189" w:rsidRPr="008B1189">
              <w:rPr>
                <w:sz w:val="18"/>
                <w:lang w:val="es-AR"/>
              </w:rPr>
              <w:t>2</w:t>
            </w:r>
            <w:r w:rsidR="008B1189">
              <w:rPr>
                <w:sz w:val="18"/>
                <w:lang w:val="es-AR"/>
              </w:rPr>
              <w:t xml:space="preserve"> </w:t>
            </w:r>
            <w:r w:rsidR="008B1189" w:rsidRPr="008B1189">
              <w:rPr>
                <w:sz w:val="18"/>
                <w:lang w:val="es-AR"/>
              </w:rPr>
              <w:t>910</w:t>
            </w:r>
          </w:p>
        </w:tc>
        <w:tc>
          <w:tcPr>
            <w:tcW w:w="377" w:type="pct"/>
            <w:tcBorders>
              <w:top w:val="single" w:sz="2" w:space="0" w:color="auto"/>
              <w:left w:val="single" w:sz="2" w:space="0" w:color="auto"/>
              <w:bottom w:val="single" w:sz="2" w:space="0" w:color="auto"/>
              <w:right w:val="single" w:sz="2" w:space="0" w:color="auto"/>
            </w:tcBorders>
            <w:shd w:val="clear" w:color="auto" w:fill="auto"/>
            <w:noWrap/>
            <w:tcMar>
              <w:left w:w="58" w:type="dxa"/>
              <w:right w:w="58" w:type="dxa"/>
            </w:tcMar>
          </w:tcPr>
          <w:p w14:paraId="2BDFE57C" w14:textId="53942EEE" w:rsidR="00744AB6" w:rsidRPr="008B1189" w:rsidRDefault="00744AB6" w:rsidP="0011454C">
            <w:pPr>
              <w:tabs>
                <w:tab w:val="left" w:pos="8280"/>
              </w:tabs>
              <w:spacing w:after="60"/>
              <w:jc w:val="right"/>
              <w:rPr>
                <w:sz w:val="18"/>
                <w:lang w:val="es-AR"/>
              </w:rPr>
            </w:pPr>
            <w:r w:rsidRPr="008B1189">
              <w:rPr>
                <w:color w:val="000000"/>
                <w:sz w:val="18"/>
                <w:lang w:val="es-AR"/>
              </w:rPr>
              <w:t>52</w:t>
            </w:r>
            <w:r w:rsidR="008B1189" w:rsidRPr="008B1189">
              <w:rPr>
                <w:color w:val="000000"/>
                <w:sz w:val="18"/>
                <w:lang w:val="es-AR"/>
              </w:rPr>
              <w:t>0</w:t>
            </w:r>
            <w:r w:rsidR="008B1189">
              <w:rPr>
                <w:color w:val="000000"/>
                <w:sz w:val="18"/>
                <w:lang w:val="es-AR"/>
              </w:rPr>
              <w:t xml:space="preserve"> </w:t>
            </w:r>
            <w:r w:rsidR="008B1189" w:rsidRPr="008B1189">
              <w:rPr>
                <w:color w:val="000000"/>
                <w:sz w:val="18"/>
                <w:lang w:val="es-AR"/>
              </w:rPr>
              <w:t>000</w:t>
            </w:r>
          </w:p>
        </w:tc>
      </w:tr>
      <w:tr w:rsidR="00744AB6" w:rsidRPr="008B1189" w14:paraId="3B7368A9" w14:textId="77777777" w:rsidTr="0011454C">
        <w:trPr>
          <w:trHeight w:val="185"/>
        </w:trPr>
        <w:tc>
          <w:tcPr>
            <w:tcW w:w="1972" w:type="pct"/>
            <w:gridSpan w:val="3"/>
            <w:shd w:val="clear" w:color="auto" w:fill="auto"/>
            <w:noWrap/>
            <w:tcMar>
              <w:left w:w="58" w:type="dxa"/>
              <w:right w:w="58" w:type="dxa"/>
            </w:tcMar>
          </w:tcPr>
          <w:p w14:paraId="38FD8252" w14:textId="36EFE805" w:rsidR="00744AB6" w:rsidRPr="008B1189" w:rsidRDefault="003E5F3F" w:rsidP="0011454C">
            <w:pPr>
              <w:tabs>
                <w:tab w:val="left" w:pos="8280"/>
              </w:tabs>
              <w:spacing w:after="60"/>
              <w:jc w:val="left"/>
              <w:rPr>
                <w:sz w:val="18"/>
                <w:lang w:val="es-AR"/>
              </w:rPr>
            </w:pPr>
            <w:r>
              <w:rPr>
                <w:sz w:val="18"/>
                <w:lang w:val="es-AR"/>
              </w:rPr>
              <w:t>Total de g</w:t>
            </w:r>
            <w:r w:rsidR="0084515F">
              <w:rPr>
                <w:sz w:val="18"/>
                <w:lang w:val="es-AR"/>
              </w:rPr>
              <w:t>astos de apoyo</w:t>
            </w:r>
            <w:r w:rsidR="00744AB6" w:rsidRPr="008B1189">
              <w:rPr>
                <w:sz w:val="18"/>
                <w:lang w:val="es-AR"/>
              </w:rPr>
              <w:t xml:space="preserve"> </w:t>
            </w:r>
            <w:r>
              <w:rPr>
                <w:sz w:val="18"/>
                <w:lang w:val="es-AR"/>
              </w:rPr>
              <w:t xml:space="preserve">pedidos </w:t>
            </w:r>
            <w:r w:rsidR="00744AB6" w:rsidRPr="008B1189">
              <w:rPr>
                <w:sz w:val="18"/>
                <w:lang w:val="es-AR"/>
              </w:rPr>
              <w:t>en principio (</w:t>
            </w:r>
            <w:r w:rsidR="00451569" w:rsidRPr="009C7227">
              <w:rPr>
                <w:sz w:val="18"/>
                <w:szCs w:val="18"/>
                <w:lang w:val="es-AR"/>
              </w:rPr>
              <w:t>$EUA</w:t>
            </w:r>
            <w:r w:rsidR="00744AB6" w:rsidRPr="008B1189">
              <w:rPr>
                <w:sz w:val="18"/>
                <w:lang w:val="es-AR"/>
              </w:rPr>
              <w:t>)</w:t>
            </w:r>
          </w:p>
        </w:tc>
        <w:tc>
          <w:tcPr>
            <w:tcW w:w="383" w:type="pct"/>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tcPr>
          <w:p w14:paraId="707D4EDD" w14:textId="0DADB260" w:rsidR="00744AB6" w:rsidRPr="008B1189" w:rsidRDefault="00744AB6" w:rsidP="0011454C">
            <w:pPr>
              <w:tabs>
                <w:tab w:val="left" w:pos="8280"/>
              </w:tabs>
              <w:spacing w:after="60"/>
              <w:jc w:val="right"/>
              <w:rPr>
                <w:sz w:val="18"/>
                <w:lang w:val="es-AR"/>
              </w:rPr>
            </w:pPr>
            <w:r w:rsidRPr="008B1189">
              <w:rPr>
                <w:color w:val="000000"/>
                <w:sz w:val="18"/>
                <w:lang w:val="es-AR"/>
              </w:rPr>
              <w:t>1</w:t>
            </w:r>
            <w:r w:rsidR="008B1189" w:rsidRPr="008B1189">
              <w:rPr>
                <w:color w:val="000000"/>
                <w:sz w:val="18"/>
                <w:lang w:val="es-AR"/>
              </w:rPr>
              <w:t>9</w:t>
            </w:r>
            <w:r w:rsidR="008B1189">
              <w:rPr>
                <w:color w:val="000000"/>
                <w:sz w:val="18"/>
                <w:lang w:val="es-AR"/>
              </w:rPr>
              <w:t xml:space="preserve"> </w:t>
            </w:r>
            <w:r w:rsidR="008B1189" w:rsidRPr="008B1189">
              <w:rPr>
                <w:color w:val="000000"/>
                <w:sz w:val="18"/>
                <w:lang w:val="es-AR"/>
              </w:rPr>
              <w:t>043</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tcPr>
          <w:p w14:paraId="124774A4"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tcPr>
          <w:p w14:paraId="5A5270E6" w14:textId="37931D3F" w:rsidR="00744AB6" w:rsidRPr="008B1189" w:rsidRDefault="00744AB6" w:rsidP="0011454C">
            <w:pPr>
              <w:tabs>
                <w:tab w:val="left" w:pos="8280"/>
              </w:tabs>
              <w:spacing w:after="60"/>
              <w:jc w:val="right"/>
              <w:rPr>
                <w:sz w:val="18"/>
                <w:lang w:val="es-AR"/>
              </w:rPr>
            </w:pPr>
            <w:r w:rsidRPr="008B1189">
              <w:rPr>
                <w:color w:val="000000"/>
                <w:sz w:val="18"/>
                <w:lang w:val="es-AR"/>
              </w:rPr>
              <w:t>1</w:t>
            </w:r>
            <w:r w:rsidR="008B1189" w:rsidRPr="008B1189">
              <w:rPr>
                <w:color w:val="000000"/>
                <w:sz w:val="18"/>
                <w:lang w:val="es-AR"/>
              </w:rPr>
              <w:t>6</w:t>
            </w:r>
            <w:r w:rsidR="008B1189">
              <w:rPr>
                <w:color w:val="000000"/>
                <w:sz w:val="18"/>
                <w:lang w:val="es-AR"/>
              </w:rPr>
              <w:t xml:space="preserve"> </w:t>
            </w:r>
            <w:r w:rsidR="008B1189" w:rsidRPr="008B1189">
              <w:rPr>
                <w:color w:val="000000"/>
                <w:sz w:val="18"/>
                <w:lang w:val="es-AR"/>
              </w:rPr>
              <w:t>706</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tcPr>
          <w:p w14:paraId="27C1FFAC"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tcPr>
          <w:p w14:paraId="587A3456" w14:textId="1733D6E4" w:rsidR="00744AB6" w:rsidRPr="008B1189" w:rsidRDefault="00744AB6" w:rsidP="0011454C">
            <w:pPr>
              <w:tabs>
                <w:tab w:val="left" w:pos="8280"/>
              </w:tabs>
              <w:spacing w:after="60"/>
              <w:jc w:val="right"/>
              <w:rPr>
                <w:sz w:val="18"/>
                <w:lang w:val="es-AR"/>
              </w:rPr>
            </w:pPr>
            <w:r w:rsidRPr="008B1189">
              <w:rPr>
                <w:color w:val="000000"/>
                <w:sz w:val="18"/>
                <w:lang w:val="es-AR"/>
              </w:rPr>
              <w:t>1</w:t>
            </w:r>
            <w:r w:rsidR="008B1189" w:rsidRPr="008B1189">
              <w:rPr>
                <w:color w:val="000000"/>
                <w:sz w:val="18"/>
                <w:lang w:val="es-AR"/>
              </w:rPr>
              <w:t>9</w:t>
            </w:r>
            <w:r w:rsidR="008B1189">
              <w:rPr>
                <w:color w:val="000000"/>
                <w:sz w:val="18"/>
                <w:lang w:val="es-AR"/>
              </w:rPr>
              <w:t xml:space="preserve"> </w:t>
            </w:r>
            <w:r w:rsidR="008B1189" w:rsidRPr="008B1189">
              <w:rPr>
                <w:color w:val="000000"/>
                <w:sz w:val="18"/>
                <w:lang w:val="es-AR"/>
              </w:rPr>
              <w:t>694</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tcPr>
          <w:p w14:paraId="6336B2B0"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single" w:sz="4" w:space="0" w:color="auto"/>
              <w:left w:val="nil"/>
              <w:bottom w:val="single" w:sz="4" w:space="0" w:color="auto"/>
              <w:right w:val="single" w:sz="4" w:space="0" w:color="auto"/>
            </w:tcBorders>
            <w:shd w:val="clear" w:color="auto" w:fill="auto"/>
            <w:noWrap/>
            <w:tcMar>
              <w:left w:w="58" w:type="dxa"/>
              <w:right w:w="58" w:type="dxa"/>
            </w:tcMar>
          </w:tcPr>
          <w:p w14:paraId="4471F5E9" w14:textId="3C4F6B2C" w:rsidR="00744AB6" w:rsidRPr="008B1189" w:rsidRDefault="008B1189" w:rsidP="0011454C">
            <w:pPr>
              <w:jc w:val="right"/>
              <w:rPr>
                <w:sz w:val="18"/>
                <w:lang w:val="es-AR"/>
              </w:rPr>
            </w:pPr>
            <w:r w:rsidRPr="008B1189">
              <w:rPr>
                <w:color w:val="000000"/>
                <w:sz w:val="18"/>
                <w:lang w:val="es-AR"/>
              </w:rPr>
              <w:t>6</w:t>
            </w:r>
            <w:r>
              <w:rPr>
                <w:color w:val="000000"/>
                <w:sz w:val="18"/>
                <w:lang w:val="es-AR"/>
              </w:rPr>
              <w:t xml:space="preserve"> </w:t>
            </w:r>
            <w:r w:rsidRPr="008B1189">
              <w:rPr>
                <w:color w:val="000000"/>
                <w:sz w:val="18"/>
                <w:lang w:val="es-AR"/>
              </w:rPr>
              <w:t>878</w:t>
            </w:r>
          </w:p>
        </w:tc>
        <w:tc>
          <w:tcPr>
            <w:tcW w:w="377" w:type="pct"/>
            <w:tcBorders>
              <w:top w:val="single" w:sz="4" w:space="0" w:color="auto"/>
              <w:left w:val="nil"/>
              <w:bottom w:val="single" w:sz="4" w:space="0" w:color="auto"/>
              <w:right w:val="single" w:sz="4" w:space="0" w:color="auto"/>
            </w:tcBorders>
            <w:shd w:val="clear" w:color="auto" w:fill="auto"/>
            <w:noWrap/>
            <w:tcMar>
              <w:left w:w="58" w:type="dxa"/>
              <w:right w:w="58" w:type="dxa"/>
            </w:tcMar>
          </w:tcPr>
          <w:p w14:paraId="62F3BBAB" w14:textId="49D425E9" w:rsidR="00744AB6" w:rsidRPr="008B1189" w:rsidRDefault="00744AB6" w:rsidP="0011454C">
            <w:pPr>
              <w:tabs>
                <w:tab w:val="left" w:pos="8280"/>
              </w:tabs>
              <w:spacing w:after="60"/>
              <w:jc w:val="right"/>
              <w:rPr>
                <w:sz w:val="18"/>
                <w:lang w:val="es-AR"/>
              </w:rPr>
            </w:pPr>
            <w:r w:rsidRPr="008B1189">
              <w:rPr>
                <w:color w:val="000000"/>
                <w:sz w:val="18"/>
                <w:lang w:val="es-AR"/>
              </w:rPr>
              <w:t>6</w:t>
            </w:r>
            <w:r w:rsidR="008B1189" w:rsidRPr="008B1189">
              <w:rPr>
                <w:color w:val="000000"/>
                <w:sz w:val="18"/>
                <w:lang w:val="es-AR"/>
              </w:rPr>
              <w:t>2</w:t>
            </w:r>
            <w:r w:rsidR="008B1189">
              <w:rPr>
                <w:color w:val="000000"/>
                <w:sz w:val="18"/>
                <w:lang w:val="es-AR"/>
              </w:rPr>
              <w:t xml:space="preserve"> </w:t>
            </w:r>
            <w:r w:rsidR="008B1189" w:rsidRPr="008B1189">
              <w:rPr>
                <w:color w:val="000000"/>
                <w:sz w:val="18"/>
                <w:lang w:val="es-AR"/>
              </w:rPr>
              <w:t>321</w:t>
            </w:r>
          </w:p>
        </w:tc>
      </w:tr>
      <w:tr w:rsidR="00744AB6" w:rsidRPr="008B1189" w14:paraId="5ADD75B6" w14:textId="77777777" w:rsidTr="0011454C">
        <w:trPr>
          <w:trHeight w:val="87"/>
        </w:trPr>
        <w:tc>
          <w:tcPr>
            <w:tcW w:w="1972" w:type="pct"/>
            <w:gridSpan w:val="3"/>
            <w:shd w:val="clear" w:color="auto" w:fill="auto"/>
            <w:noWrap/>
            <w:tcMar>
              <w:left w:w="58" w:type="dxa"/>
              <w:right w:w="58" w:type="dxa"/>
            </w:tcMar>
          </w:tcPr>
          <w:p w14:paraId="5582F78E" w14:textId="1C4BC425" w:rsidR="00744AB6" w:rsidRPr="008B1189" w:rsidRDefault="003E5F3F" w:rsidP="0011454C">
            <w:pPr>
              <w:tabs>
                <w:tab w:val="left" w:pos="8280"/>
              </w:tabs>
              <w:spacing w:after="60"/>
              <w:jc w:val="left"/>
              <w:rPr>
                <w:sz w:val="18"/>
                <w:lang w:val="es-AR"/>
              </w:rPr>
            </w:pPr>
            <w:r>
              <w:rPr>
                <w:sz w:val="18"/>
                <w:lang w:val="es-AR"/>
              </w:rPr>
              <w:t xml:space="preserve">Total de </w:t>
            </w:r>
            <w:r w:rsidR="00744AB6" w:rsidRPr="008B1189">
              <w:rPr>
                <w:sz w:val="18"/>
                <w:lang w:val="es-AR"/>
              </w:rPr>
              <w:t xml:space="preserve">fondos </w:t>
            </w:r>
            <w:r>
              <w:rPr>
                <w:sz w:val="18"/>
                <w:lang w:val="es-AR"/>
              </w:rPr>
              <w:t xml:space="preserve">pedidos </w:t>
            </w:r>
            <w:r w:rsidR="00744AB6" w:rsidRPr="008B1189">
              <w:rPr>
                <w:sz w:val="18"/>
                <w:lang w:val="es-AR"/>
              </w:rPr>
              <w:t>en principio (</w:t>
            </w:r>
            <w:r w:rsidR="009C7227">
              <w:rPr>
                <w:sz w:val="18"/>
                <w:lang w:val="es-AR"/>
              </w:rPr>
              <w:t>$EUA</w:t>
            </w:r>
            <w:r w:rsidR="00744AB6" w:rsidRPr="008B1189">
              <w:rPr>
                <w:sz w:val="18"/>
                <w:lang w:val="es-AR"/>
              </w:rPr>
              <w:t>)</w:t>
            </w:r>
          </w:p>
        </w:tc>
        <w:tc>
          <w:tcPr>
            <w:tcW w:w="383" w:type="pct"/>
            <w:tcBorders>
              <w:top w:val="nil"/>
              <w:left w:val="single" w:sz="4" w:space="0" w:color="auto"/>
              <w:bottom w:val="single" w:sz="4" w:space="0" w:color="auto"/>
              <w:right w:val="single" w:sz="4" w:space="0" w:color="auto"/>
            </w:tcBorders>
            <w:shd w:val="clear" w:color="auto" w:fill="auto"/>
            <w:noWrap/>
            <w:tcMar>
              <w:left w:w="58" w:type="dxa"/>
              <w:right w:w="58" w:type="dxa"/>
            </w:tcMar>
          </w:tcPr>
          <w:p w14:paraId="1C5FEC76" w14:textId="4F9A9A97" w:rsidR="00744AB6" w:rsidRPr="008B1189" w:rsidRDefault="00744AB6" w:rsidP="0011454C">
            <w:pPr>
              <w:tabs>
                <w:tab w:val="left" w:pos="8280"/>
              </w:tabs>
              <w:spacing w:after="60"/>
              <w:jc w:val="right"/>
              <w:rPr>
                <w:sz w:val="18"/>
                <w:lang w:val="es-AR"/>
              </w:rPr>
            </w:pPr>
            <w:r w:rsidRPr="008B1189">
              <w:rPr>
                <w:color w:val="000000"/>
                <w:sz w:val="18"/>
                <w:lang w:val="es-AR"/>
              </w:rPr>
              <w:t>18</w:t>
            </w:r>
            <w:r w:rsidR="008B1189" w:rsidRPr="008B1189">
              <w:rPr>
                <w:color w:val="000000"/>
                <w:sz w:val="18"/>
                <w:lang w:val="es-AR"/>
              </w:rPr>
              <w:t>8</w:t>
            </w:r>
            <w:r w:rsidR="008B1189">
              <w:rPr>
                <w:color w:val="000000"/>
                <w:sz w:val="18"/>
                <w:lang w:val="es-AR"/>
              </w:rPr>
              <w:t xml:space="preserve"> </w:t>
            </w:r>
            <w:r w:rsidR="008B1189" w:rsidRPr="008B1189">
              <w:rPr>
                <w:color w:val="000000"/>
                <w:sz w:val="18"/>
                <w:lang w:val="es-AR"/>
              </w:rPr>
              <w:t>247</w:t>
            </w:r>
          </w:p>
        </w:tc>
        <w:tc>
          <w:tcPr>
            <w:tcW w:w="378" w:type="pct"/>
            <w:tcBorders>
              <w:top w:val="nil"/>
              <w:left w:val="nil"/>
              <w:bottom w:val="single" w:sz="4" w:space="0" w:color="auto"/>
              <w:right w:val="single" w:sz="4" w:space="0" w:color="auto"/>
            </w:tcBorders>
            <w:shd w:val="clear" w:color="auto" w:fill="auto"/>
            <w:noWrap/>
            <w:tcMar>
              <w:left w:w="58" w:type="dxa"/>
              <w:right w:w="58" w:type="dxa"/>
            </w:tcMar>
          </w:tcPr>
          <w:p w14:paraId="26FF3798"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nil"/>
              <w:left w:val="nil"/>
              <w:bottom w:val="single" w:sz="4" w:space="0" w:color="auto"/>
              <w:right w:val="single" w:sz="4" w:space="0" w:color="auto"/>
            </w:tcBorders>
            <w:shd w:val="clear" w:color="auto" w:fill="auto"/>
            <w:noWrap/>
            <w:tcMar>
              <w:left w:w="58" w:type="dxa"/>
              <w:right w:w="58" w:type="dxa"/>
            </w:tcMar>
          </w:tcPr>
          <w:p w14:paraId="28049C0F" w14:textId="14811CB5" w:rsidR="00744AB6" w:rsidRPr="008B1189" w:rsidRDefault="00744AB6" w:rsidP="0011454C">
            <w:pPr>
              <w:tabs>
                <w:tab w:val="left" w:pos="8280"/>
              </w:tabs>
              <w:spacing w:after="60"/>
              <w:jc w:val="right"/>
              <w:rPr>
                <w:sz w:val="18"/>
                <w:lang w:val="es-AR"/>
              </w:rPr>
            </w:pPr>
            <w:r w:rsidRPr="008B1189">
              <w:rPr>
                <w:color w:val="000000"/>
                <w:sz w:val="18"/>
                <w:lang w:val="es-AR"/>
              </w:rPr>
              <w:t>16</w:t>
            </w:r>
            <w:r w:rsidR="008B1189" w:rsidRPr="008B1189">
              <w:rPr>
                <w:color w:val="000000"/>
                <w:sz w:val="18"/>
                <w:lang w:val="es-AR"/>
              </w:rPr>
              <w:t>3</w:t>
            </w:r>
            <w:r w:rsidR="008B1189">
              <w:rPr>
                <w:color w:val="000000"/>
                <w:sz w:val="18"/>
                <w:lang w:val="es-AR"/>
              </w:rPr>
              <w:t xml:space="preserve"> </w:t>
            </w:r>
            <w:r w:rsidR="008B1189" w:rsidRPr="008B1189">
              <w:rPr>
                <w:color w:val="000000"/>
                <w:sz w:val="18"/>
                <w:lang w:val="es-AR"/>
              </w:rPr>
              <w:t>102</w:t>
            </w:r>
          </w:p>
        </w:tc>
        <w:tc>
          <w:tcPr>
            <w:tcW w:w="378" w:type="pct"/>
            <w:tcBorders>
              <w:top w:val="nil"/>
              <w:left w:val="nil"/>
              <w:bottom w:val="single" w:sz="4" w:space="0" w:color="auto"/>
              <w:right w:val="single" w:sz="4" w:space="0" w:color="auto"/>
            </w:tcBorders>
            <w:shd w:val="clear" w:color="auto" w:fill="auto"/>
            <w:noWrap/>
            <w:tcMar>
              <w:left w:w="58" w:type="dxa"/>
              <w:right w:w="58" w:type="dxa"/>
            </w:tcMar>
          </w:tcPr>
          <w:p w14:paraId="53E3BD1F"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nil"/>
              <w:left w:val="nil"/>
              <w:bottom w:val="single" w:sz="4" w:space="0" w:color="auto"/>
              <w:right w:val="single" w:sz="4" w:space="0" w:color="auto"/>
            </w:tcBorders>
            <w:shd w:val="clear" w:color="auto" w:fill="auto"/>
            <w:noWrap/>
            <w:tcMar>
              <w:left w:w="58" w:type="dxa"/>
              <w:right w:w="58" w:type="dxa"/>
            </w:tcMar>
          </w:tcPr>
          <w:p w14:paraId="62DB27A6" w14:textId="14124D1B" w:rsidR="00744AB6" w:rsidRPr="008B1189" w:rsidRDefault="00744AB6" w:rsidP="0011454C">
            <w:pPr>
              <w:tabs>
                <w:tab w:val="left" w:pos="8280"/>
              </w:tabs>
              <w:spacing w:after="60"/>
              <w:jc w:val="right"/>
              <w:rPr>
                <w:sz w:val="18"/>
                <w:lang w:val="es-AR"/>
              </w:rPr>
            </w:pPr>
            <w:r w:rsidRPr="008B1189">
              <w:rPr>
                <w:color w:val="000000"/>
                <w:sz w:val="18"/>
                <w:lang w:val="es-AR"/>
              </w:rPr>
              <w:t>17</w:t>
            </w:r>
            <w:r w:rsidR="008B1189" w:rsidRPr="008B1189">
              <w:rPr>
                <w:color w:val="000000"/>
                <w:sz w:val="18"/>
                <w:lang w:val="es-AR"/>
              </w:rPr>
              <w:t>1</w:t>
            </w:r>
            <w:r w:rsidR="008B1189">
              <w:rPr>
                <w:color w:val="000000"/>
                <w:sz w:val="18"/>
                <w:lang w:val="es-AR"/>
              </w:rPr>
              <w:t xml:space="preserve"> </w:t>
            </w:r>
            <w:r w:rsidR="008B1189" w:rsidRPr="008B1189">
              <w:rPr>
                <w:color w:val="000000"/>
                <w:sz w:val="18"/>
                <w:lang w:val="es-AR"/>
              </w:rPr>
              <w:t>184</w:t>
            </w:r>
          </w:p>
        </w:tc>
        <w:tc>
          <w:tcPr>
            <w:tcW w:w="378" w:type="pct"/>
            <w:tcBorders>
              <w:top w:val="nil"/>
              <w:left w:val="nil"/>
              <w:bottom w:val="single" w:sz="4" w:space="0" w:color="auto"/>
              <w:right w:val="single" w:sz="4" w:space="0" w:color="auto"/>
            </w:tcBorders>
            <w:shd w:val="clear" w:color="auto" w:fill="auto"/>
            <w:noWrap/>
            <w:tcMar>
              <w:left w:w="58" w:type="dxa"/>
              <w:right w:w="58" w:type="dxa"/>
            </w:tcMar>
          </w:tcPr>
          <w:p w14:paraId="0C8CFFE6" w14:textId="77777777" w:rsidR="00744AB6" w:rsidRPr="008B1189" w:rsidRDefault="00744AB6" w:rsidP="0011454C">
            <w:pPr>
              <w:tabs>
                <w:tab w:val="left" w:pos="8280"/>
              </w:tabs>
              <w:spacing w:after="60"/>
              <w:jc w:val="right"/>
              <w:rPr>
                <w:sz w:val="18"/>
                <w:lang w:val="es-AR"/>
              </w:rPr>
            </w:pPr>
            <w:r w:rsidRPr="008B1189">
              <w:rPr>
                <w:color w:val="000000"/>
                <w:sz w:val="18"/>
                <w:lang w:val="es-AR"/>
              </w:rPr>
              <w:t>0</w:t>
            </w:r>
          </w:p>
        </w:tc>
        <w:tc>
          <w:tcPr>
            <w:tcW w:w="378" w:type="pct"/>
            <w:tcBorders>
              <w:top w:val="nil"/>
              <w:left w:val="nil"/>
              <w:bottom w:val="single" w:sz="4" w:space="0" w:color="auto"/>
              <w:right w:val="single" w:sz="4" w:space="0" w:color="auto"/>
            </w:tcBorders>
            <w:shd w:val="clear" w:color="auto" w:fill="auto"/>
            <w:noWrap/>
            <w:tcMar>
              <w:left w:w="58" w:type="dxa"/>
              <w:right w:w="58" w:type="dxa"/>
            </w:tcMar>
          </w:tcPr>
          <w:p w14:paraId="1841BFF2" w14:textId="1C81D459" w:rsidR="00744AB6" w:rsidRPr="008B1189" w:rsidRDefault="00744AB6" w:rsidP="0011454C">
            <w:pPr>
              <w:jc w:val="right"/>
              <w:rPr>
                <w:sz w:val="18"/>
                <w:lang w:val="es-AR"/>
              </w:rPr>
            </w:pPr>
            <w:r w:rsidRPr="008B1189">
              <w:rPr>
                <w:color w:val="000000"/>
                <w:sz w:val="18"/>
                <w:lang w:val="es-AR"/>
              </w:rPr>
              <w:t>5</w:t>
            </w:r>
            <w:r w:rsidR="008B1189" w:rsidRPr="008B1189">
              <w:rPr>
                <w:color w:val="000000"/>
                <w:sz w:val="18"/>
                <w:lang w:val="es-AR"/>
              </w:rPr>
              <w:t>9</w:t>
            </w:r>
            <w:r w:rsidR="008B1189">
              <w:rPr>
                <w:color w:val="000000"/>
                <w:sz w:val="18"/>
                <w:lang w:val="es-AR"/>
              </w:rPr>
              <w:t xml:space="preserve"> </w:t>
            </w:r>
            <w:r w:rsidR="008B1189" w:rsidRPr="008B1189">
              <w:rPr>
                <w:color w:val="000000"/>
                <w:sz w:val="18"/>
                <w:lang w:val="es-AR"/>
              </w:rPr>
              <w:t>788</w:t>
            </w:r>
          </w:p>
        </w:tc>
        <w:tc>
          <w:tcPr>
            <w:tcW w:w="377" w:type="pct"/>
            <w:tcBorders>
              <w:top w:val="nil"/>
              <w:left w:val="nil"/>
              <w:bottom w:val="single" w:sz="4" w:space="0" w:color="auto"/>
              <w:right w:val="single" w:sz="4" w:space="0" w:color="auto"/>
            </w:tcBorders>
            <w:shd w:val="clear" w:color="auto" w:fill="auto"/>
            <w:noWrap/>
            <w:tcMar>
              <w:left w:w="58" w:type="dxa"/>
              <w:right w:w="58" w:type="dxa"/>
            </w:tcMar>
          </w:tcPr>
          <w:p w14:paraId="2D6D72E5" w14:textId="217A1306" w:rsidR="00744AB6" w:rsidRPr="008B1189" w:rsidRDefault="00744AB6" w:rsidP="0011454C">
            <w:pPr>
              <w:tabs>
                <w:tab w:val="left" w:pos="8280"/>
              </w:tabs>
              <w:spacing w:after="60"/>
              <w:jc w:val="right"/>
              <w:rPr>
                <w:sz w:val="18"/>
                <w:lang w:val="es-AR"/>
              </w:rPr>
            </w:pPr>
            <w:r w:rsidRPr="008B1189">
              <w:rPr>
                <w:color w:val="000000"/>
                <w:sz w:val="18"/>
                <w:lang w:val="es-AR"/>
              </w:rPr>
              <w:t>58</w:t>
            </w:r>
            <w:r w:rsidR="008B1189" w:rsidRPr="008B1189">
              <w:rPr>
                <w:color w:val="000000"/>
                <w:sz w:val="18"/>
                <w:lang w:val="es-AR"/>
              </w:rPr>
              <w:t>2</w:t>
            </w:r>
            <w:r w:rsidR="008B1189">
              <w:rPr>
                <w:color w:val="000000"/>
                <w:sz w:val="18"/>
                <w:lang w:val="es-AR"/>
              </w:rPr>
              <w:t xml:space="preserve"> </w:t>
            </w:r>
            <w:r w:rsidR="008B1189" w:rsidRPr="008B1189">
              <w:rPr>
                <w:color w:val="000000"/>
                <w:sz w:val="18"/>
                <w:lang w:val="es-AR"/>
              </w:rPr>
              <w:t>321</w:t>
            </w:r>
          </w:p>
        </w:tc>
      </w:tr>
    </w:tbl>
    <w:p w14:paraId="7CF99BA2" w14:textId="77777777" w:rsidR="00744AB6" w:rsidRPr="008B1189" w:rsidRDefault="00744AB6" w:rsidP="00744AB6">
      <w:pPr>
        <w:jc w:val="center"/>
        <w:rPr>
          <w:sz w:val="16"/>
          <w:lang w:val="es-AR"/>
        </w:rPr>
      </w:pPr>
    </w:p>
    <w:tbl>
      <w:tblPr>
        <w:tblStyle w:val="TableGrid10"/>
        <w:tblW w:w="5006" w:type="pct"/>
        <w:tblInd w:w="-5" w:type="dxa"/>
        <w:tblLook w:val="04A0" w:firstRow="1" w:lastRow="0" w:firstColumn="1" w:lastColumn="0" w:noHBand="0" w:noVBand="1"/>
      </w:tblPr>
      <w:tblGrid>
        <w:gridCol w:w="2544"/>
        <w:gridCol w:w="3333"/>
        <w:gridCol w:w="3484"/>
      </w:tblGrid>
      <w:tr w:rsidR="00744AB6" w:rsidRPr="00E46C3C" w14:paraId="0BEC7014" w14:textId="77777777" w:rsidTr="0011454C">
        <w:trPr>
          <w:trHeight w:hRule="exact" w:val="227"/>
        </w:trPr>
        <w:tc>
          <w:tcPr>
            <w:tcW w:w="5000" w:type="pct"/>
            <w:gridSpan w:val="3"/>
            <w:shd w:val="clear" w:color="auto" w:fill="auto"/>
          </w:tcPr>
          <w:p w14:paraId="0ED491DC" w14:textId="12889D6E" w:rsidR="00744AB6" w:rsidRPr="008B1189" w:rsidRDefault="00744AB6" w:rsidP="0011454C">
            <w:pPr>
              <w:rPr>
                <w:b/>
                <w:color w:val="000000" w:themeColor="text1"/>
                <w:sz w:val="18"/>
                <w:lang w:val="es-AR"/>
              </w:rPr>
            </w:pPr>
            <w:r w:rsidRPr="008B1189">
              <w:rPr>
                <w:b/>
                <w:color w:val="000000" w:themeColor="text1"/>
                <w:sz w:val="18"/>
                <w:lang w:val="es-AR"/>
              </w:rPr>
              <w:t>(</w:t>
            </w:r>
            <w:r w:rsidR="00CB1146">
              <w:rPr>
                <w:b/>
                <w:color w:val="000000" w:themeColor="text1"/>
                <w:sz w:val="18"/>
                <w:lang w:val="es-AR"/>
              </w:rPr>
              <w:t>VII</w:t>
            </w:r>
            <w:r w:rsidRPr="008B1189">
              <w:rPr>
                <w:b/>
                <w:color w:val="000000" w:themeColor="text1"/>
                <w:sz w:val="18"/>
                <w:lang w:val="es-AR"/>
              </w:rPr>
              <w:t xml:space="preserve">) </w:t>
            </w:r>
            <w:r w:rsidR="00CB1146">
              <w:rPr>
                <w:b/>
                <w:color w:val="000000" w:themeColor="text1"/>
                <w:sz w:val="18"/>
                <w:lang w:val="es-AR"/>
              </w:rPr>
              <w:t>P</w:t>
            </w:r>
            <w:r w:rsidRPr="008B1189">
              <w:rPr>
                <w:b/>
                <w:color w:val="000000" w:themeColor="text1"/>
                <w:sz w:val="18"/>
                <w:lang w:val="es-AR"/>
              </w:rPr>
              <w:t xml:space="preserve">edido </w:t>
            </w:r>
            <w:r w:rsidR="00CB1146">
              <w:rPr>
                <w:b/>
                <w:color w:val="000000" w:themeColor="text1"/>
                <w:sz w:val="18"/>
                <w:lang w:val="es-AR"/>
              </w:rPr>
              <w:t xml:space="preserve">de </w:t>
            </w:r>
            <w:r w:rsidRPr="008B1189">
              <w:rPr>
                <w:b/>
                <w:color w:val="000000" w:themeColor="text1"/>
                <w:sz w:val="18"/>
                <w:lang w:val="es-AR"/>
              </w:rPr>
              <w:t>aprobación de la financiación para el primer tramo (2021)</w:t>
            </w:r>
          </w:p>
        </w:tc>
      </w:tr>
      <w:tr w:rsidR="00744AB6" w:rsidRPr="0084515F" w14:paraId="72235C92" w14:textId="77777777" w:rsidTr="0011454C">
        <w:trPr>
          <w:trHeight w:hRule="exact" w:val="227"/>
        </w:trPr>
        <w:tc>
          <w:tcPr>
            <w:tcW w:w="1359" w:type="pct"/>
            <w:shd w:val="clear" w:color="auto" w:fill="auto"/>
          </w:tcPr>
          <w:p w14:paraId="089469DD" w14:textId="74097369" w:rsidR="00744AB6" w:rsidRPr="008B1189" w:rsidRDefault="008B1189" w:rsidP="0011454C">
            <w:pPr>
              <w:jc w:val="center"/>
              <w:rPr>
                <w:b/>
                <w:color w:val="000000" w:themeColor="text1"/>
                <w:sz w:val="18"/>
                <w:lang w:val="es-AR"/>
              </w:rPr>
            </w:pPr>
            <w:r>
              <w:rPr>
                <w:b/>
                <w:color w:val="000000" w:themeColor="text1"/>
                <w:sz w:val="18"/>
                <w:lang w:val="es-AR"/>
              </w:rPr>
              <w:t>Organismo</w:t>
            </w:r>
          </w:p>
        </w:tc>
        <w:tc>
          <w:tcPr>
            <w:tcW w:w="1780" w:type="pct"/>
            <w:shd w:val="clear" w:color="auto" w:fill="auto"/>
          </w:tcPr>
          <w:p w14:paraId="40ADF869" w14:textId="4B43E948" w:rsidR="00744AB6" w:rsidRPr="008B1189" w:rsidRDefault="00744AB6" w:rsidP="0011454C">
            <w:pPr>
              <w:jc w:val="center"/>
              <w:rPr>
                <w:b/>
                <w:color w:val="000000" w:themeColor="text1"/>
                <w:sz w:val="18"/>
                <w:lang w:val="es-AR"/>
              </w:rPr>
            </w:pPr>
            <w:r w:rsidRPr="008B1189">
              <w:rPr>
                <w:b/>
                <w:color w:val="000000" w:themeColor="text1"/>
                <w:sz w:val="18"/>
                <w:lang w:val="es-AR"/>
              </w:rPr>
              <w:t xml:space="preserve">Fondos pedidos </w:t>
            </w:r>
            <w:r w:rsidRPr="009C7227">
              <w:rPr>
                <w:b/>
                <w:color w:val="000000" w:themeColor="text1"/>
                <w:sz w:val="18"/>
                <w:lang w:val="es-AR"/>
              </w:rPr>
              <w:t>(</w:t>
            </w:r>
            <w:r w:rsidR="00451569" w:rsidRPr="009C7227">
              <w:rPr>
                <w:b/>
                <w:sz w:val="18"/>
                <w:szCs w:val="18"/>
                <w:lang w:val="es-AR"/>
              </w:rPr>
              <w:t>$EUA</w:t>
            </w:r>
            <w:r w:rsidRPr="009C7227">
              <w:rPr>
                <w:b/>
                <w:color w:val="000000" w:themeColor="text1"/>
                <w:sz w:val="18"/>
                <w:lang w:val="es-AR"/>
              </w:rPr>
              <w:t>)</w:t>
            </w:r>
          </w:p>
        </w:tc>
        <w:tc>
          <w:tcPr>
            <w:tcW w:w="1861" w:type="pct"/>
            <w:shd w:val="clear" w:color="auto" w:fill="auto"/>
          </w:tcPr>
          <w:p w14:paraId="6D1FA5AA" w14:textId="07595344" w:rsidR="00744AB6" w:rsidRPr="008B1189" w:rsidRDefault="0084515F" w:rsidP="0011454C">
            <w:pPr>
              <w:jc w:val="center"/>
              <w:rPr>
                <w:b/>
                <w:color w:val="000000" w:themeColor="text1"/>
                <w:sz w:val="18"/>
                <w:lang w:val="es-AR"/>
              </w:rPr>
            </w:pPr>
            <w:r>
              <w:rPr>
                <w:b/>
                <w:color w:val="000000" w:themeColor="text1"/>
                <w:sz w:val="18"/>
                <w:lang w:val="es-AR"/>
              </w:rPr>
              <w:t>Gastos de apoyo</w:t>
            </w:r>
            <w:r w:rsidR="00744AB6" w:rsidRPr="008B1189">
              <w:rPr>
                <w:b/>
                <w:color w:val="000000" w:themeColor="text1"/>
                <w:sz w:val="18"/>
                <w:lang w:val="es-AR"/>
              </w:rPr>
              <w:t xml:space="preserve"> </w:t>
            </w:r>
            <w:r w:rsidR="00744AB6" w:rsidRPr="009C7227">
              <w:rPr>
                <w:b/>
                <w:color w:val="000000" w:themeColor="text1"/>
                <w:sz w:val="18"/>
                <w:lang w:val="es-AR"/>
              </w:rPr>
              <w:t>(</w:t>
            </w:r>
            <w:r w:rsidR="00451569" w:rsidRPr="009C7227">
              <w:rPr>
                <w:b/>
                <w:sz w:val="18"/>
                <w:szCs w:val="18"/>
                <w:lang w:val="es-AR"/>
              </w:rPr>
              <w:t>$EUA</w:t>
            </w:r>
            <w:r w:rsidR="00744AB6" w:rsidRPr="009C7227">
              <w:rPr>
                <w:b/>
                <w:color w:val="000000" w:themeColor="text1"/>
                <w:sz w:val="18"/>
                <w:lang w:val="es-AR"/>
              </w:rPr>
              <w:t>)</w:t>
            </w:r>
          </w:p>
        </w:tc>
      </w:tr>
      <w:tr w:rsidR="00744AB6" w:rsidRPr="008B1189" w14:paraId="71F8CEC7" w14:textId="77777777" w:rsidTr="0011454C">
        <w:trPr>
          <w:trHeight w:hRule="exact" w:val="227"/>
        </w:trPr>
        <w:tc>
          <w:tcPr>
            <w:tcW w:w="1359" w:type="pct"/>
            <w:shd w:val="clear" w:color="auto" w:fill="auto"/>
          </w:tcPr>
          <w:p w14:paraId="51A349F2" w14:textId="6C046170" w:rsidR="00744AB6" w:rsidRPr="008B1189" w:rsidRDefault="008B1189" w:rsidP="0011454C">
            <w:pPr>
              <w:rPr>
                <w:color w:val="000000" w:themeColor="text1"/>
                <w:sz w:val="18"/>
                <w:lang w:val="es-AR"/>
              </w:rPr>
            </w:pPr>
            <w:r>
              <w:rPr>
                <w:color w:val="000000" w:themeColor="text1"/>
                <w:sz w:val="18"/>
                <w:lang w:val="es-AR"/>
              </w:rPr>
              <w:t>PNUMA</w:t>
            </w:r>
          </w:p>
        </w:tc>
        <w:tc>
          <w:tcPr>
            <w:tcW w:w="1780" w:type="pct"/>
            <w:shd w:val="clear" w:color="auto" w:fill="auto"/>
          </w:tcPr>
          <w:p w14:paraId="00589AF7" w14:textId="11FC243B" w:rsidR="00744AB6" w:rsidRPr="008B1189" w:rsidRDefault="00744AB6" w:rsidP="0011454C">
            <w:pPr>
              <w:jc w:val="right"/>
              <w:rPr>
                <w:color w:val="000000" w:themeColor="text1"/>
                <w:sz w:val="18"/>
                <w:lang w:val="es-AR"/>
              </w:rPr>
            </w:pPr>
            <w:r w:rsidRPr="008B1189">
              <w:rPr>
                <w:color w:val="000000" w:themeColor="text1"/>
                <w:sz w:val="18"/>
                <w:lang w:val="es-AR"/>
              </w:rPr>
              <w:t>9</w:t>
            </w:r>
            <w:r w:rsidR="008B1189" w:rsidRPr="008B1189">
              <w:rPr>
                <w:color w:val="000000" w:themeColor="text1"/>
                <w:sz w:val="18"/>
                <w:lang w:val="es-AR"/>
              </w:rPr>
              <w:t>5</w:t>
            </w:r>
            <w:r w:rsidR="008B1189">
              <w:rPr>
                <w:color w:val="000000" w:themeColor="text1"/>
                <w:sz w:val="18"/>
                <w:lang w:val="es-AR"/>
              </w:rPr>
              <w:t xml:space="preserve"> </w:t>
            </w:r>
            <w:r w:rsidR="008B1189" w:rsidRPr="008B1189">
              <w:rPr>
                <w:color w:val="000000" w:themeColor="text1"/>
                <w:sz w:val="18"/>
                <w:lang w:val="es-AR"/>
              </w:rPr>
              <w:t>350</w:t>
            </w:r>
          </w:p>
        </w:tc>
        <w:tc>
          <w:tcPr>
            <w:tcW w:w="1861" w:type="pct"/>
            <w:shd w:val="clear" w:color="auto" w:fill="auto"/>
          </w:tcPr>
          <w:p w14:paraId="623DA53C" w14:textId="2C211721" w:rsidR="00744AB6" w:rsidRPr="008B1189" w:rsidRDefault="00744AB6" w:rsidP="0011454C">
            <w:pPr>
              <w:jc w:val="right"/>
              <w:rPr>
                <w:color w:val="000000" w:themeColor="text1"/>
                <w:sz w:val="18"/>
                <w:lang w:val="es-AR"/>
              </w:rPr>
            </w:pPr>
            <w:r w:rsidRPr="008B1189">
              <w:rPr>
                <w:color w:val="000000" w:themeColor="text1"/>
                <w:sz w:val="18"/>
                <w:lang w:val="es-AR"/>
              </w:rPr>
              <w:t>1</w:t>
            </w:r>
            <w:r w:rsidR="008B1189" w:rsidRPr="008B1189">
              <w:rPr>
                <w:color w:val="000000" w:themeColor="text1"/>
                <w:sz w:val="18"/>
                <w:lang w:val="es-AR"/>
              </w:rPr>
              <w:t>2</w:t>
            </w:r>
            <w:r w:rsidR="008B1189">
              <w:rPr>
                <w:color w:val="000000" w:themeColor="text1"/>
                <w:sz w:val="18"/>
                <w:lang w:val="es-AR"/>
              </w:rPr>
              <w:t xml:space="preserve"> </w:t>
            </w:r>
            <w:r w:rsidR="008B1189" w:rsidRPr="008B1189">
              <w:rPr>
                <w:color w:val="000000" w:themeColor="text1"/>
                <w:sz w:val="18"/>
                <w:lang w:val="es-AR"/>
              </w:rPr>
              <w:t>396</w:t>
            </w:r>
          </w:p>
        </w:tc>
      </w:tr>
      <w:tr w:rsidR="00744AB6" w:rsidRPr="008B1189" w14:paraId="0BCDB3D6" w14:textId="77777777" w:rsidTr="0011454C">
        <w:trPr>
          <w:trHeight w:hRule="exact" w:val="227"/>
        </w:trPr>
        <w:tc>
          <w:tcPr>
            <w:tcW w:w="1359" w:type="pct"/>
            <w:shd w:val="clear" w:color="auto" w:fill="auto"/>
          </w:tcPr>
          <w:p w14:paraId="7121AAAA" w14:textId="7F1AEC43" w:rsidR="00744AB6" w:rsidRPr="008B1189" w:rsidRDefault="008B1189" w:rsidP="0011454C">
            <w:pPr>
              <w:rPr>
                <w:color w:val="000000" w:themeColor="text1"/>
                <w:sz w:val="18"/>
                <w:lang w:val="es-AR"/>
              </w:rPr>
            </w:pPr>
            <w:r>
              <w:rPr>
                <w:color w:val="000000" w:themeColor="text1"/>
                <w:sz w:val="18"/>
                <w:lang w:val="es-AR"/>
              </w:rPr>
              <w:t>PNUD</w:t>
            </w:r>
          </w:p>
        </w:tc>
        <w:tc>
          <w:tcPr>
            <w:tcW w:w="1780" w:type="pct"/>
            <w:shd w:val="clear" w:color="auto" w:fill="auto"/>
          </w:tcPr>
          <w:p w14:paraId="339D3E0F" w14:textId="30165DD8" w:rsidR="00744AB6" w:rsidRPr="008B1189" w:rsidRDefault="00744AB6" w:rsidP="0011454C">
            <w:pPr>
              <w:jc w:val="right"/>
              <w:rPr>
                <w:color w:val="000000" w:themeColor="text1"/>
                <w:sz w:val="18"/>
                <w:lang w:val="es-AR"/>
              </w:rPr>
            </w:pPr>
            <w:r w:rsidRPr="008B1189">
              <w:rPr>
                <w:color w:val="000000" w:themeColor="text1"/>
                <w:sz w:val="18"/>
                <w:lang w:val="es-AR"/>
              </w:rPr>
              <w:t>7</w:t>
            </w:r>
            <w:r w:rsidR="008B1189" w:rsidRPr="008B1189">
              <w:rPr>
                <w:color w:val="000000" w:themeColor="text1"/>
                <w:sz w:val="18"/>
                <w:lang w:val="es-AR"/>
              </w:rPr>
              <w:t>3</w:t>
            </w:r>
            <w:r w:rsidR="008B1189">
              <w:rPr>
                <w:color w:val="000000" w:themeColor="text1"/>
                <w:sz w:val="18"/>
                <w:lang w:val="es-AR"/>
              </w:rPr>
              <w:t xml:space="preserve"> </w:t>
            </w:r>
            <w:r w:rsidR="008B1189" w:rsidRPr="008B1189">
              <w:rPr>
                <w:color w:val="000000" w:themeColor="text1"/>
                <w:sz w:val="18"/>
                <w:lang w:val="es-AR"/>
              </w:rPr>
              <w:t>854</w:t>
            </w:r>
          </w:p>
        </w:tc>
        <w:tc>
          <w:tcPr>
            <w:tcW w:w="1861" w:type="pct"/>
            <w:shd w:val="clear" w:color="auto" w:fill="auto"/>
          </w:tcPr>
          <w:p w14:paraId="32629A7E" w14:textId="4334B5E3" w:rsidR="00744AB6" w:rsidRPr="008B1189" w:rsidRDefault="008B1189" w:rsidP="0011454C">
            <w:pPr>
              <w:jc w:val="right"/>
              <w:rPr>
                <w:color w:val="000000" w:themeColor="text1"/>
                <w:sz w:val="18"/>
                <w:lang w:val="es-AR"/>
              </w:rPr>
            </w:pPr>
            <w:r w:rsidRPr="008B1189">
              <w:rPr>
                <w:color w:val="000000" w:themeColor="text1"/>
                <w:sz w:val="18"/>
                <w:lang w:val="es-AR"/>
              </w:rPr>
              <w:t>6</w:t>
            </w:r>
            <w:r>
              <w:rPr>
                <w:color w:val="000000" w:themeColor="text1"/>
                <w:sz w:val="18"/>
                <w:lang w:val="es-AR"/>
              </w:rPr>
              <w:t xml:space="preserve"> </w:t>
            </w:r>
            <w:r w:rsidRPr="008B1189">
              <w:rPr>
                <w:color w:val="000000" w:themeColor="text1"/>
                <w:sz w:val="18"/>
                <w:lang w:val="es-AR"/>
              </w:rPr>
              <w:t>647</w:t>
            </w:r>
          </w:p>
        </w:tc>
      </w:tr>
      <w:tr w:rsidR="00744AB6" w:rsidRPr="008B1189" w14:paraId="645F0A80" w14:textId="77777777" w:rsidTr="0011454C">
        <w:trPr>
          <w:trHeight w:hRule="exact" w:val="227"/>
        </w:trPr>
        <w:tc>
          <w:tcPr>
            <w:tcW w:w="1359" w:type="pct"/>
            <w:shd w:val="clear" w:color="auto" w:fill="auto"/>
          </w:tcPr>
          <w:p w14:paraId="6D78C6F8" w14:textId="77777777" w:rsidR="00744AB6" w:rsidRPr="008B1189" w:rsidRDefault="00744AB6" w:rsidP="0011454C">
            <w:pPr>
              <w:rPr>
                <w:b/>
                <w:color w:val="000000" w:themeColor="text1"/>
                <w:sz w:val="18"/>
                <w:highlight w:val="cyan"/>
                <w:lang w:val="es-AR"/>
              </w:rPr>
            </w:pPr>
            <w:r w:rsidRPr="008B1189">
              <w:rPr>
                <w:b/>
                <w:color w:val="000000" w:themeColor="text1"/>
                <w:sz w:val="18"/>
                <w:lang w:val="es-AR"/>
              </w:rPr>
              <w:t>Total</w:t>
            </w:r>
          </w:p>
        </w:tc>
        <w:tc>
          <w:tcPr>
            <w:tcW w:w="1780" w:type="pct"/>
            <w:shd w:val="clear" w:color="auto" w:fill="auto"/>
          </w:tcPr>
          <w:p w14:paraId="4D761B11" w14:textId="596743B9" w:rsidR="00744AB6" w:rsidRPr="008B1189" w:rsidRDefault="00744AB6" w:rsidP="0011454C">
            <w:pPr>
              <w:jc w:val="right"/>
              <w:rPr>
                <w:color w:val="000000" w:themeColor="text1"/>
                <w:sz w:val="18"/>
                <w:lang w:val="es-AR"/>
              </w:rPr>
            </w:pPr>
            <w:r w:rsidRPr="008B1189">
              <w:rPr>
                <w:color w:val="000000" w:themeColor="text1"/>
                <w:sz w:val="18"/>
                <w:lang w:val="es-AR"/>
              </w:rPr>
              <w:t>16</w:t>
            </w:r>
            <w:r w:rsidR="008B1189" w:rsidRPr="008B1189">
              <w:rPr>
                <w:color w:val="000000" w:themeColor="text1"/>
                <w:sz w:val="18"/>
                <w:lang w:val="es-AR"/>
              </w:rPr>
              <w:t>9</w:t>
            </w:r>
            <w:r w:rsidR="008B1189">
              <w:rPr>
                <w:color w:val="000000" w:themeColor="text1"/>
                <w:sz w:val="18"/>
                <w:lang w:val="es-AR"/>
              </w:rPr>
              <w:t xml:space="preserve"> </w:t>
            </w:r>
            <w:r w:rsidR="008B1189" w:rsidRPr="008B1189">
              <w:rPr>
                <w:color w:val="000000" w:themeColor="text1"/>
                <w:sz w:val="18"/>
                <w:lang w:val="es-AR"/>
              </w:rPr>
              <w:t>204</w:t>
            </w:r>
          </w:p>
        </w:tc>
        <w:tc>
          <w:tcPr>
            <w:tcW w:w="1861" w:type="pct"/>
            <w:shd w:val="clear" w:color="auto" w:fill="auto"/>
          </w:tcPr>
          <w:p w14:paraId="46F9487F" w14:textId="06B783C0" w:rsidR="00744AB6" w:rsidRPr="008B1189" w:rsidRDefault="00744AB6" w:rsidP="0011454C">
            <w:pPr>
              <w:jc w:val="right"/>
              <w:rPr>
                <w:color w:val="000000" w:themeColor="text1"/>
                <w:sz w:val="18"/>
                <w:lang w:val="es-AR"/>
              </w:rPr>
            </w:pPr>
            <w:r w:rsidRPr="008B1189">
              <w:rPr>
                <w:color w:val="000000" w:themeColor="text1"/>
                <w:sz w:val="18"/>
                <w:lang w:val="es-AR"/>
              </w:rPr>
              <w:t>1</w:t>
            </w:r>
            <w:r w:rsidR="008B1189" w:rsidRPr="008B1189">
              <w:rPr>
                <w:color w:val="000000" w:themeColor="text1"/>
                <w:sz w:val="18"/>
                <w:lang w:val="es-AR"/>
              </w:rPr>
              <w:t>9</w:t>
            </w:r>
            <w:r w:rsidR="008B1189">
              <w:rPr>
                <w:color w:val="000000" w:themeColor="text1"/>
                <w:sz w:val="18"/>
                <w:lang w:val="es-AR"/>
              </w:rPr>
              <w:t xml:space="preserve"> </w:t>
            </w:r>
            <w:r w:rsidR="008B1189" w:rsidRPr="008B1189">
              <w:rPr>
                <w:color w:val="000000" w:themeColor="text1"/>
                <w:sz w:val="18"/>
                <w:lang w:val="es-AR"/>
              </w:rPr>
              <w:t>043</w:t>
            </w:r>
          </w:p>
        </w:tc>
      </w:tr>
    </w:tbl>
    <w:p w14:paraId="2D22AC97" w14:textId="77777777" w:rsidR="00744AB6" w:rsidRPr="008B1189" w:rsidRDefault="00744AB6" w:rsidP="00744AB6">
      <w:pPr>
        <w:ind w:left="-567"/>
        <w:jc w:val="center"/>
        <w:rPr>
          <w:sz w:val="16"/>
          <w:lang w:val="es-AR"/>
        </w:rPr>
      </w:pPr>
    </w:p>
    <w:tbl>
      <w:tblPr>
        <w:tblStyle w:val="TableGrid"/>
        <w:tblW w:w="5057" w:type="pct"/>
        <w:tblInd w:w="-5" w:type="dxa"/>
        <w:tblLook w:val="04A0" w:firstRow="1" w:lastRow="0" w:firstColumn="1" w:lastColumn="0" w:noHBand="0" w:noVBand="1"/>
      </w:tblPr>
      <w:tblGrid>
        <w:gridCol w:w="2790"/>
        <w:gridCol w:w="6667"/>
      </w:tblGrid>
      <w:tr w:rsidR="00744AB6" w:rsidRPr="008B1189" w14:paraId="2994ED62" w14:textId="77777777" w:rsidTr="00CB1146">
        <w:trPr>
          <w:trHeight w:hRule="exact" w:val="281"/>
        </w:trPr>
        <w:tc>
          <w:tcPr>
            <w:tcW w:w="1475" w:type="pct"/>
            <w:shd w:val="clear" w:color="auto" w:fill="auto"/>
          </w:tcPr>
          <w:p w14:paraId="2643D966" w14:textId="7F909D77" w:rsidR="00744AB6" w:rsidRPr="008B1189" w:rsidRDefault="00CB1146" w:rsidP="0011454C">
            <w:pPr>
              <w:jc w:val="left"/>
              <w:rPr>
                <w:b/>
                <w:color w:val="000000" w:themeColor="text1"/>
                <w:sz w:val="18"/>
                <w:lang w:val="es-AR"/>
              </w:rPr>
            </w:pPr>
            <w:r>
              <w:rPr>
                <w:b/>
                <w:color w:val="000000" w:themeColor="text1"/>
                <w:sz w:val="18"/>
                <w:lang w:val="es-AR"/>
              </w:rPr>
              <w:t>R</w:t>
            </w:r>
            <w:r w:rsidR="00744AB6" w:rsidRPr="008B1189">
              <w:rPr>
                <w:b/>
                <w:color w:val="000000" w:themeColor="text1"/>
                <w:sz w:val="18"/>
                <w:lang w:val="es-AR"/>
              </w:rPr>
              <w:t xml:space="preserve">ecomendación de la </w:t>
            </w:r>
            <w:r w:rsidR="008B1189">
              <w:rPr>
                <w:b/>
                <w:color w:val="000000" w:themeColor="text1"/>
                <w:sz w:val="18"/>
                <w:lang w:val="es-AR"/>
              </w:rPr>
              <w:t>Secretaría</w:t>
            </w:r>
            <w:r w:rsidR="00744AB6" w:rsidRPr="008B1189">
              <w:rPr>
                <w:b/>
                <w:color w:val="000000" w:themeColor="text1"/>
                <w:sz w:val="18"/>
                <w:lang w:val="es-AR"/>
              </w:rPr>
              <w:t>:</w:t>
            </w:r>
          </w:p>
        </w:tc>
        <w:tc>
          <w:tcPr>
            <w:tcW w:w="3525" w:type="pct"/>
            <w:shd w:val="clear" w:color="auto" w:fill="auto"/>
          </w:tcPr>
          <w:p w14:paraId="13F7EEE8" w14:textId="77777777" w:rsidR="00744AB6" w:rsidRPr="008B1189" w:rsidRDefault="00744AB6" w:rsidP="0011454C">
            <w:pPr>
              <w:jc w:val="center"/>
              <w:rPr>
                <w:color w:val="000000" w:themeColor="text1"/>
                <w:sz w:val="18"/>
                <w:lang w:val="es-AR"/>
              </w:rPr>
            </w:pPr>
            <w:r w:rsidRPr="008B1189">
              <w:rPr>
                <w:color w:val="000000" w:themeColor="text1"/>
                <w:sz w:val="18"/>
                <w:lang w:val="es-AR"/>
              </w:rPr>
              <w:t>Consideración individual</w:t>
            </w:r>
          </w:p>
        </w:tc>
      </w:tr>
    </w:tbl>
    <w:p w14:paraId="51639DCB" w14:textId="2666EA49" w:rsidR="00744AB6" w:rsidRDefault="00744AB6" w:rsidP="00744AB6">
      <w:pPr>
        <w:jc w:val="center"/>
        <w:rPr>
          <w:b/>
          <w:lang w:val="es-AR"/>
        </w:rPr>
      </w:pPr>
    </w:p>
    <w:p w14:paraId="5536C637" w14:textId="77777777" w:rsidR="009C7227" w:rsidRPr="008B1189" w:rsidRDefault="009C7227" w:rsidP="00744AB6">
      <w:pPr>
        <w:jc w:val="center"/>
        <w:rPr>
          <w:b/>
          <w:lang w:val="es-AR"/>
        </w:rPr>
      </w:pPr>
    </w:p>
    <w:p w14:paraId="75A962BD" w14:textId="6D979764" w:rsidR="00744AB6" w:rsidRDefault="00744AB6" w:rsidP="00744AB6">
      <w:pPr>
        <w:pStyle w:val="StyleHeader4Para4Left0Firstline0"/>
        <w:numPr>
          <w:ilvl w:val="0"/>
          <w:numId w:val="0"/>
        </w:numPr>
        <w:jc w:val="center"/>
        <w:rPr>
          <w:b/>
          <w:sz w:val="22"/>
          <w:lang w:val="es-AR"/>
        </w:rPr>
      </w:pPr>
      <w:r w:rsidRPr="008B1189">
        <w:rPr>
          <w:b/>
          <w:sz w:val="22"/>
          <w:lang w:val="es-AR"/>
        </w:rPr>
        <w:t xml:space="preserve">DESCRIPCIÓN </w:t>
      </w:r>
      <w:r w:rsidR="008B1189">
        <w:rPr>
          <w:b/>
          <w:sz w:val="22"/>
          <w:lang w:val="es-AR"/>
        </w:rPr>
        <w:t>DEL PROYECTO</w:t>
      </w:r>
    </w:p>
    <w:p w14:paraId="6B97C0D3" w14:textId="77777777" w:rsidR="003D2036" w:rsidRPr="008B1189" w:rsidRDefault="003D2036" w:rsidP="00744AB6">
      <w:pPr>
        <w:pStyle w:val="StyleHeader4Para4Left0Firstline0"/>
        <w:numPr>
          <w:ilvl w:val="0"/>
          <w:numId w:val="0"/>
        </w:numPr>
        <w:jc w:val="center"/>
        <w:rPr>
          <w:b/>
          <w:sz w:val="22"/>
          <w:lang w:val="es-AR"/>
        </w:rPr>
      </w:pPr>
    </w:p>
    <w:p w14:paraId="7E3DDF5F" w14:textId="026ECE6C" w:rsidR="00744AB6" w:rsidRPr="008B1189" w:rsidRDefault="00CB1146" w:rsidP="00744AB6">
      <w:pPr>
        <w:rPr>
          <w:rFonts w:eastAsia="SimSun"/>
          <w:b/>
          <w:lang w:val="es-AR"/>
        </w:rPr>
      </w:pPr>
      <w:r>
        <w:rPr>
          <w:b/>
          <w:lang w:val="es-AR"/>
        </w:rPr>
        <w:t>Antecedentes</w:t>
      </w:r>
    </w:p>
    <w:p w14:paraId="26AF4350" w14:textId="77777777" w:rsidR="00744AB6" w:rsidRPr="008B1189" w:rsidRDefault="00744AB6" w:rsidP="00744AB6">
      <w:pPr>
        <w:rPr>
          <w:lang w:val="es-AR"/>
        </w:rPr>
      </w:pPr>
    </w:p>
    <w:p w14:paraId="2CB61B05" w14:textId="7A850205" w:rsidR="00744AB6" w:rsidRPr="00CB1146" w:rsidRDefault="00744AB6" w:rsidP="00CB1146">
      <w:pPr>
        <w:pStyle w:val="Heading1"/>
        <w:tabs>
          <w:tab w:val="clear" w:pos="0"/>
          <w:tab w:val="num" w:pos="720"/>
        </w:tabs>
        <w:rPr>
          <w:lang w:val="es-AR"/>
        </w:rPr>
      </w:pPr>
      <w:r w:rsidRPr="00CB1146">
        <w:rPr>
          <w:rStyle w:val="FootnoteReference"/>
          <w:rFonts w:eastAsia="SimSun"/>
          <w:vertAlign w:val="baseline"/>
          <w:lang w:val="es-AR"/>
        </w:rPr>
        <w:t xml:space="preserve">En nombre del gobierno de Belice, </w:t>
      </w:r>
      <w:r w:rsidR="008B1189" w:rsidRPr="00CB1146">
        <w:rPr>
          <w:rStyle w:val="FootnoteReference"/>
          <w:rFonts w:eastAsia="SimSun"/>
          <w:vertAlign w:val="baseline"/>
          <w:lang w:val="es-AR"/>
        </w:rPr>
        <w:t>el PNUMA</w:t>
      </w:r>
      <w:r w:rsidR="00CB1146">
        <w:rPr>
          <w:rStyle w:val="FootnoteReference"/>
          <w:rFonts w:eastAsia="SimSun"/>
          <w:vertAlign w:val="baseline"/>
          <w:lang w:val="es-AR"/>
        </w:rPr>
        <w:t>,</w:t>
      </w:r>
      <w:r w:rsidR="00CB1146">
        <w:rPr>
          <w:rFonts w:eastAsia="SimSun"/>
          <w:lang w:val="es-AR"/>
        </w:rPr>
        <w:t xml:space="preserve"> en calidad de </w:t>
      </w:r>
      <w:r w:rsidR="008B1189" w:rsidRPr="00CB1146">
        <w:rPr>
          <w:rStyle w:val="FootnoteReference"/>
          <w:rFonts w:eastAsia="SimSun"/>
          <w:vertAlign w:val="baseline"/>
          <w:lang w:val="es-AR"/>
        </w:rPr>
        <w:t xml:space="preserve">organismo </w:t>
      </w:r>
      <w:r w:rsidR="00F65915" w:rsidRPr="00CB1146">
        <w:rPr>
          <w:rStyle w:val="FootnoteReference"/>
          <w:rFonts w:eastAsia="SimSun"/>
          <w:vertAlign w:val="baseline"/>
          <w:lang w:val="es-AR"/>
        </w:rPr>
        <w:t>de ejecución principal</w:t>
      </w:r>
      <w:r w:rsidR="00CB1146">
        <w:rPr>
          <w:rStyle w:val="FootnoteReference"/>
          <w:rFonts w:eastAsia="SimSun"/>
          <w:vertAlign w:val="baseline"/>
          <w:lang w:val="es-AR"/>
        </w:rPr>
        <w:t>,</w:t>
      </w:r>
      <w:r w:rsidRPr="00CB1146">
        <w:rPr>
          <w:rStyle w:val="FootnoteReference"/>
          <w:rFonts w:eastAsia="SimSun"/>
          <w:vertAlign w:val="baseline"/>
          <w:lang w:val="es-AR"/>
        </w:rPr>
        <w:t xml:space="preserve"> </w:t>
      </w:r>
      <w:r w:rsidR="00F65915" w:rsidRPr="00CB1146">
        <w:rPr>
          <w:rStyle w:val="FootnoteReference"/>
          <w:rFonts w:eastAsia="SimSun"/>
          <w:vertAlign w:val="baseline"/>
          <w:lang w:val="es-AR"/>
        </w:rPr>
        <w:t>presentó</w:t>
      </w:r>
      <w:r w:rsidRPr="00CB1146">
        <w:rPr>
          <w:rStyle w:val="FootnoteReference"/>
          <w:rFonts w:eastAsia="SimSun"/>
          <w:vertAlign w:val="baseline"/>
          <w:lang w:val="es-AR"/>
        </w:rPr>
        <w:t xml:space="preserve"> </w:t>
      </w:r>
      <w:r w:rsidR="00F65915" w:rsidRPr="00CB1146">
        <w:rPr>
          <w:rStyle w:val="FootnoteReference"/>
          <w:rFonts w:eastAsia="SimSun"/>
          <w:vertAlign w:val="baseline"/>
          <w:lang w:val="es-AR"/>
        </w:rPr>
        <w:t>un pedido</w:t>
      </w:r>
      <w:r w:rsidRPr="00CB1146">
        <w:rPr>
          <w:rStyle w:val="FootnoteReference"/>
          <w:rFonts w:eastAsia="SimSun"/>
          <w:vertAlign w:val="baseline"/>
          <w:lang w:val="es-AR"/>
        </w:rPr>
        <w:t xml:space="preserve"> para la etapa II del plan de gestión de eliminación de </w:t>
      </w:r>
      <w:r w:rsidR="008B1189" w:rsidRPr="00CB1146">
        <w:rPr>
          <w:rStyle w:val="FootnoteReference"/>
          <w:rFonts w:eastAsia="SimSun"/>
          <w:vertAlign w:val="baseline"/>
          <w:lang w:val="es-AR"/>
        </w:rPr>
        <w:t>los HCFC</w:t>
      </w:r>
      <w:r w:rsidRPr="00CB1146">
        <w:rPr>
          <w:rStyle w:val="FootnoteReference"/>
          <w:rFonts w:eastAsia="SimSun"/>
          <w:vertAlign w:val="baseline"/>
          <w:lang w:val="es-AR"/>
        </w:rPr>
        <w:t xml:space="preserve">, </w:t>
      </w:r>
      <w:r w:rsidR="00CB1146">
        <w:rPr>
          <w:rStyle w:val="FootnoteReference"/>
          <w:rFonts w:eastAsia="SimSun"/>
          <w:vertAlign w:val="baseline"/>
          <w:lang w:val="es-AR"/>
        </w:rPr>
        <w:t>p</w:t>
      </w:r>
      <w:r w:rsidR="00CB1146">
        <w:rPr>
          <w:rFonts w:eastAsia="SimSun"/>
          <w:lang w:val="es-AR"/>
        </w:rPr>
        <w:t xml:space="preserve">or </w:t>
      </w:r>
      <w:r w:rsidRPr="00CB1146">
        <w:rPr>
          <w:rStyle w:val="FootnoteReference"/>
          <w:rFonts w:eastAsia="SimSun"/>
          <w:vertAlign w:val="baseline"/>
          <w:lang w:val="es-AR"/>
        </w:rPr>
        <w:t xml:space="preserve">un </w:t>
      </w:r>
      <w:r w:rsidR="00AA2549">
        <w:rPr>
          <w:rStyle w:val="FootnoteReference"/>
          <w:rFonts w:eastAsia="SimSun"/>
          <w:vertAlign w:val="baseline"/>
          <w:lang w:val="es-AR"/>
        </w:rPr>
        <w:t>gasto</w:t>
      </w:r>
      <w:r w:rsidRPr="00CB1146">
        <w:rPr>
          <w:rStyle w:val="FootnoteReference"/>
          <w:rFonts w:eastAsia="SimSun"/>
          <w:vertAlign w:val="baseline"/>
          <w:lang w:val="es-AR"/>
        </w:rPr>
        <w:t xml:space="preserve"> total de </w:t>
      </w:r>
      <w:r w:rsidR="008B1189" w:rsidRPr="00CB1146">
        <w:rPr>
          <w:rStyle w:val="FootnoteReference"/>
          <w:rFonts w:eastAsia="SimSun"/>
          <w:vertAlign w:val="baseline"/>
          <w:lang w:val="es-AR"/>
        </w:rPr>
        <w:t xml:space="preserve"> </w:t>
      </w:r>
      <w:r w:rsidRPr="00CB1146">
        <w:rPr>
          <w:rStyle w:val="FootnoteReference"/>
          <w:rFonts w:eastAsia="SimSun"/>
          <w:vertAlign w:val="baseline"/>
          <w:lang w:val="es-AR"/>
        </w:rPr>
        <w:t>58</w:t>
      </w:r>
      <w:r w:rsidR="008B1189" w:rsidRPr="00CB1146">
        <w:rPr>
          <w:rStyle w:val="FootnoteReference"/>
          <w:rFonts w:eastAsia="SimSun"/>
          <w:vertAlign w:val="baseline"/>
          <w:lang w:val="es-AR"/>
        </w:rPr>
        <w:t>2 321</w:t>
      </w:r>
      <w:r w:rsidR="009C7227">
        <w:rPr>
          <w:rFonts w:eastAsia="SimSun"/>
          <w:lang w:val="es-AR"/>
        </w:rPr>
        <w:t xml:space="preserve"> </w:t>
      </w:r>
      <w:r w:rsidR="00451569">
        <w:rPr>
          <w:lang w:val="es-AR"/>
        </w:rPr>
        <w:t>$EUA</w:t>
      </w:r>
      <w:r w:rsidRPr="00CB1146">
        <w:rPr>
          <w:rStyle w:val="FootnoteReference"/>
          <w:rFonts w:eastAsia="SimSun"/>
          <w:vertAlign w:val="baseline"/>
          <w:lang w:val="es-AR"/>
        </w:rPr>
        <w:t xml:space="preserve">, </w:t>
      </w:r>
      <w:r w:rsidR="00CB1146">
        <w:rPr>
          <w:rStyle w:val="FootnoteReference"/>
          <w:rFonts w:eastAsia="SimSun"/>
          <w:vertAlign w:val="baseline"/>
          <w:lang w:val="es-AR"/>
        </w:rPr>
        <w:t>q</w:t>
      </w:r>
      <w:r w:rsidR="00CB1146">
        <w:rPr>
          <w:rFonts w:eastAsia="SimSun"/>
          <w:lang w:val="es-AR"/>
        </w:rPr>
        <w:t xml:space="preserve">ue se desglosa </w:t>
      </w:r>
      <w:r w:rsidRPr="00CB1146">
        <w:rPr>
          <w:rStyle w:val="FootnoteReference"/>
          <w:rFonts w:eastAsia="SimSun"/>
          <w:vertAlign w:val="baseline"/>
          <w:lang w:val="es-AR"/>
        </w:rPr>
        <w:t xml:space="preserve">en </w:t>
      </w:r>
      <w:r w:rsidR="008B1189" w:rsidRPr="00CB1146">
        <w:rPr>
          <w:rStyle w:val="FootnoteReference"/>
          <w:rFonts w:eastAsia="SimSun"/>
          <w:vertAlign w:val="baseline"/>
          <w:lang w:val="es-AR"/>
        </w:rPr>
        <w:t xml:space="preserve"> </w:t>
      </w:r>
      <w:r w:rsidRPr="00CB1146">
        <w:rPr>
          <w:rStyle w:val="FootnoteReference"/>
          <w:rFonts w:eastAsia="SimSun"/>
          <w:vertAlign w:val="baseline"/>
          <w:lang w:val="es-AR"/>
        </w:rPr>
        <w:t>38</w:t>
      </w:r>
      <w:r w:rsidR="008B1189" w:rsidRPr="00CB1146">
        <w:rPr>
          <w:rStyle w:val="FootnoteReference"/>
          <w:rFonts w:eastAsia="SimSun"/>
          <w:vertAlign w:val="baseline"/>
          <w:lang w:val="es-AR"/>
        </w:rPr>
        <w:t>8 000</w:t>
      </w:r>
      <w:r w:rsidR="00113E20">
        <w:rPr>
          <w:rStyle w:val="FootnoteReference"/>
          <w:rFonts w:eastAsia="SimSun"/>
          <w:vertAlign w:val="baseline"/>
          <w:lang w:val="es-AR"/>
        </w:rPr>
        <w:t xml:space="preserve"> </w:t>
      </w:r>
      <w:r w:rsidR="00451569">
        <w:rPr>
          <w:lang w:val="es-AR"/>
        </w:rPr>
        <w:t>$EUA</w:t>
      </w:r>
      <w:r w:rsidRPr="00CB1146">
        <w:rPr>
          <w:rStyle w:val="FootnoteReference"/>
          <w:rFonts w:eastAsia="SimSun"/>
          <w:vertAlign w:val="baseline"/>
          <w:lang w:val="es-AR"/>
        </w:rPr>
        <w:t xml:space="preserve">, </w:t>
      </w:r>
      <w:r w:rsidR="0094061C" w:rsidRPr="00CB1146">
        <w:rPr>
          <w:rStyle w:val="FootnoteReference"/>
          <w:rFonts w:eastAsia="SimSun"/>
          <w:vertAlign w:val="baseline"/>
          <w:lang w:val="es-AR"/>
        </w:rPr>
        <w:t>más los gastos de apoyo del organismo</w:t>
      </w:r>
      <w:r w:rsidRPr="00CB1146">
        <w:rPr>
          <w:rStyle w:val="FootnoteReference"/>
          <w:rFonts w:eastAsia="SimSun"/>
          <w:vertAlign w:val="baseline"/>
          <w:lang w:val="es-AR"/>
        </w:rPr>
        <w:t xml:space="preserve"> de 5</w:t>
      </w:r>
      <w:r w:rsidR="008B1189" w:rsidRPr="00CB1146">
        <w:rPr>
          <w:rStyle w:val="FootnoteReference"/>
          <w:rFonts w:eastAsia="SimSun"/>
          <w:vertAlign w:val="baseline"/>
          <w:lang w:val="es-AR"/>
        </w:rPr>
        <w:t>0 441</w:t>
      </w:r>
      <w:r w:rsidR="009C7227">
        <w:rPr>
          <w:rStyle w:val="FootnoteReference"/>
          <w:rFonts w:eastAsia="SimSun"/>
          <w:vertAlign w:val="baseline"/>
          <w:lang w:val="es-AR"/>
        </w:rPr>
        <w:t xml:space="preserve"> </w:t>
      </w:r>
      <w:r w:rsidR="00451569">
        <w:rPr>
          <w:lang w:val="es-AR"/>
        </w:rPr>
        <w:t>$EUA</w:t>
      </w:r>
      <w:r w:rsidR="00CB1146">
        <w:rPr>
          <w:rStyle w:val="FootnoteReference"/>
          <w:rFonts w:eastAsia="SimSun"/>
          <w:vertAlign w:val="baseline"/>
          <w:lang w:val="es-AR"/>
        </w:rPr>
        <w:t>,</w:t>
      </w:r>
      <w:r w:rsidRPr="00CB1146">
        <w:rPr>
          <w:rStyle w:val="FootnoteReference"/>
          <w:rFonts w:eastAsia="SimSun"/>
          <w:vertAlign w:val="baseline"/>
          <w:lang w:val="es-AR"/>
        </w:rPr>
        <w:t xml:space="preserve"> para </w:t>
      </w:r>
      <w:r w:rsidR="008B1189" w:rsidRPr="00CB1146">
        <w:rPr>
          <w:rStyle w:val="FootnoteReference"/>
          <w:rFonts w:eastAsia="SimSun"/>
          <w:vertAlign w:val="baseline"/>
          <w:lang w:val="es-AR"/>
        </w:rPr>
        <w:t>el PNUMA</w:t>
      </w:r>
      <w:r w:rsidRPr="00CB1146">
        <w:rPr>
          <w:rStyle w:val="FootnoteReference"/>
          <w:rFonts w:eastAsia="SimSun"/>
          <w:vertAlign w:val="baseline"/>
          <w:lang w:val="es-AR"/>
        </w:rPr>
        <w:t>, y 13</w:t>
      </w:r>
      <w:r w:rsidR="008B1189" w:rsidRPr="00CB1146">
        <w:rPr>
          <w:rStyle w:val="FootnoteReference"/>
          <w:rFonts w:eastAsia="SimSun"/>
          <w:vertAlign w:val="baseline"/>
          <w:lang w:val="es-AR"/>
        </w:rPr>
        <w:t>2 000</w:t>
      </w:r>
      <w:r w:rsidR="00113E20">
        <w:rPr>
          <w:rStyle w:val="FootnoteReference"/>
          <w:rFonts w:eastAsia="SimSun"/>
          <w:vertAlign w:val="baseline"/>
          <w:lang w:val="es-AR"/>
        </w:rPr>
        <w:t xml:space="preserve"> </w:t>
      </w:r>
      <w:r w:rsidR="00451569">
        <w:rPr>
          <w:lang w:val="es-AR"/>
        </w:rPr>
        <w:t>$EUA</w:t>
      </w:r>
      <w:r w:rsidRPr="00CB1146">
        <w:rPr>
          <w:rStyle w:val="FootnoteReference"/>
          <w:rFonts w:eastAsia="SimSun"/>
          <w:vertAlign w:val="baseline"/>
          <w:lang w:val="es-AR"/>
        </w:rPr>
        <w:t xml:space="preserve">, </w:t>
      </w:r>
      <w:r w:rsidR="0094061C" w:rsidRPr="00CB1146">
        <w:rPr>
          <w:rStyle w:val="FootnoteReference"/>
          <w:rFonts w:eastAsia="SimSun"/>
          <w:vertAlign w:val="baseline"/>
          <w:lang w:val="es-AR"/>
        </w:rPr>
        <w:t>más los gastos de apoyo del organismo</w:t>
      </w:r>
      <w:r w:rsidRPr="00CB1146">
        <w:rPr>
          <w:rStyle w:val="FootnoteReference"/>
          <w:rFonts w:eastAsia="SimSun"/>
          <w:vertAlign w:val="baseline"/>
          <w:lang w:val="es-AR"/>
        </w:rPr>
        <w:t xml:space="preserve"> de 1</w:t>
      </w:r>
      <w:r w:rsidR="008B1189" w:rsidRPr="00CB1146">
        <w:rPr>
          <w:rStyle w:val="FootnoteReference"/>
          <w:rFonts w:eastAsia="SimSun"/>
          <w:vertAlign w:val="baseline"/>
          <w:lang w:val="es-AR"/>
        </w:rPr>
        <w:t>1 880</w:t>
      </w:r>
      <w:r w:rsidR="00451569">
        <w:rPr>
          <w:rFonts w:eastAsia="SimSun"/>
          <w:lang w:val="es-AR"/>
        </w:rPr>
        <w:t xml:space="preserve"> </w:t>
      </w:r>
      <w:r w:rsidR="00451569">
        <w:rPr>
          <w:lang w:val="es-AR"/>
        </w:rPr>
        <w:t>$EUA</w:t>
      </w:r>
      <w:r w:rsidR="00CB1146">
        <w:rPr>
          <w:rStyle w:val="FootnoteReference"/>
          <w:rFonts w:eastAsia="SimSun"/>
          <w:vertAlign w:val="baseline"/>
          <w:lang w:val="es-AR"/>
        </w:rPr>
        <w:t>,</w:t>
      </w:r>
      <w:r w:rsidRPr="00CB1146">
        <w:rPr>
          <w:rStyle w:val="FootnoteReference"/>
          <w:rFonts w:eastAsia="SimSun"/>
          <w:vertAlign w:val="baseline"/>
          <w:lang w:val="es-AR"/>
        </w:rPr>
        <w:t xml:space="preserve"> para </w:t>
      </w:r>
      <w:r w:rsidR="008B1189" w:rsidRPr="00CB1146">
        <w:rPr>
          <w:rStyle w:val="FootnoteReference"/>
          <w:rFonts w:eastAsia="SimSun"/>
          <w:vertAlign w:val="baseline"/>
          <w:lang w:val="es-AR"/>
        </w:rPr>
        <w:t>el PNUD</w:t>
      </w:r>
      <w:r w:rsidRPr="00CB1146">
        <w:rPr>
          <w:rStyle w:val="FootnoteReference"/>
          <w:rFonts w:eastAsia="SimSun"/>
          <w:vertAlign w:val="baseline"/>
          <w:lang w:val="es-AR"/>
        </w:rPr>
        <w:t xml:space="preserve">, </w:t>
      </w:r>
      <w:r w:rsidR="008B1189" w:rsidRPr="00CB1146">
        <w:rPr>
          <w:rStyle w:val="FootnoteReference"/>
          <w:rFonts w:eastAsia="SimSun"/>
          <w:vertAlign w:val="baseline"/>
          <w:lang w:val="es-AR"/>
        </w:rPr>
        <w:t>según lo presentado originalmente</w:t>
      </w:r>
      <w:r w:rsidRPr="00CB1146">
        <w:rPr>
          <w:rStyle w:val="FootnoteReference"/>
          <w:rFonts w:eastAsia="SimSun"/>
          <w:vertAlign w:val="baseline"/>
          <w:lang w:val="es-AR"/>
        </w:rPr>
        <w:t>.</w:t>
      </w:r>
      <w:r w:rsidRPr="00CB1146">
        <w:rPr>
          <w:rStyle w:val="FootnoteReference"/>
          <w:rFonts w:eastAsia="SimSun"/>
          <w:lang w:val="es-AR"/>
        </w:rPr>
        <w:footnoteReference w:id="4"/>
      </w:r>
      <w:r w:rsidRPr="00CB1146">
        <w:rPr>
          <w:lang w:val="es-AR"/>
        </w:rPr>
        <w:t xml:space="preserve"> </w:t>
      </w:r>
      <w:r w:rsidR="008B1189" w:rsidRPr="00CB1146">
        <w:rPr>
          <w:lang w:val="es-AR"/>
        </w:rPr>
        <w:t>La ejecución</w:t>
      </w:r>
      <w:r w:rsidRPr="00CB1146">
        <w:rPr>
          <w:lang w:val="es-AR"/>
        </w:rPr>
        <w:t xml:space="preserve"> de la etapa II del plan de gestión de eliminación de </w:t>
      </w:r>
      <w:r w:rsidR="008B1189" w:rsidRPr="00CB1146">
        <w:rPr>
          <w:lang w:val="es-AR"/>
        </w:rPr>
        <w:t>los HCFC</w:t>
      </w:r>
      <w:r w:rsidRPr="00CB1146">
        <w:rPr>
          <w:lang w:val="es-AR"/>
        </w:rPr>
        <w:t xml:space="preserve"> eliminará el consumo restante de </w:t>
      </w:r>
      <w:r w:rsidR="008B1189" w:rsidRPr="00CB1146">
        <w:rPr>
          <w:lang w:val="es-AR"/>
        </w:rPr>
        <w:t>los HCFC</w:t>
      </w:r>
      <w:r w:rsidRPr="00CB1146">
        <w:rPr>
          <w:lang w:val="es-AR"/>
        </w:rPr>
        <w:t xml:space="preserve"> en 2030. </w:t>
      </w:r>
    </w:p>
    <w:p w14:paraId="47DD0BEF" w14:textId="173DA9F9" w:rsidR="00CB1146" w:rsidRPr="00CB1146" w:rsidRDefault="00744AB6" w:rsidP="00CB1146">
      <w:pPr>
        <w:pStyle w:val="Heading1"/>
        <w:tabs>
          <w:tab w:val="clear" w:pos="0"/>
          <w:tab w:val="num" w:pos="720"/>
        </w:tabs>
        <w:rPr>
          <w:lang w:val="es-AR"/>
        </w:rPr>
      </w:pPr>
      <w:r w:rsidRPr="008B1189">
        <w:rPr>
          <w:lang w:val="es-AR"/>
        </w:rPr>
        <w:t xml:space="preserve">El primer tramo de la etapa II del plan de gestión de eliminación de </w:t>
      </w:r>
      <w:r w:rsidR="008B1189">
        <w:rPr>
          <w:lang w:val="es-AR"/>
        </w:rPr>
        <w:t>los HCFC</w:t>
      </w:r>
      <w:r w:rsidR="00CB1146">
        <w:rPr>
          <w:lang w:val="es-AR"/>
        </w:rPr>
        <w:t>,</w:t>
      </w:r>
      <w:r w:rsidRPr="008B1189">
        <w:rPr>
          <w:lang w:val="es-AR"/>
        </w:rPr>
        <w:t xml:space="preserve"> pedido en esta reunión</w:t>
      </w:r>
      <w:r w:rsidR="00CB1146">
        <w:rPr>
          <w:lang w:val="es-AR"/>
        </w:rPr>
        <w:t>,</w:t>
      </w:r>
      <w:r w:rsidR="00AA2549">
        <w:rPr>
          <w:lang w:val="es-AR"/>
        </w:rPr>
        <w:t xml:space="preserve"> </w:t>
      </w:r>
      <w:r w:rsidRPr="008B1189">
        <w:rPr>
          <w:lang w:val="es-AR"/>
        </w:rPr>
        <w:t>asciende a 18</w:t>
      </w:r>
      <w:r w:rsidR="008B1189" w:rsidRPr="008B1189">
        <w:rPr>
          <w:lang w:val="es-AR"/>
        </w:rPr>
        <w:t>8</w:t>
      </w:r>
      <w:r w:rsidR="008B1189">
        <w:rPr>
          <w:lang w:val="es-AR"/>
        </w:rPr>
        <w:t xml:space="preserve"> </w:t>
      </w:r>
      <w:r w:rsidR="008B1189" w:rsidRPr="008B1189">
        <w:rPr>
          <w:lang w:val="es-AR"/>
        </w:rPr>
        <w:t>247</w:t>
      </w:r>
      <w:r w:rsidR="00451569">
        <w:rPr>
          <w:lang w:val="es-AR"/>
        </w:rPr>
        <w:t xml:space="preserve"> $EUA</w:t>
      </w:r>
      <w:r w:rsidRPr="008B1189">
        <w:rPr>
          <w:lang w:val="es-AR"/>
        </w:rPr>
        <w:t xml:space="preserve">, </w:t>
      </w:r>
      <w:r w:rsidR="00CB1146">
        <w:rPr>
          <w:lang w:val="es-AR"/>
        </w:rPr>
        <w:t xml:space="preserve">que se desglosa </w:t>
      </w:r>
      <w:r w:rsidRPr="008B1189">
        <w:rPr>
          <w:lang w:val="es-AR"/>
        </w:rPr>
        <w:t>en 9</w:t>
      </w:r>
      <w:r w:rsidR="008B1189" w:rsidRPr="008B1189">
        <w:rPr>
          <w:lang w:val="es-AR"/>
        </w:rPr>
        <w:t>5</w:t>
      </w:r>
      <w:r w:rsidR="008B1189">
        <w:rPr>
          <w:lang w:val="es-AR"/>
        </w:rPr>
        <w:t xml:space="preserve"> </w:t>
      </w:r>
      <w:r w:rsidR="008B1189" w:rsidRPr="008B1189">
        <w:rPr>
          <w:lang w:val="es-AR"/>
        </w:rPr>
        <w:t>350</w:t>
      </w:r>
      <w:r w:rsidR="00113E20">
        <w:rPr>
          <w:lang w:val="es-AR"/>
        </w:rPr>
        <w:t xml:space="preserve"> </w:t>
      </w:r>
      <w:r w:rsidR="00EC3C88">
        <w:rPr>
          <w:lang w:val="es-AR"/>
        </w:rPr>
        <w:t>$EUA</w:t>
      </w:r>
      <w:r w:rsidRPr="008B1189">
        <w:rPr>
          <w:lang w:val="es-AR"/>
        </w:rPr>
        <w:t xml:space="preserve">, </w:t>
      </w:r>
      <w:r w:rsidR="0094061C">
        <w:rPr>
          <w:lang w:val="es-AR"/>
        </w:rPr>
        <w:t>más los gastos de apoyo del organismo</w:t>
      </w:r>
      <w:r w:rsidRPr="008B1189">
        <w:rPr>
          <w:lang w:val="es-AR"/>
        </w:rPr>
        <w:t xml:space="preserve"> de 1</w:t>
      </w:r>
      <w:r w:rsidR="008B1189" w:rsidRPr="008B1189">
        <w:rPr>
          <w:lang w:val="es-AR"/>
        </w:rPr>
        <w:t>2</w:t>
      </w:r>
      <w:r w:rsidR="008B1189">
        <w:rPr>
          <w:lang w:val="es-AR"/>
        </w:rPr>
        <w:t xml:space="preserve"> </w:t>
      </w:r>
      <w:r w:rsidR="008B1189" w:rsidRPr="008B1189">
        <w:rPr>
          <w:lang w:val="es-AR"/>
        </w:rPr>
        <w:t>396</w:t>
      </w:r>
      <w:r w:rsidR="00113E20">
        <w:rPr>
          <w:lang w:val="es-AR"/>
        </w:rPr>
        <w:t xml:space="preserve"> </w:t>
      </w:r>
      <w:r w:rsidR="00EC3C88">
        <w:rPr>
          <w:lang w:val="es-AR"/>
        </w:rPr>
        <w:t>$EUA</w:t>
      </w:r>
      <w:r w:rsidR="00CB1146">
        <w:rPr>
          <w:lang w:val="es-AR"/>
        </w:rPr>
        <w:t>,</w:t>
      </w:r>
      <w:r w:rsidRPr="008B1189">
        <w:rPr>
          <w:lang w:val="es-AR"/>
        </w:rPr>
        <w:t xml:space="preserve"> para </w:t>
      </w:r>
      <w:r w:rsidR="008B1189">
        <w:rPr>
          <w:lang w:val="es-AR"/>
        </w:rPr>
        <w:t>el PNUMA</w:t>
      </w:r>
      <w:r w:rsidRPr="008B1189">
        <w:rPr>
          <w:lang w:val="es-AR"/>
        </w:rPr>
        <w:t>, y 7</w:t>
      </w:r>
      <w:r w:rsidR="008B1189" w:rsidRPr="008B1189">
        <w:rPr>
          <w:lang w:val="es-AR"/>
        </w:rPr>
        <w:t>3</w:t>
      </w:r>
      <w:r w:rsidR="008B1189">
        <w:rPr>
          <w:lang w:val="es-AR"/>
        </w:rPr>
        <w:t xml:space="preserve"> </w:t>
      </w:r>
      <w:r w:rsidR="008B1189" w:rsidRPr="008B1189">
        <w:rPr>
          <w:lang w:val="es-AR"/>
        </w:rPr>
        <w:t>854</w:t>
      </w:r>
      <w:r w:rsidR="00113E20">
        <w:rPr>
          <w:lang w:val="es-AR"/>
        </w:rPr>
        <w:t xml:space="preserve"> </w:t>
      </w:r>
      <w:r w:rsidR="00EC3C88">
        <w:rPr>
          <w:lang w:val="es-AR"/>
        </w:rPr>
        <w:t>$EUA</w:t>
      </w:r>
      <w:r w:rsidRPr="008B1189">
        <w:rPr>
          <w:lang w:val="es-AR"/>
        </w:rPr>
        <w:t xml:space="preserve">, </w:t>
      </w:r>
      <w:r w:rsidR="0094061C">
        <w:rPr>
          <w:lang w:val="es-AR"/>
        </w:rPr>
        <w:t>más los gastos de apoyo del organismo</w:t>
      </w:r>
      <w:r w:rsidRPr="008B1189">
        <w:rPr>
          <w:lang w:val="es-AR"/>
        </w:rPr>
        <w:t xml:space="preserve"> de</w:t>
      </w:r>
      <w:r w:rsidR="008B1189">
        <w:rPr>
          <w:lang w:val="es-AR"/>
        </w:rPr>
        <w:t xml:space="preserve"> </w:t>
      </w:r>
      <w:r w:rsidR="008B1189" w:rsidRPr="008B1189">
        <w:rPr>
          <w:lang w:val="es-AR"/>
        </w:rPr>
        <w:t>6</w:t>
      </w:r>
      <w:r w:rsidR="008B1189">
        <w:rPr>
          <w:lang w:val="es-AR"/>
        </w:rPr>
        <w:t xml:space="preserve"> </w:t>
      </w:r>
      <w:r w:rsidR="008B1189" w:rsidRPr="008B1189">
        <w:rPr>
          <w:lang w:val="es-AR"/>
        </w:rPr>
        <w:t>647</w:t>
      </w:r>
      <w:r w:rsidR="00113E20">
        <w:rPr>
          <w:lang w:val="es-AR"/>
        </w:rPr>
        <w:t xml:space="preserve"> </w:t>
      </w:r>
      <w:r w:rsidR="00EC3C88">
        <w:rPr>
          <w:lang w:val="es-AR"/>
        </w:rPr>
        <w:t>$EUA</w:t>
      </w:r>
      <w:r w:rsidR="00CB1146">
        <w:rPr>
          <w:lang w:val="es-AR"/>
        </w:rPr>
        <w:t>,</w:t>
      </w:r>
      <w:r w:rsidRPr="008B1189">
        <w:rPr>
          <w:lang w:val="es-AR"/>
        </w:rPr>
        <w:t xml:space="preserve"> para </w:t>
      </w:r>
      <w:r w:rsidR="008B1189">
        <w:rPr>
          <w:lang w:val="es-AR"/>
        </w:rPr>
        <w:t>el PNUD</w:t>
      </w:r>
      <w:r w:rsidRPr="008B1189">
        <w:rPr>
          <w:lang w:val="es-AR"/>
        </w:rPr>
        <w:t xml:space="preserve">, </w:t>
      </w:r>
      <w:r w:rsidR="008B1189">
        <w:rPr>
          <w:lang w:val="es-AR"/>
        </w:rPr>
        <w:t>según lo presentado originalmente</w:t>
      </w:r>
      <w:r w:rsidR="00CB1146" w:rsidRPr="00CB1146">
        <w:rPr>
          <w:lang w:val="es-AR"/>
        </w:rPr>
        <w:t xml:space="preserve">. </w:t>
      </w:r>
    </w:p>
    <w:p w14:paraId="25CAE5CD" w14:textId="66D14B15" w:rsidR="00744AB6" w:rsidRPr="008B1189" w:rsidRDefault="00744AB6" w:rsidP="00744AB6">
      <w:pPr>
        <w:pStyle w:val="Heading1"/>
        <w:numPr>
          <w:ilvl w:val="0"/>
          <w:numId w:val="0"/>
        </w:numPr>
        <w:rPr>
          <w:b/>
          <w:lang w:val="es-AR"/>
        </w:rPr>
      </w:pPr>
      <w:r w:rsidRPr="008B1189">
        <w:rPr>
          <w:b/>
          <w:lang w:val="es-AR"/>
        </w:rPr>
        <w:t xml:space="preserve">Estado de ejecución de la etapa I del plan de gestión de eliminación de </w:t>
      </w:r>
      <w:r w:rsidR="008B1189">
        <w:rPr>
          <w:b/>
          <w:lang w:val="es-AR"/>
        </w:rPr>
        <w:t>los HCFC</w:t>
      </w:r>
    </w:p>
    <w:p w14:paraId="73DEA603" w14:textId="7ECCCD50" w:rsidR="00744AB6" w:rsidRPr="00AA2549" w:rsidRDefault="00744AB6" w:rsidP="00AA2549">
      <w:pPr>
        <w:pStyle w:val="Heading1"/>
        <w:tabs>
          <w:tab w:val="clear" w:pos="0"/>
          <w:tab w:val="num" w:pos="720"/>
        </w:tabs>
        <w:rPr>
          <w:lang w:val="es-AR"/>
        </w:rPr>
      </w:pPr>
      <w:r w:rsidRPr="00AA2549">
        <w:rPr>
          <w:lang w:val="es-AR"/>
        </w:rPr>
        <w:t xml:space="preserve">La etapa I del plan de gestión de eliminación de </w:t>
      </w:r>
      <w:r w:rsidR="008B1189" w:rsidRPr="00AA2549">
        <w:rPr>
          <w:lang w:val="es-AR"/>
        </w:rPr>
        <w:t>los HCFC</w:t>
      </w:r>
      <w:r w:rsidRPr="00AA2549">
        <w:rPr>
          <w:lang w:val="es-AR"/>
        </w:rPr>
        <w:t xml:space="preserve"> para Belice </w:t>
      </w:r>
      <w:r w:rsidR="00AA2549">
        <w:rPr>
          <w:lang w:val="es-AR"/>
        </w:rPr>
        <w:t xml:space="preserve">se aprobó </w:t>
      </w:r>
      <w:r w:rsidRPr="00AA2549">
        <w:rPr>
          <w:lang w:val="es-AR"/>
        </w:rPr>
        <w:t>originalmente en la 62</w:t>
      </w:r>
      <w:r w:rsidR="00AA2549">
        <w:rPr>
          <w:lang w:val="es-AR"/>
        </w:rPr>
        <w:t xml:space="preserve">ª </w:t>
      </w:r>
      <w:r w:rsidRPr="00AA2549">
        <w:rPr>
          <w:lang w:val="es-AR"/>
        </w:rPr>
        <w:t>reunión,</w:t>
      </w:r>
      <w:r w:rsidRPr="00AA2549">
        <w:rPr>
          <w:rStyle w:val="FootnoteReference"/>
          <w:rFonts w:eastAsia="SimSun"/>
          <w:lang w:val="es-AR"/>
        </w:rPr>
        <w:footnoteReference w:id="5"/>
      </w:r>
      <w:r w:rsidRPr="00AA2549">
        <w:rPr>
          <w:lang w:val="es-AR"/>
        </w:rPr>
        <w:t xml:space="preserve"> revisada en la 79</w:t>
      </w:r>
      <w:r w:rsidR="00AA2549">
        <w:rPr>
          <w:lang w:val="es-AR"/>
        </w:rPr>
        <w:t>ª</w:t>
      </w:r>
      <w:r w:rsidR="00B868A7">
        <w:rPr>
          <w:lang w:val="es-AR"/>
        </w:rPr>
        <w:t xml:space="preserve"> </w:t>
      </w:r>
      <w:r w:rsidRPr="00AA2549">
        <w:rPr>
          <w:rStyle w:val="FootnoteReference"/>
          <w:rFonts w:eastAsia="SimSun"/>
          <w:lang w:val="es-AR"/>
        </w:rPr>
        <w:footnoteReference w:id="6"/>
      </w:r>
      <w:r w:rsidRPr="00AA2549">
        <w:rPr>
          <w:rStyle w:val="FootnoteReference"/>
          <w:rFonts w:eastAsia="SimSun"/>
          <w:vertAlign w:val="baseline"/>
          <w:lang w:val="es-AR"/>
        </w:rPr>
        <w:t xml:space="preserve"> y la reunión presente para </w:t>
      </w:r>
      <w:r w:rsidR="00AA2549">
        <w:rPr>
          <w:rStyle w:val="FootnoteReference"/>
          <w:rFonts w:eastAsia="SimSun"/>
          <w:vertAlign w:val="baseline"/>
          <w:lang w:val="es-AR"/>
        </w:rPr>
        <w:t>l</w:t>
      </w:r>
      <w:r w:rsidR="00AA2549">
        <w:rPr>
          <w:rFonts w:eastAsia="SimSun"/>
          <w:lang w:val="es-AR"/>
        </w:rPr>
        <w:t xml:space="preserve">ograr </w:t>
      </w:r>
      <w:r w:rsidRPr="00AA2549">
        <w:rPr>
          <w:rStyle w:val="FootnoteReference"/>
          <w:rFonts w:eastAsia="SimSun"/>
          <w:vertAlign w:val="baseline"/>
          <w:lang w:val="es-AR"/>
        </w:rPr>
        <w:t xml:space="preserve">la reducción del 35 por ciento de la </w:t>
      </w:r>
      <w:r w:rsidR="008B1189" w:rsidRPr="00AA2549">
        <w:rPr>
          <w:rStyle w:val="FootnoteReference"/>
          <w:rFonts w:eastAsia="SimSun"/>
          <w:vertAlign w:val="baseline"/>
          <w:lang w:val="es-AR"/>
        </w:rPr>
        <w:t>base</w:t>
      </w:r>
      <w:r w:rsidRPr="00AA2549">
        <w:rPr>
          <w:rStyle w:val="FootnoteReference"/>
          <w:rFonts w:eastAsia="SimSun"/>
          <w:vertAlign w:val="baseline"/>
          <w:lang w:val="es-AR"/>
        </w:rPr>
        <w:t xml:space="preserve"> en 2020, </w:t>
      </w:r>
      <w:r w:rsidR="00AA2549">
        <w:rPr>
          <w:rStyle w:val="FootnoteReference"/>
          <w:rFonts w:eastAsia="SimSun"/>
          <w:vertAlign w:val="baseline"/>
          <w:lang w:val="es-AR"/>
        </w:rPr>
        <w:t>c</w:t>
      </w:r>
      <w:r w:rsidR="00AA2549">
        <w:rPr>
          <w:rFonts w:eastAsia="SimSun"/>
          <w:lang w:val="es-AR"/>
        </w:rPr>
        <w:t xml:space="preserve">on </w:t>
      </w:r>
      <w:r w:rsidRPr="00AA2549">
        <w:rPr>
          <w:rStyle w:val="FootnoteReference"/>
          <w:rFonts w:eastAsia="SimSun"/>
          <w:vertAlign w:val="baseline"/>
          <w:lang w:val="es-AR"/>
        </w:rPr>
        <w:t xml:space="preserve">un </w:t>
      </w:r>
      <w:r w:rsidR="00AA2549">
        <w:rPr>
          <w:rStyle w:val="FootnoteReference"/>
          <w:rFonts w:eastAsia="SimSun"/>
          <w:vertAlign w:val="baseline"/>
          <w:lang w:val="es-AR"/>
        </w:rPr>
        <w:t>gasto</w:t>
      </w:r>
      <w:r w:rsidRPr="00AA2549">
        <w:rPr>
          <w:rStyle w:val="FootnoteReference"/>
          <w:rFonts w:eastAsia="SimSun"/>
          <w:vertAlign w:val="baseline"/>
          <w:lang w:val="es-AR"/>
        </w:rPr>
        <w:t xml:space="preserve"> total de 28</w:t>
      </w:r>
      <w:r w:rsidR="008B1189" w:rsidRPr="00AA2549">
        <w:rPr>
          <w:rStyle w:val="FootnoteReference"/>
          <w:rFonts w:eastAsia="SimSun"/>
          <w:vertAlign w:val="baseline"/>
          <w:lang w:val="es-AR"/>
        </w:rPr>
        <w:t>0 000</w:t>
      </w:r>
      <w:r w:rsidR="00B868A7">
        <w:rPr>
          <w:rFonts w:eastAsia="SimSun"/>
          <w:lang w:val="es-AR"/>
        </w:rPr>
        <w:t xml:space="preserve"> $EUA</w:t>
      </w:r>
      <w:r w:rsidRPr="00AA2549">
        <w:rPr>
          <w:rStyle w:val="FootnoteReference"/>
          <w:rFonts w:eastAsia="SimSun"/>
          <w:vertAlign w:val="baseline"/>
          <w:lang w:val="es-AR"/>
        </w:rPr>
        <w:t xml:space="preserve">, </w:t>
      </w:r>
      <w:r w:rsidR="0094061C" w:rsidRPr="00AA2549">
        <w:rPr>
          <w:rStyle w:val="FootnoteReference"/>
          <w:rFonts w:eastAsia="SimSun"/>
          <w:vertAlign w:val="baseline"/>
          <w:lang w:val="es-AR"/>
        </w:rPr>
        <w:t>más los gastos de apoyo del organismo</w:t>
      </w:r>
      <w:r w:rsidRPr="00AA2549">
        <w:rPr>
          <w:rStyle w:val="FootnoteReference"/>
          <w:rFonts w:eastAsia="SimSun"/>
          <w:vertAlign w:val="baseline"/>
          <w:lang w:val="es-AR"/>
        </w:rPr>
        <w:t xml:space="preserve">, para eliminar </w:t>
      </w:r>
      <w:r w:rsidR="008B1189" w:rsidRPr="00AA2549">
        <w:rPr>
          <w:rStyle w:val="FootnoteReference"/>
          <w:rFonts w:eastAsia="SimSun"/>
          <w:vertAlign w:val="baseline"/>
          <w:lang w:val="es-AR"/>
        </w:rPr>
        <w:t>1,0</w:t>
      </w:r>
      <w:r w:rsidRPr="00AA2549">
        <w:rPr>
          <w:rStyle w:val="FootnoteReference"/>
          <w:rFonts w:eastAsia="SimSun"/>
          <w:vertAlign w:val="baseline"/>
          <w:lang w:val="es-AR"/>
        </w:rPr>
        <w:t>6 </w:t>
      </w:r>
      <w:r w:rsidR="008B1189" w:rsidRPr="00AA2549">
        <w:rPr>
          <w:rStyle w:val="FootnoteReference"/>
          <w:rFonts w:eastAsia="SimSun"/>
          <w:vertAlign w:val="baseline"/>
          <w:lang w:val="es-AR"/>
        </w:rPr>
        <w:t>toneladas PAO</w:t>
      </w:r>
      <w:r w:rsidRPr="00AA2549">
        <w:rPr>
          <w:rStyle w:val="FootnoteReference"/>
          <w:rFonts w:eastAsia="SimSun"/>
          <w:vertAlign w:val="baseline"/>
          <w:lang w:val="es-AR"/>
        </w:rPr>
        <w:t xml:space="preserve"> de </w:t>
      </w:r>
      <w:r w:rsidR="008B1189" w:rsidRPr="00AA2549">
        <w:rPr>
          <w:rStyle w:val="FootnoteReference"/>
          <w:rFonts w:eastAsia="SimSun"/>
          <w:vertAlign w:val="baseline"/>
          <w:lang w:val="es-AR"/>
        </w:rPr>
        <w:t>los HCFC</w:t>
      </w:r>
      <w:r w:rsidRPr="00AA2549">
        <w:rPr>
          <w:rStyle w:val="FootnoteReference"/>
          <w:rFonts w:eastAsia="SimSun"/>
          <w:vertAlign w:val="baseline"/>
          <w:lang w:val="es-AR"/>
        </w:rPr>
        <w:t xml:space="preserve"> utiliz</w:t>
      </w:r>
      <w:r w:rsidR="00AA2549">
        <w:rPr>
          <w:rStyle w:val="FootnoteReference"/>
          <w:rFonts w:eastAsia="SimSun"/>
          <w:vertAlign w:val="baseline"/>
          <w:lang w:val="es-AR"/>
        </w:rPr>
        <w:t>a</w:t>
      </w:r>
      <w:r w:rsidR="00AA2549">
        <w:rPr>
          <w:rFonts w:eastAsia="SimSun"/>
          <w:lang w:val="es-AR"/>
        </w:rPr>
        <w:t>dos</w:t>
      </w:r>
      <w:r w:rsidRPr="00AA2549">
        <w:rPr>
          <w:rStyle w:val="FootnoteReference"/>
          <w:rFonts w:eastAsia="SimSun"/>
          <w:vertAlign w:val="baseline"/>
          <w:lang w:val="es-AR"/>
        </w:rPr>
        <w:t xml:space="preserve"> en </w:t>
      </w:r>
      <w:r w:rsidR="00AA2549">
        <w:rPr>
          <w:rFonts w:eastAsia="SimSun"/>
          <w:lang w:val="es-AR"/>
        </w:rPr>
        <w:t xml:space="preserve">el </w:t>
      </w:r>
      <w:r w:rsidR="008B1189" w:rsidRPr="00AA2549">
        <w:rPr>
          <w:rStyle w:val="FootnoteReference"/>
          <w:rFonts w:eastAsia="SimSun"/>
          <w:vertAlign w:val="baseline"/>
          <w:lang w:val="es-AR"/>
        </w:rPr>
        <w:t>sector de servicios</w:t>
      </w:r>
      <w:r w:rsidRPr="00AA2549">
        <w:rPr>
          <w:rStyle w:val="FootnoteReference"/>
          <w:rFonts w:eastAsia="SimSun"/>
          <w:vertAlign w:val="baseline"/>
          <w:lang w:val="es-AR"/>
        </w:rPr>
        <w:t xml:space="preserve"> </w:t>
      </w:r>
      <w:r w:rsidR="008B1189" w:rsidRPr="00AA2549">
        <w:rPr>
          <w:rStyle w:val="FootnoteReference"/>
          <w:rFonts w:eastAsia="SimSun"/>
          <w:vertAlign w:val="baseline"/>
          <w:lang w:val="es-AR"/>
        </w:rPr>
        <w:t xml:space="preserve">de </w:t>
      </w:r>
      <w:r w:rsidR="00A10AA6" w:rsidRPr="00AA2549">
        <w:rPr>
          <w:rStyle w:val="FootnoteReference"/>
          <w:rFonts w:eastAsia="SimSun"/>
          <w:vertAlign w:val="baseline"/>
          <w:lang w:val="es-AR"/>
        </w:rPr>
        <w:t>equipos de refrigeración y climatización</w:t>
      </w:r>
      <w:r w:rsidRPr="00AA2549">
        <w:rPr>
          <w:rStyle w:val="FootnoteReference"/>
          <w:rFonts w:eastAsia="SimSun"/>
          <w:vertAlign w:val="baseline"/>
          <w:lang w:val="es-AR"/>
        </w:rPr>
        <w:t>.</w:t>
      </w:r>
      <w:r w:rsidRPr="00AA2549">
        <w:rPr>
          <w:lang w:val="es-AR"/>
        </w:rPr>
        <w:t xml:space="preserve"> </w:t>
      </w:r>
      <w:r w:rsidR="00B868A7">
        <w:rPr>
          <w:lang w:val="es-AR"/>
        </w:rPr>
        <w:t>E</w:t>
      </w:r>
      <w:r w:rsidR="00B868A7" w:rsidRPr="00AA2549">
        <w:rPr>
          <w:lang w:val="es-AR"/>
        </w:rPr>
        <w:t>n los apartados 1 a 24 del presente documento</w:t>
      </w:r>
      <w:r w:rsidR="00B868A7">
        <w:rPr>
          <w:lang w:val="es-AR"/>
        </w:rPr>
        <w:t xml:space="preserve"> figura un resumen </w:t>
      </w:r>
      <w:r w:rsidRPr="00AA2549">
        <w:rPr>
          <w:lang w:val="es-AR"/>
        </w:rPr>
        <w:t xml:space="preserve">de </w:t>
      </w:r>
      <w:r w:rsidR="008B1189" w:rsidRPr="00AA2549">
        <w:rPr>
          <w:lang w:val="es-AR"/>
        </w:rPr>
        <w:t>la ejecución</w:t>
      </w:r>
      <w:r w:rsidRPr="00AA2549">
        <w:rPr>
          <w:lang w:val="es-AR"/>
        </w:rPr>
        <w:t xml:space="preserve"> de la etapa, </w:t>
      </w:r>
      <w:r w:rsidR="008B1189" w:rsidRPr="00AA2549">
        <w:rPr>
          <w:lang w:val="es-AR"/>
        </w:rPr>
        <w:t>inclusive</w:t>
      </w:r>
      <w:r w:rsidRPr="00AA2549">
        <w:rPr>
          <w:lang w:val="es-AR"/>
        </w:rPr>
        <w:t xml:space="preserve"> un análisis </w:t>
      </w:r>
      <w:r w:rsidR="00AA2549">
        <w:rPr>
          <w:lang w:val="es-AR"/>
        </w:rPr>
        <w:t>del consumo de los HCFC</w:t>
      </w:r>
      <w:r w:rsidRPr="00AA2549">
        <w:rPr>
          <w:lang w:val="es-AR"/>
        </w:rPr>
        <w:t xml:space="preserve">, </w:t>
      </w:r>
      <w:r w:rsidR="00AA2549">
        <w:rPr>
          <w:lang w:val="es-AR"/>
        </w:rPr>
        <w:t>los informes financiero y sobre la marcha de las actividades relativos a la ejecución</w:t>
      </w:r>
      <w:r w:rsidRPr="00AA2549">
        <w:rPr>
          <w:lang w:val="es-AR"/>
        </w:rPr>
        <w:t xml:space="preserve">, y el </w:t>
      </w:r>
      <w:r w:rsidR="00F65915" w:rsidRPr="00AA2549">
        <w:rPr>
          <w:lang w:val="es-AR"/>
        </w:rPr>
        <w:t>pedido</w:t>
      </w:r>
      <w:r w:rsidRPr="00AA2549">
        <w:rPr>
          <w:lang w:val="es-AR"/>
        </w:rPr>
        <w:t xml:space="preserve"> </w:t>
      </w:r>
      <w:r w:rsidR="00B868A7">
        <w:rPr>
          <w:lang w:val="es-AR"/>
        </w:rPr>
        <w:t xml:space="preserve">para </w:t>
      </w:r>
      <w:r w:rsidR="00AA2549">
        <w:rPr>
          <w:lang w:val="es-AR"/>
        </w:rPr>
        <w:t>el tercero y último tramo</w:t>
      </w:r>
      <w:r w:rsidRPr="00AA2549">
        <w:rPr>
          <w:lang w:val="es-AR"/>
        </w:rPr>
        <w:t xml:space="preserve"> </w:t>
      </w:r>
      <w:r w:rsidR="00AA2549">
        <w:rPr>
          <w:lang w:val="es-AR"/>
        </w:rPr>
        <w:t>presentado</w:t>
      </w:r>
      <w:r w:rsidRPr="00AA2549">
        <w:rPr>
          <w:lang w:val="es-AR"/>
        </w:rPr>
        <w:t xml:space="preserve"> a la reunión actual</w:t>
      </w:r>
      <w:r w:rsidR="00AA2549" w:rsidRPr="00CB1146">
        <w:rPr>
          <w:lang w:val="es-AR"/>
        </w:rPr>
        <w:t xml:space="preserve">. </w:t>
      </w:r>
    </w:p>
    <w:p w14:paraId="3F93B84D" w14:textId="79576405" w:rsidR="00744AB6" w:rsidRPr="008B1189" w:rsidRDefault="00744AB6" w:rsidP="00744AB6">
      <w:pPr>
        <w:autoSpaceDE w:val="0"/>
        <w:autoSpaceDN w:val="0"/>
        <w:adjustRightInd w:val="0"/>
        <w:rPr>
          <w:rFonts w:eastAsia="SimSun"/>
          <w:b/>
          <w:lang w:val="es-AR"/>
        </w:rPr>
      </w:pPr>
      <w:r w:rsidRPr="008B1189">
        <w:rPr>
          <w:b/>
          <w:lang w:val="es-AR"/>
        </w:rPr>
        <w:t xml:space="preserve">Etapa II del plan de gestión de eliminación de </w:t>
      </w:r>
      <w:r w:rsidR="008B1189">
        <w:rPr>
          <w:b/>
          <w:lang w:val="es-AR"/>
        </w:rPr>
        <w:t>los HCFC</w:t>
      </w:r>
    </w:p>
    <w:p w14:paraId="21123B84" w14:textId="77777777" w:rsidR="00744AB6" w:rsidRPr="008B1189" w:rsidRDefault="00744AB6" w:rsidP="00744AB6">
      <w:pPr>
        <w:rPr>
          <w:lang w:val="es-AR"/>
        </w:rPr>
      </w:pPr>
    </w:p>
    <w:p w14:paraId="5381ECC0" w14:textId="22C4F6B1" w:rsidR="00744AB6" w:rsidRPr="008B1189" w:rsidRDefault="00744AB6" w:rsidP="00744AB6">
      <w:pPr>
        <w:pStyle w:val="Heading1"/>
        <w:numPr>
          <w:ilvl w:val="0"/>
          <w:numId w:val="0"/>
        </w:numPr>
        <w:rPr>
          <w:u w:val="single"/>
          <w:lang w:val="es-AR"/>
        </w:rPr>
      </w:pPr>
      <w:r w:rsidRPr="008B1189">
        <w:rPr>
          <w:u w:val="single"/>
          <w:lang w:val="es-AR"/>
        </w:rPr>
        <w:t>Consumo re</w:t>
      </w:r>
      <w:r w:rsidR="00CD07B6">
        <w:rPr>
          <w:u w:val="single"/>
          <w:lang w:val="es-AR"/>
        </w:rPr>
        <w:t xml:space="preserve">stante </w:t>
      </w:r>
      <w:r w:rsidR="008B1189">
        <w:rPr>
          <w:u w:val="single"/>
          <w:lang w:val="es-AR"/>
        </w:rPr>
        <w:t>admisible</w:t>
      </w:r>
      <w:r w:rsidRPr="008B1189">
        <w:rPr>
          <w:u w:val="single"/>
          <w:lang w:val="es-AR"/>
        </w:rPr>
        <w:t xml:space="preserve"> para financia</w:t>
      </w:r>
      <w:r w:rsidR="00AA2549">
        <w:rPr>
          <w:u w:val="single"/>
          <w:lang w:val="es-AR"/>
        </w:rPr>
        <w:t>miento</w:t>
      </w:r>
    </w:p>
    <w:p w14:paraId="3A646BA0" w14:textId="42DEB3D0" w:rsidR="00744AB6" w:rsidRPr="008B1189" w:rsidRDefault="00744AB6" w:rsidP="00AA2549">
      <w:pPr>
        <w:pStyle w:val="Heading1"/>
        <w:tabs>
          <w:tab w:val="clear" w:pos="0"/>
          <w:tab w:val="num" w:pos="720"/>
        </w:tabs>
        <w:rPr>
          <w:lang w:val="es-AR"/>
        </w:rPr>
      </w:pPr>
      <w:r w:rsidRPr="008B1189">
        <w:rPr>
          <w:lang w:val="es-AR"/>
        </w:rPr>
        <w:t xml:space="preserve">Después de deducir </w:t>
      </w:r>
      <w:r w:rsidR="008B1189" w:rsidRPr="008B1189">
        <w:rPr>
          <w:lang w:val="es-AR"/>
        </w:rPr>
        <w:t>1</w:t>
      </w:r>
      <w:r w:rsidR="008B1189">
        <w:rPr>
          <w:lang w:val="es-AR"/>
        </w:rPr>
        <w:t>,</w:t>
      </w:r>
      <w:r w:rsidR="008B1189" w:rsidRPr="008B1189">
        <w:rPr>
          <w:lang w:val="es-AR"/>
        </w:rPr>
        <w:t>0</w:t>
      </w:r>
      <w:r w:rsidRPr="008B1189">
        <w:rPr>
          <w:lang w:val="es-AR"/>
        </w:rPr>
        <w:t>6 </w:t>
      </w:r>
      <w:r w:rsidR="008B1189">
        <w:rPr>
          <w:lang w:val="es-AR"/>
        </w:rPr>
        <w:t>toneladas PAO</w:t>
      </w:r>
      <w:r w:rsidRPr="008B1189">
        <w:rPr>
          <w:lang w:val="es-AR"/>
        </w:rPr>
        <w:t xml:space="preserve"> de </w:t>
      </w:r>
      <w:r w:rsidR="008B1189">
        <w:rPr>
          <w:lang w:val="es-AR"/>
        </w:rPr>
        <w:t>los HCFC</w:t>
      </w:r>
      <w:r w:rsidRPr="008B1189">
        <w:rPr>
          <w:lang w:val="es-AR"/>
        </w:rPr>
        <w:t xml:space="preserve"> </w:t>
      </w:r>
      <w:r w:rsidR="00AA2549">
        <w:rPr>
          <w:lang w:val="es-AR"/>
        </w:rPr>
        <w:t>asociad</w:t>
      </w:r>
      <w:r w:rsidR="00CD07B6">
        <w:rPr>
          <w:lang w:val="es-AR"/>
        </w:rPr>
        <w:t>a</w:t>
      </w:r>
      <w:r w:rsidR="00AA2549">
        <w:rPr>
          <w:lang w:val="es-AR"/>
        </w:rPr>
        <w:t xml:space="preserve">s </w:t>
      </w:r>
      <w:r w:rsidRPr="008B1189">
        <w:rPr>
          <w:lang w:val="es-AR"/>
        </w:rPr>
        <w:t xml:space="preserve">a la etapa I del plan de gestión de eliminación de </w:t>
      </w:r>
      <w:r w:rsidR="008B1189">
        <w:rPr>
          <w:lang w:val="es-AR"/>
        </w:rPr>
        <w:t>los HCFC</w:t>
      </w:r>
      <w:r w:rsidRPr="008B1189">
        <w:rPr>
          <w:lang w:val="es-AR"/>
        </w:rPr>
        <w:t xml:space="preserve">, el consumo restante </w:t>
      </w:r>
      <w:r w:rsidR="008B1189">
        <w:rPr>
          <w:lang w:val="es-AR"/>
        </w:rPr>
        <w:t>admisible</w:t>
      </w:r>
      <w:r w:rsidRPr="008B1189">
        <w:rPr>
          <w:lang w:val="es-AR"/>
        </w:rPr>
        <w:t xml:space="preserve"> para la financiación </w:t>
      </w:r>
      <w:r w:rsidR="00CD07B6">
        <w:rPr>
          <w:lang w:val="es-AR"/>
        </w:rPr>
        <w:t xml:space="preserve">destinada a </w:t>
      </w:r>
      <w:r w:rsidR="00AA2549">
        <w:rPr>
          <w:lang w:val="es-AR"/>
        </w:rPr>
        <w:t xml:space="preserve">la eliminación completa </w:t>
      </w:r>
      <w:r w:rsidRPr="008B1189">
        <w:rPr>
          <w:lang w:val="es-AR"/>
        </w:rPr>
        <w:t>en la etapa II</w:t>
      </w:r>
      <w:r w:rsidR="0044279D">
        <w:rPr>
          <w:lang w:val="es-AR"/>
        </w:rPr>
        <w:t xml:space="preserve"> asciende</w:t>
      </w:r>
      <w:r w:rsidRPr="008B1189">
        <w:rPr>
          <w:lang w:val="es-AR"/>
        </w:rPr>
        <w:t xml:space="preserve"> a </w:t>
      </w:r>
      <w:r w:rsidR="008B1189" w:rsidRPr="008B1189">
        <w:rPr>
          <w:lang w:val="es-AR"/>
        </w:rPr>
        <w:t>1</w:t>
      </w:r>
      <w:r w:rsidR="008B1189">
        <w:rPr>
          <w:lang w:val="es-AR"/>
        </w:rPr>
        <w:t>,</w:t>
      </w:r>
      <w:r w:rsidR="008B1189" w:rsidRPr="008B1189">
        <w:rPr>
          <w:lang w:val="es-AR"/>
        </w:rPr>
        <w:t>7</w:t>
      </w:r>
      <w:r w:rsidRPr="008B1189">
        <w:rPr>
          <w:lang w:val="es-AR"/>
        </w:rPr>
        <w:t>4 </w:t>
      </w:r>
      <w:r w:rsidR="008B1189">
        <w:rPr>
          <w:lang w:val="es-AR"/>
        </w:rPr>
        <w:t>toneladas PAO</w:t>
      </w:r>
      <w:r w:rsidRPr="008B1189">
        <w:rPr>
          <w:lang w:val="es-AR"/>
        </w:rPr>
        <w:t xml:space="preserve"> de </w:t>
      </w:r>
      <w:r w:rsidR="0094061C">
        <w:rPr>
          <w:lang w:val="es-AR"/>
        </w:rPr>
        <w:t>HCFC-22</w:t>
      </w:r>
      <w:r w:rsidRPr="008B1189">
        <w:rPr>
          <w:lang w:val="es-AR"/>
        </w:rPr>
        <w:t>.</w:t>
      </w:r>
      <w:r w:rsidR="00AA2549" w:rsidRPr="00CB1146">
        <w:rPr>
          <w:lang w:val="es-AR"/>
        </w:rPr>
        <w:t xml:space="preserve">  </w:t>
      </w:r>
      <w:r w:rsidRPr="008B1189">
        <w:rPr>
          <w:lang w:val="es-AR"/>
        </w:rPr>
        <w:t xml:space="preserve"> </w:t>
      </w:r>
    </w:p>
    <w:p w14:paraId="3981A5DA" w14:textId="248EA2EC" w:rsidR="00744AB6" w:rsidRPr="008B1189" w:rsidRDefault="00744AB6" w:rsidP="00744AB6">
      <w:pPr>
        <w:pStyle w:val="Heading1"/>
        <w:widowControl w:val="0"/>
        <w:numPr>
          <w:ilvl w:val="0"/>
          <w:numId w:val="0"/>
        </w:numPr>
        <w:rPr>
          <w:u w:val="single"/>
          <w:lang w:val="es-AR"/>
        </w:rPr>
      </w:pPr>
      <w:r w:rsidRPr="008B1189">
        <w:rPr>
          <w:u w:val="single"/>
          <w:lang w:val="es-AR"/>
        </w:rPr>
        <w:t xml:space="preserve">Distribución </w:t>
      </w:r>
      <w:r w:rsidR="0044279D">
        <w:rPr>
          <w:u w:val="single"/>
          <w:lang w:val="es-AR"/>
        </w:rPr>
        <w:t xml:space="preserve">sectorial </w:t>
      </w:r>
      <w:r w:rsidRPr="008B1189">
        <w:rPr>
          <w:u w:val="single"/>
          <w:lang w:val="es-AR"/>
        </w:rPr>
        <w:t xml:space="preserve">de </w:t>
      </w:r>
      <w:r w:rsidR="008B1189">
        <w:rPr>
          <w:u w:val="single"/>
          <w:lang w:val="es-AR"/>
        </w:rPr>
        <w:t>los HCFC</w:t>
      </w:r>
    </w:p>
    <w:p w14:paraId="3DC47609" w14:textId="1E675863" w:rsidR="00744AB6" w:rsidRPr="008B1189" w:rsidRDefault="00744AB6" w:rsidP="0044279D">
      <w:pPr>
        <w:pStyle w:val="Heading1"/>
        <w:tabs>
          <w:tab w:val="clear" w:pos="0"/>
          <w:tab w:val="num" w:pos="720"/>
        </w:tabs>
        <w:rPr>
          <w:lang w:val="es-AR"/>
        </w:rPr>
      </w:pPr>
      <w:r w:rsidRPr="008B1189">
        <w:rPr>
          <w:lang w:val="es-AR"/>
        </w:rPr>
        <w:t xml:space="preserve">Hay </w:t>
      </w:r>
      <w:r w:rsidR="0044279D">
        <w:rPr>
          <w:lang w:val="es-AR"/>
        </w:rPr>
        <w:t xml:space="preserve">unos </w:t>
      </w:r>
      <w:r w:rsidRPr="008B1189">
        <w:rPr>
          <w:lang w:val="es-AR"/>
        </w:rPr>
        <w:t xml:space="preserve">240 técnicos y 70 talleres que consumen </w:t>
      </w:r>
      <w:r w:rsidR="0094061C">
        <w:rPr>
          <w:lang w:val="es-AR"/>
        </w:rPr>
        <w:t>HCFC-22</w:t>
      </w:r>
      <w:r w:rsidRPr="008B1189">
        <w:rPr>
          <w:lang w:val="es-AR"/>
        </w:rPr>
        <w:t xml:space="preserve"> (además de otros refrigerantes) para mantener </w:t>
      </w:r>
      <w:r w:rsidR="00A10AA6">
        <w:rPr>
          <w:lang w:val="es-AR"/>
        </w:rPr>
        <w:t xml:space="preserve">los </w:t>
      </w:r>
      <w:r w:rsidR="004B7E5A">
        <w:rPr>
          <w:lang w:val="es-AR"/>
        </w:rPr>
        <w:t xml:space="preserve">equipos </w:t>
      </w:r>
      <w:r w:rsidR="00A10AA6">
        <w:rPr>
          <w:lang w:val="es-AR"/>
        </w:rPr>
        <w:t>de refrigeración y climatización</w:t>
      </w:r>
      <w:r w:rsidRPr="008B1189">
        <w:rPr>
          <w:lang w:val="es-AR"/>
        </w:rPr>
        <w:t xml:space="preserve">. </w:t>
      </w:r>
      <w:r w:rsidR="00CD07B6">
        <w:rPr>
          <w:lang w:val="es-AR"/>
        </w:rPr>
        <w:t>E</w:t>
      </w:r>
      <w:r w:rsidR="00CD07B6" w:rsidRPr="008B1189">
        <w:rPr>
          <w:lang w:val="es-AR"/>
        </w:rPr>
        <w:t xml:space="preserve">l </w:t>
      </w:r>
      <w:r w:rsidR="00CD07B6">
        <w:rPr>
          <w:lang w:val="es-AR"/>
        </w:rPr>
        <w:t>Cuadro</w:t>
      </w:r>
      <w:r w:rsidR="00CD07B6" w:rsidRPr="008B1189">
        <w:rPr>
          <w:lang w:val="es-AR"/>
        </w:rPr>
        <w:t> 2</w:t>
      </w:r>
      <w:r w:rsidR="00CD07B6">
        <w:rPr>
          <w:lang w:val="es-AR"/>
        </w:rPr>
        <w:t xml:space="preserve"> presenta l</w:t>
      </w:r>
      <w:r w:rsidRPr="008B1189">
        <w:rPr>
          <w:lang w:val="es-AR"/>
        </w:rPr>
        <w:t xml:space="preserve">a demanda estimada </w:t>
      </w:r>
      <w:r w:rsidR="0044279D">
        <w:rPr>
          <w:lang w:val="es-AR"/>
        </w:rPr>
        <w:t>d</w:t>
      </w:r>
      <w:r w:rsidR="0094061C" w:rsidRPr="0094061C">
        <w:rPr>
          <w:lang w:val="es-AR"/>
        </w:rPr>
        <w:t>el HCFC-22</w:t>
      </w:r>
      <w:r w:rsidRPr="008B1189">
        <w:rPr>
          <w:lang w:val="es-AR"/>
        </w:rPr>
        <w:t xml:space="preserve"> en el </w:t>
      </w:r>
      <w:r w:rsidR="008B1189">
        <w:rPr>
          <w:lang w:val="es-AR"/>
        </w:rPr>
        <w:t>sector de servicios</w:t>
      </w:r>
      <w:r w:rsidRPr="008B1189">
        <w:rPr>
          <w:lang w:val="es-AR"/>
        </w:rPr>
        <w:t xml:space="preserve"> </w:t>
      </w:r>
      <w:r w:rsidR="000C56C7">
        <w:rPr>
          <w:lang w:val="es-AR"/>
        </w:rPr>
        <w:t>de equipos</w:t>
      </w:r>
      <w:r w:rsidR="00A10AA6">
        <w:rPr>
          <w:lang w:val="es-AR"/>
        </w:rPr>
        <w:t xml:space="preserve"> de refrigeración y climatización</w:t>
      </w:r>
      <w:r w:rsidRPr="008B1189">
        <w:rPr>
          <w:lang w:val="es-AR"/>
        </w:rPr>
        <w:t xml:space="preserve"> en Belice</w:t>
      </w:r>
      <w:r w:rsidR="0044279D" w:rsidRPr="008B1189">
        <w:rPr>
          <w:lang w:val="es-AR"/>
        </w:rPr>
        <w:t>.</w:t>
      </w:r>
    </w:p>
    <w:p w14:paraId="34F108F1" w14:textId="1A0C21AE" w:rsidR="00744AB6" w:rsidRPr="008B1189" w:rsidRDefault="0044279D" w:rsidP="00744AB6">
      <w:pPr>
        <w:keepNext/>
        <w:keepLines/>
        <w:spacing w:after="40"/>
        <w:rPr>
          <w:rFonts w:eastAsia="SimSun"/>
          <w:b/>
          <w:lang w:val="es-AR"/>
        </w:rPr>
      </w:pPr>
      <w:r>
        <w:rPr>
          <w:b/>
          <w:lang w:val="es-AR"/>
        </w:rPr>
        <w:lastRenderedPageBreak/>
        <w:t>Cuadro</w:t>
      </w:r>
      <w:r w:rsidRPr="008B1189">
        <w:rPr>
          <w:b/>
          <w:lang w:val="es-AR"/>
        </w:rPr>
        <w:t xml:space="preserve"> 2. </w:t>
      </w:r>
      <w:r w:rsidR="00744AB6" w:rsidRPr="008B1189">
        <w:rPr>
          <w:b/>
          <w:lang w:val="es-AR"/>
        </w:rPr>
        <w:t xml:space="preserve">Demanda estimada del </w:t>
      </w:r>
      <w:r w:rsidR="0094061C" w:rsidRPr="0044279D">
        <w:rPr>
          <w:b/>
          <w:bCs/>
          <w:lang w:val="es-AR"/>
        </w:rPr>
        <w:t>HCFC-22</w:t>
      </w:r>
      <w:r w:rsidR="00744AB6" w:rsidRPr="008B1189">
        <w:rPr>
          <w:b/>
          <w:lang w:val="es-AR"/>
        </w:rPr>
        <w:t xml:space="preserve"> en el </w:t>
      </w:r>
      <w:r w:rsidR="008B1189">
        <w:rPr>
          <w:b/>
          <w:lang w:val="es-AR"/>
        </w:rPr>
        <w:t>sector de servicios</w:t>
      </w:r>
      <w:r w:rsidR="00744AB6" w:rsidRPr="008B1189">
        <w:rPr>
          <w:b/>
          <w:lang w:val="es-AR"/>
        </w:rPr>
        <w:t xml:space="preserve"> </w:t>
      </w:r>
      <w:r w:rsidR="000C56C7">
        <w:rPr>
          <w:b/>
          <w:lang w:val="es-AR"/>
        </w:rPr>
        <w:t>de equipos</w:t>
      </w:r>
      <w:r w:rsidR="00A10AA6">
        <w:rPr>
          <w:b/>
          <w:lang w:val="es-AR"/>
        </w:rPr>
        <w:t xml:space="preserve"> de refrigeración y climatización</w:t>
      </w:r>
      <w:r w:rsidR="00744AB6" w:rsidRPr="008B1189">
        <w:rPr>
          <w:b/>
          <w:lang w:val="es-AR"/>
        </w:rPr>
        <w:t xml:space="preserve"> en Belice</w:t>
      </w:r>
      <w:r w:rsidR="00744AB6" w:rsidRPr="008B1189">
        <w:rPr>
          <w:lang w:val="es-AR"/>
        </w:rPr>
        <w:t xml:space="preserve"> </w:t>
      </w:r>
    </w:p>
    <w:tbl>
      <w:tblPr>
        <w:tblW w:w="93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325"/>
        <w:gridCol w:w="1206"/>
        <w:gridCol w:w="1206"/>
        <w:gridCol w:w="1206"/>
        <w:gridCol w:w="1206"/>
        <w:gridCol w:w="1206"/>
      </w:tblGrid>
      <w:tr w:rsidR="00744AB6" w:rsidRPr="008B1189" w14:paraId="2A519816" w14:textId="77777777" w:rsidTr="0011454C">
        <w:trPr>
          <w:trHeight w:val="593"/>
          <w:tblHeader/>
        </w:trPr>
        <w:tc>
          <w:tcPr>
            <w:tcW w:w="3325" w:type="dxa"/>
            <w:tcBorders>
              <w:top w:val="single" w:sz="4" w:space="0" w:color="auto"/>
              <w:bottom w:val="single" w:sz="4" w:space="0" w:color="auto"/>
              <w:right w:val="single" w:sz="4" w:space="0" w:color="auto"/>
            </w:tcBorders>
            <w:shd w:val="clear" w:color="auto" w:fill="auto"/>
            <w:vAlign w:val="center"/>
            <w:hideMark/>
          </w:tcPr>
          <w:p w14:paraId="1DF0DEF1" w14:textId="77777777" w:rsidR="00744AB6" w:rsidRPr="008B1189" w:rsidRDefault="00744AB6" w:rsidP="0011454C">
            <w:pPr>
              <w:keepNext/>
              <w:keepLines/>
              <w:tabs>
                <w:tab w:val="left" w:pos="2220"/>
              </w:tabs>
              <w:jc w:val="center"/>
              <w:rPr>
                <w:b/>
                <w:sz w:val="20"/>
                <w:lang w:val="es-AR"/>
              </w:rPr>
            </w:pPr>
            <w:bookmarkStart w:id="3" w:name="_Hlk26931131"/>
            <w:r w:rsidRPr="008B1189">
              <w:rPr>
                <w:b/>
                <w:sz w:val="20"/>
                <w:lang w:val="es-AR"/>
              </w:rPr>
              <w:t>Sector/uso</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CA591C7" w14:textId="60E8FD06" w:rsidR="00744AB6" w:rsidRPr="008B1189" w:rsidRDefault="00744AB6" w:rsidP="0011454C">
            <w:pPr>
              <w:keepNext/>
              <w:keepLines/>
              <w:tabs>
                <w:tab w:val="left" w:pos="2220"/>
              </w:tabs>
              <w:jc w:val="center"/>
              <w:rPr>
                <w:rFonts w:eastAsia="SimSun"/>
                <w:b/>
                <w:sz w:val="20"/>
                <w:lang w:val="es-AR"/>
              </w:rPr>
            </w:pPr>
            <w:r w:rsidRPr="008B1189">
              <w:rPr>
                <w:b/>
                <w:sz w:val="20"/>
                <w:lang w:val="es-AR"/>
              </w:rPr>
              <w:t xml:space="preserve">Número de </w:t>
            </w:r>
            <w:r w:rsidR="0044279D">
              <w:rPr>
                <w:b/>
                <w:sz w:val="20"/>
                <w:lang w:val="es-AR"/>
              </w:rPr>
              <w:t>aparatos</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6D64B0C" w14:textId="117FB34F" w:rsidR="00744AB6" w:rsidRPr="008B1189" w:rsidRDefault="0044279D" w:rsidP="0011454C">
            <w:pPr>
              <w:keepNext/>
              <w:keepLines/>
              <w:tabs>
                <w:tab w:val="left" w:pos="2220"/>
              </w:tabs>
              <w:jc w:val="center"/>
              <w:rPr>
                <w:rFonts w:eastAsia="SimSun"/>
                <w:b/>
                <w:spacing w:val="-6"/>
                <w:sz w:val="20"/>
                <w:lang w:val="es-AR"/>
              </w:rPr>
            </w:pPr>
            <w:r>
              <w:rPr>
                <w:b/>
                <w:sz w:val="20"/>
                <w:lang w:val="es-AR"/>
              </w:rPr>
              <w:t xml:space="preserve">Banco de </w:t>
            </w:r>
            <w:r w:rsidR="008B1189">
              <w:rPr>
                <w:b/>
                <w:sz w:val="20"/>
                <w:lang w:val="es-AR"/>
              </w:rPr>
              <w:t>HCFC</w:t>
            </w:r>
            <w:r w:rsidR="00744AB6" w:rsidRPr="008B1189">
              <w:rPr>
                <w:b/>
                <w:sz w:val="20"/>
                <w:lang w:val="es-AR"/>
              </w:rPr>
              <w:t xml:space="preserve"> </w:t>
            </w:r>
            <w:r w:rsidR="00744AB6" w:rsidRPr="008B1189">
              <w:rPr>
                <w:b/>
                <w:spacing w:val="-6"/>
                <w:sz w:val="20"/>
                <w:lang w:val="es-AR"/>
              </w:rPr>
              <w:t>(</w:t>
            </w:r>
            <w:proofErr w:type="spellStart"/>
            <w:r w:rsidR="0094061C">
              <w:rPr>
                <w:b/>
                <w:spacing w:val="-6"/>
                <w:sz w:val="20"/>
                <w:lang w:val="es-AR"/>
              </w:rPr>
              <w:t>tm</w:t>
            </w:r>
            <w:proofErr w:type="spellEnd"/>
            <w:r w:rsidR="00744AB6" w:rsidRPr="008B1189">
              <w:rPr>
                <w:b/>
                <w:spacing w:val="-6"/>
                <w:sz w:val="20"/>
                <w:lang w:val="es-AR"/>
              </w:rPr>
              <w:t>)</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609D756" w14:textId="5D444828" w:rsidR="00744AB6" w:rsidRPr="008B1189" w:rsidRDefault="0044279D" w:rsidP="0011454C">
            <w:pPr>
              <w:keepNext/>
              <w:keepLines/>
              <w:tabs>
                <w:tab w:val="left" w:pos="2220"/>
              </w:tabs>
              <w:jc w:val="center"/>
              <w:rPr>
                <w:rFonts w:eastAsia="SimSun"/>
                <w:b/>
                <w:sz w:val="20"/>
                <w:lang w:val="es-AR"/>
              </w:rPr>
            </w:pPr>
            <w:r>
              <w:rPr>
                <w:b/>
                <w:sz w:val="20"/>
                <w:lang w:val="es-AR"/>
              </w:rPr>
              <w:t xml:space="preserve">Fugas </w:t>
            </w:r>
            <w:r w:rsidR="00744AB6" w:rsidRPr="008B1189">
              <w:rPr>
                <w:b/>
                <w:sz w:val="20"/>
                <w:lang w:val="es-AR"/>
              </w:rPr>
              <w:t>(%)</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5296DF20" w14:textId="13FE89C4" w:rsidR="00744AB6" w:rsidRPr="008B1189" w:rsidRDefault="00744AB6" w:rsidP="0011454C">
            <w:pPr>
              <w:keepNext/>
              <w:keepLines/>
              <w:tabs>
                <w:tab w:val="left" w:pos="2220"/>
              </w:tabs>
              <w:jc w:val="center"/>
              <w:rPr>
                <w:rFonts w:eastAsia="SimSun"/>
                <w:b/>
                <w:sz w:val="20"/>
                <w:lang w:val="es-AR"/>
              </w:rPr>
            </w:pPr>
            <w:r w:rsidRPr="008B1189">
              <w:rPr>
                <w:b/>
                <w:sz w:val="20"/>
                <w:lang w:val="es-AR"/>
              </w:rPr>
              <w:t>Consumo anual (</w:t>
            </w:r>
            <w:proofErr w:type="spellStart"/>
            <w:r w:rsidR="0094061C">
              <w:rPr>
                <w:b/>
                <w:sz w:val="20"/>
                <w:lang w:val="es-AR"/>
              </w:rPr>
              <w:t>tm</w:t>
            </w:r>
            <w:proofErr w:type="spellEnd"/>
            <w:r w:rsidRPr="008B1189">
              <w:rPr>
                <w:b/>
                <w:sz w:val="20"/>
                <w:lang w:val="es-AR"/>
              </w:rPr>
              <w:t>)</w:t>
            </w:r>
          </w:p>
        </w:tc>
        <w:tc>
          <w:tcPr>
            <w:tcW w:w="1206" w:type="dxa"/>
            <w:tcBorders>
              <w:top w:val="single" w:sz="4" w:space="0" w:color="auto"/>
              <w:left w:val="single" w:sz="4" w:space="0" w:color="auto"/>
              <w:bottom w:val="single" w:sz="4" w:space="0" w:color="auto"/>
            </w:tcBorders>
            <w:shd w:val="clear" w:color="auto" w:fill="auto"/>
            <w:tcMar>
              <w:left w:w="0" w:type="dxa"/>
              <w:right w:w="0" w:type="dxa"/>
            </w:tcMar>
            <w:vAlign w:val="center"/>
          </w:tcPr>
          <w:p w14:paraId="00FAA326" w14:textId="1F910B63" w:rsidR="00744AB6" w:rsidRPr="008B1189" w:rsidRDefault="00744AB6" w:rsidP="0011454C">
            <w:pPr>
              <w:keepNext/>
              <w:keepLines/>
              <w:tabs>
                <w:tab w:val="left" w:pos="2220"/>
              </w:tabs>
              <w:jc w:val="center"/>
              <w:rPr>
                <w:rFonts w:eastAsia="SimSun"/>
                <w:b/>
                <w:sz w:val="20"/>
                <w:lang w:val="es-AR"/>
              </w:rPr>
            </w:pPr>
            <w:r w:rsidRPr="008B1189">
              <w:rPr>
                <w:b/>
                <w:sz w:val="20"/>
                <w:lang w:val="es-AR"/>
              </w:rPr>
              <w:t>% de</w:t>
            </w:r>
            <w:r w:rsidR="0044279D">
              <w:rPr>
                <w:b/>
                <w:sz w:val="20"/>
                <w:lang w:val="es-AR"/>
              </w:rPr>
              <w:t>l</w:t>
            </w:r>
            <w:r w:rsidRPr="008B1189">
              <w:rPr>
                <w:b/>
                <w:sz w:val="20"/>
                <w:lang w:val="es-AR"/>
              </w:rPr>
              <w:t xml:space="preserve"> consumo</w:t>
            </w:r>
          </w:p>
        </w:tc>
      </w:tr>
      <w:tr w:rsidR="00744AB6" w:rsidRPr="008B1189" w14:paraId="62E2B6B3" w14:textId="77777777" w:rsidTr="0011454C">
        <w:trPr>
          <w:trHeight w:val="242"/>
        </w:trPr>
        <w:tc>
          <w:tcPr>
            <w:tcW w:w="3325" w:type="dxa"/>
            <w:tcBorders>
              <w:top w:val="single" w:sz="4" w:space="0" w:color="auto"/>
              <w:bottom w:val="single" w:sz="4" w:space="0" w:color="auto"/>
              <w:right w:val="single" w:sz="4" w:space="0" w:color="auto"/>
            </w:tcBorders>
          </w:tcPr>
          <w:p w14:paraId="17444F13" w14:textId="6E33A445" w:rsidR="00744AB6" w:rsidRPr="008B1189" w:rsidRDefault="0044279D" w:rsidP="0011454C">
            <w:pPr>
              <w:keepNext/>
              <w:keepLines/>
              <w:tabs>
                <w:tab w:val="left" w:pos="2220"/>
              </w:tabs>
              <w:rPr>
                <w:rFonts w:eastAsia="SimSun"/>
                <w:sz w:val="20"/>
                <w:lang w:val="es-AR"/>
              </w:rPr>
            </w:pPr>
            <w:r>
              <w:rPr>
                <w:sz w:val="20"/>
                <w:lang w:val="es-AR"/>
              </w:rPr>
              <w:t>Climatización doméstica</w:t>
            </w:r>
            <w:r w:rsidR="00744AB6" w:rsidRPr="008B1189">
              <w:rPr>
                <w:sz w:val="20"/>
                <w:lang w:val="es-AR"/>
              </w:rPr>
              <w:t xml:space="preserve"> </w:t>
            </w:r>
          </w:p>
        </w:tc>
        <w:tc>
          <w:tcPr>
            <w:tcW w:w="1206" w:type="dxa"/>
            <w:tcBorders>
              <w:top w:val="single" w:sz="4" w:space="0" w:color="auto"/>
              <w:left w:val="nil"/>
              <w:bottom w:val="single" w:sz="4" w:space="0" w:color="auto"/>
              <w:right w:val="single" w:sz="4" w:space="0" w:color="auto"/>
            </w:tcBorders>
            <w:shd w:val="clear" w:color="auto" w:fill="auto"/>
            <w:tcMar>
              <w:left w:w="86" w:type="dxa"/>
              <w:right w:w="173" w:type="dxa"/>
            </w:tcMar>
            <w:vAlign w:val="center"/>
          </w:tcPr>
          <w:p w14:paraId="329A4B08" w14:textId="4304E9F2" w:rsidR="00744AB6" w:rsidRPr="008B1189" w:rsidRDefault="00744AB6" w:rsidP="0011454C">
            <w:pPr>
              <w:keepNext/>
              <w:keepLines/>
              <w:jc w:val="right"/>
              <w:rPr>
                <w:rFonts w:eastAsia="SimSun"/>
                <w:color w:val="000000" w:themeColor="text1"/>
                <w:sz w:val="20"/>
                <w:vertAlign w:val="superscript"/>
                <w:lang w:val="es-AR"/>
              </w:rPr>
            </w:pPr>
            <w:r w:rsidRPr="008B1189">
              <w:rPr>
                <w:sz w:val="20"/>
                <w:szCs w:val="20"/>
                <w:lang w:val="es-AR"/>
              </w:rPr>
              <w:t>1</w:t>
            </w:r>
            <w:r w:rsidR="008B1189" w:rsidRPr="008B1189">
              <w:rPr>
                <w:sz w:val="20"/>
                <w:szCs w:val="20"/>
                <w:lang w:val="es-AR"/>
              </w:rPr>
              <w:t>0</w:t>
            </w:r>
            <w:r w:rsidR="008B1189">
              <w:rPr>
                <w:sz w:val="20"/>
                <w:szCs w:val="20"/>
                <w:lang w:val="es-AR"/>
              </w:rPr>
              <w:t xml:space="preserve"> </w:t>
            </w:r>
            <w:r w:rsidR="008B1189" w:rsidRPr="008B1189">
              <w:rPr>
                <w:sz w:val="20"/>
                <w:szCs w:val="20"/>
                <w:lang w:val="es-AR"/>
              </w:rPr>
              <w:t>000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vAlign w:val="center"/>
          </w:tcPr>
          <w:p w14:paraId="643D39CC" w14:textId="2CBBDE39" w:rsidR="00744AB6" w:rsidRPr="008B1189" w:rsidRDefault="00744AB6" w:rsidP="0011454C">
            <w:pPr>
              <w:keepNext/>
              <w:keepLines/>
              <w:tabs>
                <w:tab w:val="left" w:pos="2220"/>
              </w:tabs>
              <w:jc w:val="right"/>
              <w:rPr>
                <w:rFonts w:eastAsia="SimSun"/>
                <w:color w:val="000000" w:themeColor="text1"/>
                <w:sz w:val="20"/>
                <w:lang w:val="es-AR"/>
              </w:rPr>
            </w:pPr>
            <w:r w:rsidRPr="008B1189">
              <w:rPr>
                <w:sz w:val="20"/>
                <w:szCs w:val="20"/>
                <w:lang w:val="es-AR"/>
              </w:rPr>
              <w:t>1</w:t>
            </w:r>
            <w:r w:rsidR="008B1189" w:rsidRPr="008B1189">
              <w:rPr>
                <w:sz w:val="20"/>
                <w:szCs w:val="20"/>
                <w:lang w:val="es-AR"/>
              </w:rPr>
              <w:t>3</w:t>
            </w:r>
            <w:r w:rsidR="008B1189">
              <w:rPr>
                <w:sz w:val="20"/>
                <w:szCs w:val="20"/>
                <w:lang w:val="es-AR"/>
              </w:rPr>
              <w:t>,</w:t>
            </w:r>
            <w:r w:rsidR="008B1189" w:rsidRPr="008B1189">
              <w:rPr>
                <w:sz w:val="20"/>
                <w:szCs w:val="20"/>
                <w:lang w:val="es-AR"/>
              </w:rPr>
              <w:t>0</w:t>
            </w:r>
            <w:r w:rsidRPr="008B1189">
              <w:rPr>
                <w:sz w:val="20"/>
                <w:szCs w:val="20"/>
                <w:lang w:val="es-AR"/>
              </w:rPr>
              <w:t>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vAlign w:val="center"/>
          </w:tcPr>
          <w:p w14:paraId="1BDF3F09" w14:textId="5E09BDBF" w:rsidR="00744AB6" w:rsidRPr="008B1189" w:rsidRDefault="00744AB6" w:rsidP="0011454C">
            <w:pPr>
              <w:keepNext/>
              <w:keepLines/>
              <w:tabs>
                <w:tab w:val="left" w:pos="2220"/>
              </w:tabs>
              <w:jc w:val="right"/>
              <w:rPr>
                <w:rFonts w:eastAsia="SimSun"/>
                <w:color w:val="000000" w:themeColor="text1"/>
                <w:sz w:val="20"/>
                <w:lang w:val="es-AR"/>
              </w:rPr>
            </w:pPr>
            <w:r w:rsidRPr="008B1189">
              <w:rPr>
                <w:sz w:val="20"/>
                <w:szCs w:val="20"/>
                <w:lang w:val="es-AR"/>
              </w:rPr>
              <w:t>3</w:t>
            </w:r>
            <w:r w:rsidR="008B1189" w:rsidRPr="008B1189">
              <w:rPr>
                <w:sz w:val="20"/>
                <w:szCs w:val="20"/>
                <w:lang w:val="es-AR"/>
              </w:rPr>
              <w:t>5</w:t>
            </w:r>
            <w:r w:rsidR="008B1189">
              <w:rPr>
                <w:sz w:val="20"/>
                <w:szCs w:val="20"/>
                <w:lang w:val="es-AR"/>
              </w:rPr>
              <w:t>,</w:t>
            </w:r>
            <w:r w:rsidR="008B1189" w:rsidRPr="008B1189">
              <w:rPr>
                <w:sz w:val="20"/>
                <w:szCs w:val="20"/>
                <w:lang w:val="es-AR"/>
              </w:rPr>
              <w:t>4</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vAlign w:val="center"/>
          </w:tcPr>
          <w:p w14:paraId="5E81F810" w14:textId="45825F94" w:rsidR="00744AB6" w:rsidRPr="008B1189" w:rsidRDefault="008B1189" w:rsidP="0011454C">
            <w:pPr>
              <w:keepNext/>
              <w:keepLines/>
              <w:tabs>
                <w:tab w:val="left" w:pos="2220"/>
              </w:tabs>
              <w:jc w:val="right"/>
              <w:rPr>
                <w:rFonts w:eastAsia="SimSun"/>
                <w:color w:val="000000" w:themeColor="text1"/>
                <w:sz w:val="20"/>
                <w:lang w:val="es-AR"/>
              </w:rPr>
            </w:pPr>
            <w:r w:rsidRPr="008B1189">
              <w:rPr>
                <w:sz w:val="20"/>
                <w:szCs w:val="20"/>
                <w:lang w:val="es-AR"/>
              </w:rPr>
              <w:t>4</w:t>
            </w:r>
            <w:r>
              <w:rPr>
                <w:sz w:val="20"/>
                <w:szCs w:val="20"/>
                <w:lang w:val="es-AR"/>
              </w:rPr>
              <w:t>,</w:t>
            </w:r>
            <w:r w:rsidRPr="008B1189">
              <w:rPr>
                <w:sz w:val="20"/>
                <w:szCs w:val="20"/>
                <w:lang w:val="es-AR"/>
              </w:rPr>
              <w:t>6</w:t>
            </w:r>
            <w:r w:rsidR="00744AB6" w:rsidRPr="008B1189">
              <w:rPr>
                <w:sz w:val="20"/>
                <w:szCs w:val="20"/>
                <w:lang w:val="es-AR"/>
              </w:rPr>
              <w:t>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3B1655B4" w14:textId="6F82438A" w:rsidR="00744AB6" w:rsidRPr="008B1189" w:rsidRDefault="00744AB6" w:rsidP="0011454C">
            <w:pPr>
              <w:keepNext/>
              <w:keepLines/>
              <w:tabs>
                <w:tab w:val="left" w:pos="2220"/>
              </w:tabs>
              <w:jc w:val="right"/>
              <w:rPr>
                <w:rFonts w:eastAsia="SimSun"/>
                <w:color w:val="000000" w:themeColor="text1"/>
                <w:sz w:val="20"/>
                <w:lang w:val="es-AR"/>
              </w:rPr>
            </w:pPr>
            <w:r w:rsidRPr="008B1189">
              <w:rPr>
                <w:sz w:val="20"/>
                <w:szCs w:val="20"/>
                <w:lang w:val="es-AR"/>
              </w:rPr>
              <w:t>2</w:t>
            </w:r>
            <w:r w:rsidR="008B1189" w:rsidRPr="008B1189">
              <w:rPr>
                <w:sz w:val="20"/>
                <w:szCs w:val="20"/>
                <w:lang w:val="es-AR"/>
              </w:rPr>
              <w:t>2</w:t>
            </w:r>
            <w:r w:rsidR="008B1189">
              <w:rPr>
                <w:sz w:val="20"/>
                <w:szCs w:val="20"/>
                <w:lang w:val="es-AR"/>
              </w:rPr>
              <w:t>,</w:t>
            </w:r>
            <w:r w:rsidR="008B1189" w:rsidRPr="008B1189">
              <w:rPr>
                <w:sz w:val="20"/>
                <w:szCs w:val="20"/>
                <w:lang w:val="es-AR"/>
              </w:rPr>
              <w:t>1</w:t>
            </w:r>
            <w:r w:rsidRPr="008B1189">
              <w:rPr>
                <w:sz w:val="20"/>
                <w:szCs w:val="20"/>
                <w:lang w:val="es-AR"/>
              </w:rPr>
              <w:t>6</w:t>
            </w:r>
          </w:p>
        </w:tc>
      </w:tr>
      <w:tr w:rsidR="00744AB6" w:rsidRPr="008B1189" w14:paraId="29AC75B6" w14:textId="77777777" w:rsidTr="0011454C">
        <w:trPr>
          <w:trHeight w:val="242"/>
        </w:trPr>
        <w:tc>
          <w:tcPr>
            <w:tcW w:w="3325" w:type="dxa"/>
            <w:tcBorders>
              <w:top w:val="single" w:sz="4" w:space="0" w:color="auto"/>
              <w:bottom w:val="single" w:sz="4" w:space="0" w:color="auto"/>
              <w:right w:val="single" w:sz="4" w:space="0" w:color="auto"/>
            </w:tcBorders>
          </w:tcPr>
          <w:p w14:paraId="2E87E8D7" w14:textId="2CD68721" w:rsidR="00744AB6" w:rsidRPr="008B1189" w:rsidRDefault="0044279D" w:rsidP="0011454C">
            <w:pPr>
              <w:tabs>
                <w:tab w:val="left" w:pos="2220"/>
              </w:tabs>
              <w:rPr>
                <w:rFonts w:eastAsia="SimSun"/>
                <w:sz w:val="20"/>
                <w:lang w:val="es-AR"/>
              </w:rPr>
            </w:pPr>
            <w:r>
              <w:rPr>
                <w:sz w:val="20"/>
                <w:lang w:val="es-AR"/>
              </w:rPr>
              <w:t xml:space="preserve">Climatización </w:t>
            </w:r>
            <w:r w:rsidR="00744AB6" w:rsidRPr="008B1189">
              <w:rPr>
                <w:sz w:val="20"/>
                <w:lang w:val="es-AR"/>
              </w:rPr>
              <w:t>comercial</w:t>
            </w:r>
          </w:p>
        </w:tc>
        <w:tc>
          <w:tcPr>
            <w:tcW w:w="1206" w:type="dxa"/>
            <w:tcBorders>
              <w:top w:val="single" w:sz="4" w:space="0" w:color="auto"/>
              <w:left w:val="nil"/>
              <w:bottom w:val="single" w:sz="4" w:space="0" w:color="auto"/>
              <w:right w:val="single" w:sz="4" w:space="0" w:color="auto"/>
            </w:tcBorders>
            <w:shd w:val="clear" w:color="auto" w:fill="auto"/>
            <w:tcMar>
              <w:left w:w="86" w:type="dxa"/>
              <w:right w:w="173" w:type="dxa"/>
            </w:tcMar>
            <w:vAlign w:val="center"/>
          </w:tcPr>
          <w:p w14:paraId="2EFC4497" w14:textId="688B1579" w:rsidR="00744AB6" w:rsidRPr="008B1189" w:rsidRDefault="008B1189" w:rsidP="0011454C">
            <w:pPr>
              <w:tabs>
                <w:tab w:val="left" w:pos="2220"/>
              </w:tabs>
              <w:jc w:val="right"/>
              <w:rPr>
                <w:rFonts w:eastAsia="SimSun"/>
                <w:color w:val="000000" w:themeColor="text1"/>
                <w:sz w:val="20"/>
                <w:lang w:val="es-AR"/>
              </w:rPr>
            </w:pPr>
            <w:r w:rsidRPr="008B1189">
              <w:rPr>
                <w:sz w:val="20"/>
                <w:szCs w:val="20"/>
                <w:lang w:val="es-AR"/>
              </w:rPr>
              <w:t>6</w:t>
            </w:r>
            <w:r>
              <w:rPr>
                <w:sz w:val="20"/>
                <w:szCs w:val="20"/>
                <w:lang w:val="es-AR"/>
              </w:rPr>
              <w:t xml:space="preserve"> </w:t>
            </w:r>
            <w:r w:rsidRPr="008B1189">
              <w:rPr>
                <w:sz w:val="20"/>
                <w:szCs w:val="20"/>
                <w:lang w:val="es-AR"/>
              </w:rPr>
              <w:t>300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vAlign w:val="center"/>
          </w:tcPr>
          <w:p w14:paraId="1EE02F72" w14:textId="68DDD8E3"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2</w:t>
            </w:r>
            <w:r w:rsidR="008B1189" w:rsidRPr="008B1189">
              <w:rPr>
                <w:sz w:val="20"/>
                <w:szCs w:val="20"/>
                <w:lang w:val="es-AR"/>
              </w:rPr>
              <w:t>8</w:t>
            </w:r>
            <w:r w:rsidR="008B1189">
              <w:rPr>
                <w:sz w:val="20"/>
                <w:szCs w:val="20"/>
                <w:lang w:val="es-AR"/>
              </w:rPr>
              <w:t>,</w:t>
            </w:r>
            <w:r w:rsidR="008B1189" w:rsidRPr="008B1189">
              <w:rPr>
                <w:sz w:val="20"/>
                <w:szCs w:val="20"/>
                <w:lang w:val="es-AR"/>
              </w:rPr>
              <w:t>3</w:t>
            </w:r>
            <w:r w:rsidRPr="008B1189">
              <w:rPr>
                <w:sz w:val="20"/>
                <w:szCs w:val="20"/>
                <w:lang w:val="es-AR"/>
              </w:rPr>
              <w:t>5</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vAlign w:val="center"/>
          </w:tcPr>
          <w:p w14:paraId="1988F30C" w14:textId="43F4BA5A"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3</w:t>
            </w:r>
            <w:r w:rsidR="008B1189" w:rsidRPr="008B1189">
              <w:rPr>
                <w:sz w:val="20"/>
                <w:szCs w:val="20"/>
                <w:lang w:val="es-AR"/>
              </w:rPr>
              <w:t>5</w:t>
            </w:r>
            <w:r w:rsidR="008B1189">
              <w:rPr>
                <w:sz w:val="20"/>
                <w:szCs w:val="20"/>
                <w:lang w:val="es-AR"/>
              </w:rPr>
              <w:t>,</w:t>
            </w:r>
            <w:r w:rsidR="008B1189" w:rsidRPr="008B1189">
              <w:rPr>
                <w:sz w:val="20"/>
                <w:szCs w:val="20"/>
                <w:lang w:val="es-AR"/>
              </w:rPr>
              <w:t>4</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vAlign w:val="center"/>
          </w:tcPr>
          <w:p w14:paraId="35E0C38A" w14:textId="59BB7ADD" w:rsidR="00744AB6" w:rsidRPr="008B1189" w:rsidRDefault="00744AB6" w:rsidP="0011454C">
            <w:pPr>
              <w:tabs>
                <w:tab w:val="left" w:pos="2220"/>
              </w:tabs>
              <w:jc w:val="right"/>
              <w:rPr>
                <w:color w:val="000000" w:themeColor="text1"/>
                <w:sz w:val="20"/>
                <w:lang w:val="es-AR"/>
              </w:rPr>
            </w:pPr>
            <w:r w:rsidRPr="008B1189">
              <w:rPr>
                <w:sz w:val="20"/>
                <w:szCs w:val="20"/>
                <w:lang w:val="es-AR"/>
              </w:rPr>
              <w:t>1</w:t>
            </w:r>
            <w:r w:rsidR="008B1189" w:rsidRPr="008B1189">
              <w:rPr>
                <w:sz w:val="20"/>
                <w:szCs w:val="20"/>
                <w:lang w:val="es-AR"/>
              </w:rPr>
              <w:t>0</w:t>
            </w:r>
            <w:r w:rsidR="008B1189">
              <w:rPr>
                <w:sz w:val="20"/>
                <w:szCs w:val="20"/>
                <w:lang w:val="es-AR"/>
              </w:rPr>
              <w:t>,</w:t>
            </w:r>
            <w:r w:rsidR="008B1189" w:rsidRPr="008B1189">
              <w:rPr>
                <w:sz w:val="20"/>
                <w:szCs w:val="20"/>
                <w:lang w:val="es-AR"/>
              </w:rPr>
              <w:t>0</w:t>
            </w:r>
            <w:r w:rsidRPr="008B1189">
              <w:rPr>
                <w:sz w:val="20"/>
                <w:szCs w:val="20"/>
                <w:lang w:val="es-AR"/>
              </w:rPr>
              <w:t>4</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0ABA571C" w14:textId="1E81C906"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4</w:t>
            </w:r>
            <w:r w:rsidR="008B1189" w:rsidRPr="008B1189">
              <w:rPr>
                <w:sz w:val="20"/>
                <w:szCs w:val="20"/>
                <w:lang w:val="es-AR"/>
              </w:rPr>
              <w:t>8</w:t>
            </w:r>
            <w:r w:rsidR="008B1189">
              <w:rPr>
                <w:sz w:val="20"/>
                <w:szCs w:val="20"/>
                <w:lang w:val="es-AR"/>
              </w:rPr>
              <w:t>,</w:t>
            </w:r>
            <w:r w:rsidR="008B1189" w:rsidRPr="008B1189">
              <w:rPr>
                <w:sz w:val="20"/>
                <w:szCs w:val="20"/>
                <w:lang w:val="es-AR"/>
              </w:rPr>
              <w:t>3</w:t>
            </w:r>
            <w:r w:rsidRPr="008B1189">
              <w:rPr>
                <w:sz w:val="20"/>
                <w:szCs w:val="20"/>
                <w:lang w:val="es-AR"/>
              </w:rPr>
              <w:t>2</w:t>
            </w:r>
          </w:p>
        </w:tc>
      </w:tr>
      <w:tr w:rsidR="00744AB6" w:rsidRPr="008B1189" w14:paraId="1AD95654" w14:textId="77777777" w:rsidTr="0011454C">
        <w:trPr>
          <w:trHeight w:val="237"/>
        </w:trPr>
        <w:tc>
          <w:tcPr>
            <w:tcW w:w="3325" w:type="dxa"/>
            <w:tcBorders>
              <w:top w:val="single" w:sz="4" w:space="0" w:color="auto"/>
              <w:bottom w:val="single" w:sz="4" w:space="0" w:color="auto"/>
              <w:right w:val="single" w:sz="4" w:space="0" w:color="auto"/>
            </w:tcBorders>
          </w:tcPr>
          <w:p w14:paraId="582C84DB" w14:textId="56CDF048" w:rsidR="00744AB6" w:rsidRPr="008B1189" w:rsidRDefault="00744AB6" w:rsidP="0011454C">
            <w:pPr>
              <w:tabs>
                <w:tab w:val="left" w:pos="2220"/>
              </w:tabs>
              <w:rPr>
                <w:sz w:val="20"/>
                <w:lang w:val="es-AR"/>
              </w:rPr>
            </w:pPr>
            <w:r w:rsidRPr="008B1189">
              <w:rPr>
                <w:sz w:val="20"/>
                <w:lang w:val="es-AR"/>
              </w:rPr>
              <w:t>Refrigeración comercial (</w:t>
            </w:r>
            <w:r w:rsidR="0044279D">
              <w:rPr>
                <w:sz w:val="20"/>
                <w:lang w:val="es-AR"/>
              </w:rPr>
              <w:t>aparatos</w:t>
            </w:r>
            <w:r w:rsidRPr="008B1189">
              <w:rPr>
                <w:sz w:val="20"/>
                <w:lang w:val="es-AR"/>
              </w:rPr>
              <w:t xml:space="preserve"> de condensación)</w:t>
            </w:r>
          </w:p>
        </w:tc>
        <w:tc>
          <w:tcPr>
            <w:tcW w:w="1206" w:type="dxa"/>
            <w:tcBorders>
              <w:top w:val="single" w:sz="4" w:space="0" w:color="auto"/>
              <w:left w:val="nil"/>
              <w:bottom w:val="single" w:sz="4" w:space="0" w:color="auto"/>
              <w:right w:val="single" w:sz="4" w:space="0" w:color="auto"/>
            </w:tcBorders>
            <w:shd w:val="clear" w:color="auto" w:fill="auto"/>
            <w:tcMar>
              <w:left w:w="86" w:type="dxa"/>
              <w:right w:w="173" w:type="dxa"/>
            </w:tcMar>
          </w:tcPr>
          <w:p w14:paraId="3EF1B92C" w14:textId="7A164BE4" w:rsidR="00744AB6" w:rsidRPr="008B1189" w:rsidRDefault="008B1189" w:rsidP="0011454C">
            <w:pPr>
              <w:tabs>
                <w:tab w:val="left" w:pos="2220"/>
              </w:tabs>
              <w:jc w:val="right"/>
              <w:rPr>
                <w:rFonts w:eastAsia="SimSun"/>
                <w:color w:val="000000" w:themeColor="text1"/>
                <w:sz w:val="20"/>
                <w:vertAlign w:val="superscript"/>
                <w:lang w:val="es-AR"/>
              </w:rPr>
            </w:pPr>
            <w:r w:rsidRPr="008B1189">
              <w:rPr>
                <w:sz w:val="20"/>
                <w:szCs w:val="20"/>
                <w:lang w:val="es-AR"/>
              </w:rPr>
              <w:t>1</w:t>
            </w:r>
            <w:r>
              <w:rPr>
                <w:sz w:val="20"/>
                <w:szCs w:val="20"/>
                <w:lang w:val="es-AR"/>
              </w:rPr>
              <w:t xml:space="preserve"> </w:t>
            </w:r>
            <w:r w:rsidRPr="008B1189">
              <w:rPr>
                <w:sz w:val="20"/>
                <w:szCs w:val="20"/>
                <w:lang w:val="es-AR"/>
              </w:rPr>
              <w:t>250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5A59B13D" w14:textId="3632320B"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1</w:t>
            </w:r>
            <w:r w:rsidR="008B1189" w:rsidRPr="008B1189">
              <w:rPr>
                <w:sz w:val="20"/>
                <w:szCs w:val="20"/>
                <w:lang w:val="es-AR"/>
              </w:rPr>
              <w:t>5</w:t>
            </w:r>
            <w:r w:rsidR="008B1189">
              <w:rPr>
                <w:sz w:val="20"/>
                <w:szCs w:val="20"/>
                <w:lang w:val="es-AR"/>
              </w:rPr>
              <w:t>,</w:t>
            </w:r>
            <w:r w:rsidR="008B1189" w:rsidRPr="008B1189">
              <w:rPr>
                <w:sz w:val="20"/>
                <w:szCs w:val="20"/>
                <w:lang w:val="es-AR"/>
              </w:rPr>
              <w:t>0</w:t>
            </w:r>
            <w:r w:rsidRPr="008B1189">
              <w:rPr>
                <w:sz w:val="20"/>
                <w:szCs w:val="20"/>
                <w:lang w:val="es-AR"/>
              </w:rPr>
              <w:t>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3DF14C59" w14:textId="2208F311"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4</w:t>
            </w:r>
            <w:r w:rsidR="008B1189" w:rsidRPr="008B1189">
              <w:rPr>
                <w:sz w:val="20"/>
                <w:szCs w:val="20"/>
                <w:lang w:val="es-AR"/>
              </w:rPr>
              <w:t>0</w:t>
            </w:r>
            <w:r w:rsidR="008B1189">
              <w:rPr>
                <w:sz w:val="20"/>
                <w:szCs w:val="20"/>
                <w:lang w:val="es-AR"/>
              </w:rPr>
              <w:t>,</w:t>
            </w:r>
            <w:r w:rsidR="008B1189" w:rsidRPr="008B1189">
              <w:rPr>
                <w:sz w:val="20"/>
                <w:szCs w:val="20"/>
                <w:lang w:val="es-AR"/>
              </w:rPr>
              <w:t>4</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6D0ACE57" w14:textId="5906E445" w:rsidR="00744AB6" w:rsidRPr="008B1189" w:rsidRDefault="008B1189" w:rsidP="0011454C">
            <w:pPr>
              <w:tabs>
                <w:tab w:val="left" w:pos="2220"/>
              </w:tabs>
              <w:jc w:val="right"/>
              <w:rPr>
                <w:rFonts w:eastAsia="SimSun"/>
                <w:color w:val="000000" w:themeColor="text1"/>
                <w:sz w:val="20"/>
                <w:lang w:val="es-AR"/>
              </w:rPr>
            </w:pPr>
            <w:r w:rsidRPr="008B1189">
              <w:rPr>
                <w:sz w:val="20"/>
                <w:szCs w:val="20"/>
                <w:lang w:val="es-AR"/>
              </w:rPr>
              <w:t>6</w:t>
            </w:r>
            <w:r>
              <w:rPr>
                <w:sz w:val="20"/>
                <w:szCs w:val="20"/>
                <w:lang w:val="es-AR"/>
              </w:rPr>
              <w:t>,</w:t>
            </w:r>
            <w:r w:rsidRPr="008B1189">
              <w:rPr>
                <w:sz w:val="20"/>
                <w:szCs w:val="20"/>
                <w:lang w:val="es-AR"/>
              </w:rPr>
              <w:t>0</w:t>
            </w:r>
            <w:r w:rsidR="00744AB6" w:rsidRPr="008B1189">
              <w:rPr>
                <w:sz w:val="20"/>
                <w:szCs w:val="20"/>
                <w:lang w:val="es-AR"/>
              </w:rPr>
              <w:t>6</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529AE1E8" w14:textId="6B268122"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2</w:t>
            </w:r>
            <w:r w:rsidR="008B1189" w:rsidRPr="008B1189">
              <w:rPr>
                <w:sz w:val="20"/>
                <w:szCs w:val="20"/>
                <w:lang w:val="es-AR"/>
              </w:rPr>
              <w:t>9</w:t>
            </w:r>
            <w:r w:rsidR="008B1189">
              <w:rPr>
                <w:sz w:val="20"/>
                <w:szCs w:val="20"/>
                <w:lang w:val="es-AR"/>
              </w:rPr>
              <w:t>,</w:t>
            </w:r>
            <w:r w:rsidR="008B1189" w:rsidRPr="008B1189">
              <w:rPr>
                <w:sz w:val="20"/>
                <w:szCs w:val="20"/>
                <w:lang w:val="es-AR"/>
              </w:rPr>
              <w:t>1</w:t>
            </w:r>
            <w:r w:rsidRPr="008B1189">
              <w:rPr>
                <w:sz w:val="20"/>
                <w:szCs w:val="20"/>
                <w:lang w:val="es-AR"/>
              </w:rPr>
              <w:t>8</w:t>
            </w:r>
          </w:p>
        </w:tc>
      </w:tr>
      <w:tr w:rsidR="00744AB6" w:rsidRPr="008B1189" w14:paraId="6377FCDE" w14:textId="77777777" w:rsidTr="0011454C">
        <w:trPr>
          <w:trHeight w:val="242"/>
        </w:trPr>
        <w:tc>
          <w:tcPr>
            <w:tcW w:w="3325" w:type="dxa"/>
            <w:tcBorders>
              <w:top w:val="single" w:sz="4" w:space="0" w:color="auto"/>
              <w:bottom w:val="single" w:sz="4" w:space="0" w:color="auto"/>
              <w:right w:val="single" w:sz="4" w:space="0" w:color="auto"/>
            </w:tcBorders>
          </w:tcPr>
          <w:p w14:paraId="1ED18E36" w14:textId="069CE0AB" w:rsidR="00744AB6" w:rsidRPr="008B1189" w:rsidRDefault="00744AB6" w:rsidP="0011454C">
            <w:pPr>
              <w:tabs>
                <w:tab w:val="left" w:pos="2220"/>
              </w:tabs>
              <w:rPr>
                <w:sz w:val="20"/>
                <w:lang w:val="es-AR"/>
              </w:rPr>
            </w:pPr>
            <w:r w:rsidRPr="008B1189">
              <w:rPr>
                <w:sz w:val="20"/>
                <w:lang w:val="es-AR"/>
              </w:rPr>
              <w:t>Refrigeración industrial (</w:t>
            </w:r>
            <w:r w:rsidR="0044279D">
              <w:rPr>
                <w:sz w:val="20"/>
                <w:lang w:val="es-AR"/>
              </w:rPr>
              <w:t>aparatos</w:t>
            </w:r>
            <w:r w:rsidRPr="008B1189">
              <w:rPr>
                <w:sz w:val="20"/>
                <w:lang w:val="es-AR"/>
              </w:rPr>
              <w:t xml:space="preserve"> de condensación </w:t>
            </w:r>
            <w:r w:rsidR="00B54356">
              <w:rPr>
                <w:sz w:val="20"/>
                <w:lang w:val="es-AR"/>
              </w:rPr>
              <w:t>de medianos</w:t>
            </w:r>
            <w:r w:rsidR="000834F0">
              <w:rPr>
                <w:sz w:val="20"/>
                <w:lang w:val="es-AR"/>
              </w:rPr>
              <w:t xml:space="preserve"> a</w:t>
            </w:r>
            <w:r w:rsidR="00B54356">
              <w:rPr>
                <w:sz w:val="20"/>
                <w:lang w:val="es-AR"/>
              </w:rPr>
              <w:t xml:space="preserve"> </w:t>
            </w:r>
            <w:r w:rsidRPr="008B1189">
              <w:rPr>
                <w:sz w:val="20"/>
                <w:lang w:val="es-AR"/>
              </w:rPr>
              <w:t>grandes, sistemas centralizados)</w:t>
            </w:r>
          </w:p>
        </w:tc>
        <w:tc>
          <w:tcPr>
            <w:tcW w:w="1206" w:type="dxa"/>
            <w:tcBorders>
              <w:top w:val="single" w:sz="4" w:space="0" w:color="auto"/>
              <w:left w:val="nil"/>
              <w:bottom w:val="single" w:sz="4" w:space="0" w:color="auto"/>
              <w:right w:val="single" w:sz="4" w:space="0" w:color="auto"/>
            </w:tcBorders>
            <w:shd w:val="clear" w:color="auto" w:fill="auto"/>
            <w:tcMar>
              <w:left w:w="86" w:type="dxa"/>
              <w:right w:w="173" w:type="dxa"/>
            </w:tcMar>
          </w:tcPr>
          <w:p w14:paraId="68498236" w14:textId="77777777" w:rsidR="00744AB6" w:rsidRPr="008B1189" w:rsidRDefault="00744AB6" w:rsidP="0011454C">
            <w:pPr>
              <w:tabs>
                <w:tab w:val="left" w:pos="2220"/>
              </w:tabs>
              <w:jc w:val="right"/>
              <w:rPr>
                <w:rFonts w:eastAsia="SimSun"/>
                <w:color w:val="000000" w:themeColor="text1"/>
                <w:sz w:val="20"/>
                <w:vertAlign w:val="superscript"/>
                <w:lang w:val="es-AR"/>
              </w:rPr>
            </w:pPr>
            <w:r w:rsidRPr="008B1189">
              <w:rPr>
                <w:sz w:val="20"/>
                <w:szCs w:val="20"/>
                <w:lang w:val="es-AR"/>
              </w:rPr>
              <w:t>40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67152E3A" w14:textId="3DB56718" w:rsidR="00744AB6" w:rsidRPr="008B1189" w:rsidRDefault="008B1189" w:rsidP="0011454C">
            <w:pPr>
              <w:tabs>
                <w:tab w:val="left" w:pos="2220"/>
              </w:tabs>
              <w:jc w:val="right"/>
              <w:rPr>
                <w:rFonts w:eastAsia="SimSun"/>
                <w:color w:val="000000" w:themeColor="text1"/>
                <w:sz w:val="20"/>
                <w:lang w:val="es-AR"/>
              </w:rPr>
            </w:pPr>
            <w:r w:rsidRPr="008B1189">
              <w:rPr>
                <w:sz w:val="20"/>
                <w:szCs w:val="20"/>
                <w:lang w:val="es-AR"/>
              </w:rPr>
              <w:t>0</w:t>
            </w:r>
            <w:r>
              <w:rPr>
                <w:sz w:val="20"/>
                <w:szCs w:val="20"/>
                <w:lang w:val="es-AR"/>
              </w:rPr>
              <w:t>,</w:t>
            </w:r>
            <w:r w:rsidRPr="008B1189">
              <w:rPr>
                <w:sz w:val="20"/>
                <w:szCs w:val="20"/>
                <w:lang w:val="es-AR"/>
              </w:rPr>
              <w:t>2</w:t>
            </w:r>
            <w:r w:rsidR="00744AB6" w:rsidRPr="008B1189">
              <w:rPr>
                <w:sz w:val="20"/>
                <w:szCs w:val="20"/>
                <w:lang w:val="es-AR"/>
              </w:rPr>
              <w:t>4</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329B5464" w14:textId="78EB1798"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3</w:t>
            </w:r>
            <w:r w:rsidR="008B1189" w:rsidRPr="008B1189">
              <w:rPr>
                <w:sz w:val="20"/>
                <w:szCs w:val="20"/>
                <w:lang w:val="es-AR"/>
              </w:rPr>
              <w:t>0</w:t>
            </w:r>
            <w:r w:rsidR="008B1189">
              <w:rPr>
                <w:sz w:val="20"/>
                <w:szCs w:val="20"/>
                <w:lang w:val="es-AR"/>
              </w:rPr>
              <w:t>,</w:t>
            </w:r>
            <w:r w:rsidR="008B1189" w:rsidRPr="008B1189">
              <w:rPr>
                <w:sz w:val="20"/>
                <w:szCs w:val="20"/>
                <w:lang w:val="es-AR"/>
              </w:rPr>
              <w:t>3</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0C015AB2" w14:textId="15F0F536" w:rsidR="00744AB6" w:rsidRPr="008B1189" w:rsidRDefault="008B1189" w:rsidP="0011454C">
            <w:pPr>
              <w:tabs>
                <w:tab w:val="left" w:pos="2220"/>
              </w:tabs>
              <w:jc w:val="right"/>
              <w:rPr>
                <w:rFonts w:eastAsia="SimSun"/>
                <w:color w:val="000000" w:themeColor="text1"/>
                <w:sz w:val="20"/>
                <w:lang w:val="es-AR"/>
              </w:rPr>
            </w:pPr>
            <w:r w:rsidRPr="008B1189">
              <w:rPr>
                <w:sz w:val="20"/>
                <w:szCs w:val="20"/>
                <w:lang w:val="es-AR"/>
              </w:rPr>
              <w:t>0</w:t>
            </w:r>
            <w:r>
              <w:rPr>
                <w:sz w:val="20"/>
                <w:szCs w:val="20"/>
                <w:lang w:val="es-AR"/>
              </w:rPr>
              <w:t>,</w:t>
            </w:r>
            <w:r w:rsidRPr="008B1189">
              <w:rPr>
                <w:sz w:val="20"/>
                <w:szCs w:val="20"/>
                <w:lang w:val="es-AR"/>
              </w:rPr>
              <w:t>0</w:t>
            </w:r>
            <w:r w:rsidR="00744AB6" w:rsidRPr="008B1189">
              <w:rPr>
                <w:sz w:val="20"/>
                <w:szCs w:val="20"/>
                <w:lang w:val="es-AR"/>
              </w:rPr>
              <w:t>7</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2B011464" w14:textId="5E4BC380" w:rsidR="00744AB6" w:rsidRPr="008B1189" w:rsidRDefault="008B1189" w:rsidP="0011454C">
            <w:pPr>
              <w:tabs>
                <w:tab w:val="left" w:pos="2220"/>
              </w:tabs>
              <w:jc w:val="right"/>
              <w:rPr>
                <w:rFonts w:eastAsia="SimSun"/>
                <w:color w:val="000000" w:themeColor="text1"/>
                <w:sz w:val="20"/>
                <w:lang w:val="es-AR"/>
              </w:rPr>
            </w:pPr>
            <w:r w:rsidRPr="008B1189">
              <w:rPr>
                <w:sz w:val="20"/>
                <w:szCs w:val="20"/>
                <w:lang w:val="es-AR"/>
              </w:rPr>
              <w:t>0</w:t>
            </w:r>
            <w:r>
              <w:rPr>
                <w:sz w:val="20"/>
                <w:szCs w:val="20"/>
                <w:lang w:val="es-AR"/>
              </w:rPr>
              <w:t>,</w:t>
            </w:r>
            <w:r w:rsidRPr="008B1189">
              <w:rPr>
                <w:sz w:val="20"/>
                <w:szCs w:val="20"/>
                <w:lang w:val="es-AR"/>
              </w:rPr>
              <w:t>3</w:t>
            </w:r>
            <w:r w:rsidR="00744AB6" w:rsidRPr="008B1189">
              <w:rPr>
                <w:sz w:val="20"/>
                <w:szCs w:val="20"/>
                <w:lang w:val="es-AR"/>
              </w:rPr>
              <w:t>5</w:t>
            </w:r>
          </w:p>
        </w:tc>
      </w:tr>
      <w:tr w:rsidR="00744AB6" w:rsidRPr="008B1189" w14:paraId="666F5ADE" w14:textId="77777777" w:rsidTr="0011454C">
        <w:trPr>
          <w:trHeight w:val="65"/>
        </w:trPr>
        <w:tc>
          <w:tcPr>
            <w:tcW w:w="3325" w:type="dxa"/>
            <w:tcBorders>
              <w:top w:val="single" w:sz="4" w:space="0" w:color="auto"/>
              <w:bottom w:val="single" w:sz="4" w:space="0" w:color="auto"/>
              <w:right w:val="single" w:sz="4" w:space="0" w:color="auto"/>
            </w:tcBorders>
            <w:shd w:val="clear" w:color="auto" w:fill="auto"/>
          </w:tcPr>
          <w:p w14:paraId="0D2CC7DD" w14:textId="77777777" w:rsidR="00744AB6" w:rsidRPr="008B1189" w:rsidRDefault="00744AB6" w:rsidP="0011454C">
            <w:pPr>
              <w:tabs>
                <w:tab w:val="left" w:pos="2220"/>
              </w:tabs>
              <w:rPr>
                <w:b/>
                <w:sz w:val="20"/>
                <w:lang w:val="es-AR"/>
              </w:rPr>
            </w:pPr>
            <w:r w:rsidRPr="008B1189">
              <w:rPr>
                <w:b/>
                <w:sz w:val="20"/>
                <w:lang w:val="es-AR"/>
              </w:rPr>
              <w:t>Total</w:t>
            </w:r>
          </w:p>
        </w:tc>
        <w:tc>
          <w:tcPr>
            <w:tcW w:w="1206" w:type="dxa"/>
            <w:tcBorders>
              <w:top w:val="single" w:sz="4" w:space="0" w:color="auto"/>
              <w:left w:val="nil"/>
              <w:bottom w:val="single" w:sz="4" w:space="0" w:color="auto"/>
              <w:right w:val="single" w:sz="4" w:space="0" w:color="auto"/>
            </w:tcBorders>
            <w:shd w:val="clear" w:color="auto" w:fill="auto"/>
            <w:tcMar>
              <w:left w:w="86" w:type="dxa"/>
              <w:right w:w="173" w:type="dxa"/>
            </w:tcMar>
          </w:tcPr>
          <w:p w14:paraId="09FC1C64" w14:textId="34C403E5"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1</w:t>
            </w:r>
            <w:r w:rsidR="008B1189" w:rsidRPr="008B1189">
              <w:rPr>
                <w:sz w:val="20"/>
                <w:szCs w:val="20"/>
                <w:lang w:val="es-AR"/>
              </w:rPr>
              <w:t>7</w:t>
            </w:r>
            <w:r w:rsidR="008B1189">
              <w:rPr>
                <w:sz w:val="20"/>
                <w:szCs w:val="20"/>
                <w:lang w:val="es-AR"/>
              </w:rPr>
              <w:t xml:space="preserve"> </w:t>
            </w:r>
            <w:r w:rsidR="008B1189" w:rsidRPr="008B1189">
              <w:rPr>
                <w:sz w:val="20"/>
                <w:szCs w:val="20"/>
                <w:lang w:val="es-AR"/>
              </w:rPr>
              <w:t>590</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27D9D729" w14:textId="00A8DF3A"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5</w:t>
            </w:r>
            <w:r w:rsidR="008B1189" w:rsidRPr="008B1189">
              <w:rPr>
                <w:sz w:val="20"/>
                <w:szCs w:val="20"/>
                <w:lang w:val="es-AR"/>
              </w:rPr>
              <w:t>6</w:t>
            </w:r>
            <w:r w:rsidR="008B1189">
              <w:rPr>
                <w:sz w:val="20"/>
                <w:szCs w:val="20"/>
                <w:lang w:val="es-AR"/>
              </w:rPr>
              <w:t>,</w:t>
            </w:r>
            <w:r w:rsidR="008B1189" w:rsidRPr="008B1189">
              <w:rPr>
                <w:sz w:val="20"/>
                <w:szCs w:val="20"/>
                <w:lang w:val="es-AR"/>
              </w:rPr>
              <w:t>5</w:t>
            </w:r>
            <w:r w:rsidRPr="008B1189">
              <w:rPr>
                <w:sz w:val="20"/>
                <w:szCs w:val="20"/>
                <w:lang w:val="es-AR"/>
              </w:rPr>
              <w:t>9</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6B200786" w14:textId="77777777" w:rsidR="00744AB6" w:rsidRPr="008B1189" w:rsidRDefault="00744AB6" w:rsidP="0011454C">
            <w:pPr>
              <w:tabs>
                <w:tab w:val="left" w:pos="2220"/>
              </w:tabs>
              <w:jc w:val="right"/>
              <w:rPr>
                <w:color w:val="000000" w:themeColor="text1"/>
                <w:sz w:val="20"/>
                <w:lang w:val="es-AR"/>
              </w:rPr>
            </w:pP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46CD9265" w14:textId="7A2D942F"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2</w:t>
            </w:r>
            <w:r w:rsidR="008B1189" w:rsidRPr="008B1189">
              <w:rPr>
                <w:sz w:val="20"/>
                <w:szCs w:val="20"/>
                <w:lang w:val="es-AR"/>
              </w:rPr>
              <w:t>0</w:t>
            </w:r>
            <w:r w:rsidR="008B1189">
              <w:rPr>
                <w:sz w:val="20"/>
                <w:szCs w:val="20"/>
                <w:lang w:val="es-AR"/>
              </w:rPr>
              <w:t>,</w:t>
            </w:r>
            <w:r w:rsidR="008B1189" w:rsidRPr="008B1189">
              <w:rPr>
                <w:sz w:val="20"/>
                <w:szCs w:val="20"/>
                <w:lang w:val="es-AR"/>
              </w:rPr>
              <w:t>7</w:t>
            </w:r>
            <w:r w:rsidRPr="008B1189">
              <w:rPr>
                <w:sz w:val="20"/>
                <w:szCs w:val="20"/>
                <w:lang w:val="es-AR"/>
              </w:rPr>
              <w:t>7</w:t>
            </w:r>
          </w:p>
        </w:tc>
        <w:tc>
          <w:tcPr>
            <w:tcW w:w="1206" w:type="dxa"/>
            <w:tcBorders>
              <w:top w:val="single" w:sz="4" w:space="0" w:color="auto"/>
              <w:left w:val="single" w:sz="4" w:space="0" w:color="auto"/>
              <w:bottom w:val="single" w:sz="4" w:space="0" w:color="auto"/>
              <w:right w:val="single" w:sz="4" w:space="0" w:color="auto"/>
            </w:tcBorders>
            <w:shd w:val="clear" w:color="auto" w:fill="auto"/>
            <w:tcMar>
              <w:left w:w="86" w:type="dxa"/>
              <w:right w:w="173" w:type="dxa"/>
            </w:tcMar>
          </w:tcPr>
          <w:p w14:paraId="57760A20" w14:textId="292B8D1A" w:rsidR="00744AB6" w:rsidRPr="008B1189" w:rsidRDefault="00744AB6" w:rsidP="0011454C">
            <w:pPr>
              <w:tabs>
                <w:tab w:val="left" w:pos="2220"/>
              </w:tabs>
              <w:jc w:val="right"/>
              <w:rPr>
                <w:rFonts w:eastAsia="SimSun"/>
                <w:color w:val="000000" w:themeColor="text1"/>
                <w:sz w:val="20"/>
                <w:lang w:val="es-AR"/>
              </w:rPr>
            </w:pPr>
            <w:r w:rsidRPr="008B1189">
              <w:rPr>
                <w:sz w:val="20"/>
                <w:szCs w:val="20"/>
                <w:lang w:val="es-AR"/>
              </w:rPr>
              <w:t>10</w:t>
            </w:r>
            <w:r w:rsidR="008B1189" w:rsidRPr="008B1189">
              <w:rPr>
                <w:sz w:val="20"/>
                <w:szCs w:val="20"/>
                <w:lang w:val="es-AR"/>
              </w:rPr>
              <w:t>0</w:t>
            </w:r>
            <w:r w:rsidR="008B1189">
              <w:rPr>
                <w:sz w:val="20"/>
                <w:szCs w:val="20"/>
                <w:lang w:val="es-AR"/>
              </w:rPr>
              <w:t>,</w:t>
            </w:r>
            <w:r w:rsidR="008B1189" w:rsidRPr="008B1189">
              <w:rPr>
                <w:sz w:val="20"/>
                <w:szCs w:val="20"/>
                <w:lang w:val="es-AR"/>
              </w:rPr>
              <w:t>0</w:t>
            </w:r>
            <w:r w:rsidRPr="008B1189">
              <w:rPr>
                <w:sz w:val="20"/>
                <w:szCs w:val="20"/>
                <w:lang w:val="es-AR"/>
              </w:rPr>
              <w:t>0</w:t>
            </w:r>
          </w:p>
        </w:tc>
      </w:tr>
      <w:bookmarkEnd w:id="3"/>
    </w:tbl>
    <w:p w14:paraId="249247BB" w14:textId="77777777" w:rsidR="00B54356" w:rsidRDefault="00B54356" w:rsidP="00744AB6">
      <w:pPr>
        <w:spacing w:after="240"/>
        <w:rPr>
          <w:u w:val="single"/>
          <w:lang w:val="es-AR"/>
        </w:rPr>
      </w:pPr>
    </w:p>
    <w:p w14:paraId="58FDF068" w14:textId="55A1443D" w:rsidR="00744AB6" w:rsidRPr="008B1189" w:rsidRDefault="00744AB6" w:rsidP="00744AB6">
      <w:pPr>
        <w:spacing w:after="240"/>
        <w:rPr>
          <w:b/>
          <w:lang w:val="es-AR"/>
        </w:rPr>
      </w:pPr>
      <w:r w:rsidRPr="008B1189">
        <w:rPr>
          <w:u w:val="single"/>
          <w:lang w:val="es-AR"/>
        </w:rPr>
        <w:t xml:space="preserve">Estrategia </w:t>
      </w:r>
      <w:r w:rsidR="00B54356">
        <w:rPr>
          <w:u w:val="single"/>
          <w:lang w:val="es-AR"/>
        </w:rPr>
        <w:t xml:space="preserve">de eliminación </w:t>
      </w:r>
      <w:r w:rsidR="00765836">
        <w:rPr>
          <w:u w:val="single"/>
          <w:lang w:val="es-AR"/>
        </w:rPr>
        <w:t>de</w:t>
      </w:r>
      <w:r w:rsidRPr="008B1189">
        <w:rPr>
          <w:u w:val="single"/>
          <w:lang w:val="es-AR"/>
        </w:rPr>
        <w:t xml:space="preserve"> la etapa II del plan de gestión de eliminación de </w:t>
      </w:r>
      <w:r w:rsidR="008B1189">
        <w:rPr>
          <w:u w:val="single"/>
          <w:lang w:val="es-AR"/>
        </w:rPr>
        <w:t>los HCFC</w:t>
      </w:r>
    </w:p>
    <w:p w14:paraId="20FCA5FE" w14:textId="072B7A1F" w:rsidR="00744AB6" w:rsidRPr="008B1189" w:rsidRDefault="00744AB6" w:rsidP="00765836">
      <w:pPr>
        <w:pStyle w:val="Heading1"/>
        <w:tabs>
          <w:tab w:val="clear" w:pos="0"/>
          <w:tab w:val="num" w:pos="720"/>
        </w:tabs>
        <w:rPr>
          <w:lang w:val="es-AR"/>
        </w:rPr>
      </w:pPr>
      <w:r w:rsidRPr="008B1189">
        <w:rPr>
          <w:lang w:val="es-AR"/>
        </w:rPr>
        <w:t xml:space="preserve">La etapa II del plan de gestión de eliminación de </w:t>
      </w:r>
      <w:r w:rsidR="008B1189">
        <w:rPr>
          <w:lang w:val="es-AR"/>
        </w:rPr>
        <w:t>los HCFC</w:t>
      </w:r>
      <w:r w:rsidRPr="008B1189">
        <w:rPr>
          <w:lang w:val="es-AR"/>
        </w:rPr>
        <w:t xml:space="preserve"> se </w:t>
      </w:r>
      <w:r w:rsidR="00765836">
        <w:rPr>
          <w:lang w:val="es-AR"/>
        </w:rPr>
        <w:t xml:space="preserve">diseñó </w:t>
      </w:r>
      <w:r w:rsidRPr="008B1189">
        <w:rPr>
          <w:lang w:val="es-AR"/>
        </w:rPr>
        <w:t>bas</w:t>
      </w:r>
      <w:r w:rsidR="00765836">
        <w:rPr>
          <w:lang w:val="es-AR"/>
        </w:rPr>
        <w:t xml:space="preserve">ándose </w:t>
      </w:r>
      <w:r w:rsidRPr="008B1189">
        <w:rPr>
          <w:lang w:val="es-AR"/>
        </w:rPr>
        <w:t xml:space="preserve">en la experiencia </w:t>
      </w:r>
      <w:r w:rsidR="00765836">
        <w:rPr>
          <w:lang w:val="es-AR"/>
        </w:rPr>
        <w:t xml:space="preserve">adquirida </w:t>
      </w:r>
      <w:r w:rsidRPr="008B1189">
        <w:rPr>
          <w:lang w:val="es-AR"/>
        </w:rPr>
        <w:t xml:space="preserve">durante </w:t>
      </w:r>
      <w:r w:rsidR="008B1189">
        <w:rPr>
          <w:lang w:val="es-AR"/>
        </w:rPr>
        <w:t>la ejecución</w:t>
      </w:r>
      <w:r w:rsidRPr="008B1189">
        <w:rPr>
          <w:lang w:val="es-AR"/>
        </w:rPr>
        <w:t xml:space="preserve"> de la etapa I; se centrará en </w:t>
      </w:r>
      <w:r w:rsidR="008B1189">
        <w:rPr>
          <w:lang w:val="es-AR"/>
        </w:rPr>
        <w:t>el fortalecimiento</w:t>
      </w:r>
      <w:r w:rsidRPr="008B1189">
        <w:rPr>
          <w:lang w:val="es-AR"/>
        </w:rPr>
        <w:t xml:space="preserve"> de</w:t>
      </w:r>
      <w:r w:rsidR="00765836">
        <w:rPr>
          <w:lang w:val="es-AR"/>
        </w:rPr>
        <w:t>l</w:t>
      </w:r>
      <w:r w:rsidRPr="008B1189">
        <w:rPr>
          <w:lang w:val="es-AR"/>
        </w:rPr>
        <w:t xml:space="preserve"> </w:t>
      </w:r>
      <w:r w:rsidR="0094061C" w:rsidRPr="0094061C">
        <w:rPr>
          <w:lang w:val="es-AR"/>
        </w:rPr>
        <w:t xml:space="preserve">sistema de otorgamiento </w:t>
      </w:r>
      <w:r w:rsidR="00765836">
        <w:rPr>
          <w:lang w:val="es-AR"/>
        </w:rPr>
        <w:t xml:space="preserve"> </w:t>
      </w:r>
      <w:r w:rsidR="0094061C" w:rsidRPr="0094061C">
        <w:rPr>
          <w:lang w:val="es-AR"/>
        </w:rPr>
        <w:t>de licencias y cuotas</w:t>
      </w:r>
      <w:r w:rsidR="00765836">
        <w:rPr>
          <w:lang w:val="es-AR"/>
        </w:rPr>
        <w:t xml:space="preserve"> de los HCFC</w:t>
      </w:r>
      <w:r w:rsidRPr="008B1189">
        <w:rPr>
          <w:lang w:val="es-AR"/>
        </w:rPr>
        <w:t xml:space="preserve">; </w:t>
      </w:r>
      <w:r w:rsidR="00765836">
        <w:rPr>
          <w:lang w:val="es-AR"/>
        </w:rPr>
        <w:t xml:space="preserve">la </w:t>
      </w:r>
      <w:r w:rsidR="0064644D">
        <w:rPr>
          <w:lang w:val="es-AR"/>
        </w:rPr>
        <w:t xml:space="preserve">aplicación </w:t>
      </w:r>
      <w:r w:rsidRPr="008B1189">
        <w:rPr>
          <w:lang w:val="es-AR"/>
        </w:rPr>
        <w:t xml:space="preserve">de </w:t>
      </w:r>
      <w:r w:rsidR="0064644D">
        <w:rPr>
          <w:lang w:val="es-AR"/>
        </w:rPr>
        <w:t xml:space="preserve">normativas que prohíban </w:t>
      </w:r>
      <w:r w:rsidRPr="008B1189">
        <w:rPr>
          <w:lang w:val="es-AR"/>
        </w:rPr>
        <w:t>la importación</w:t>
      </w:r>
      <w:r w:rsidR="004B7E5A">
        <w:rPr>
          <w:lang w:val="es-AR"/>
        </w:rPr>
        <w:t xml:space="preserve"> de </w:t>
      </w:r>
      <w:r w:rsidR="00A10AA6">
        <w:rPr>
          <w:lang w:val="es-AR"/>
        </w:rPr>
        <w:t>equipos</w:t>
      </w:r>
      <w:r w:rsidRPr="008B1189">
        <w:rPr>
          <w:lang w:val="es-AR"/>
        </w:rPr>
        <w:t xml:space="preserve"> </w:t>
      </w:r>
      <w:r w:rsidR="009F6524">
        <w:rPr>
          <w:lang w:val="es-AR"/>
        </w:rPr>
        <w:t>que utilizan HCFC</w:t>
      </w:r>
      <w:r w:rsidRPr="008B1189">
        <w:rPr>
          <w:lang w:val="es-AR"/>
        </w:rPr>
        <w:t xml:space="preserve">; </w:t>
      </w:r>
      <w:r w:rsidR="0064644D">
        <w:rPr>
          <w:lang w:val="es-AR"/>
        </w:rPr>
        <w:t xml:space="preserve">el apoyo al </w:t>
      </w:r>
      <w:r w:rsidRPr="008B1189">
        <w:rPr>
          <w:lang w:val="es-AR"/>
        </w:rPr>
        <w:t xml:space="preserve">uso seguro de alternativas y </w:t>
      </w:r>
      <w:r w:rsidR="0064644D">
        <w:rPr>
          <w:lang w:val="es-AR"/>
        </w:rPr>
        <w:t xml:space="preserve">la promoción de </w:t>
      </w:r>
      <w:r w:rsidRPr="008B1189">
        <w:rPr>
          <w:lang w:val="es-AR"/>
        </w:rPr>
        <w:t xml:space="preserve">la transición a tecnologías </w:t>
      </w:r>
      <w:r w:rsidR="0064644D">
        <w:rPr>
          <w:lang w:val="es-AR"/>
        </w:rPr>
        <w:t xml:space="preserve">con </w:t>
      </w:r>
      <w:r w:rsidR="000834F0">
        <w:rPr>
          <w:lang w:val="es-AR"/>
        </w:rPr>
        <w:t xml:space="preserve">bajo </w:t>
      </w:r>
      <w:r w:rsidRPr="008B1189">
        <w:rPr>
          <w:lang w:val="es-AR"/>
        </w:rPr>
        <w:t xml:space="preserve">potencial de calentamiento atmosférico; y </w:t>
      </w:r>
      <w:r w:rsidR="008B1189">
        <w:rPr>
          <w:lang w:val="es-AR"/>
        </w:rPr>
        <w:t>el fortalecimiento</w:t>
      </w:r>
      <w:r w:rsidRPr="008B1189">
        <w:rPr>
          <w:lang w:val="es-AR"/>
        </w:rPr>
        <w:t xml:space="preserve"> de capacidad del </w:t>
      </w:r>
      <w:r w:rsidR="008B1189">
        <w:rPr>
          <w:lang w:val="es-AR"/>
        </w:rPr>
        <w:t>sector de servicios</w:t>
      </w:r>
      <w:r w:rsidRPr="008B1189">
        <w:rPr>
          <w:lang w:val="es-AR"/>
        </w:rPr>
        <w:t xml:space="preserve"> </w:t>
      </w:r>
      <w:r w:rsidR="0064644D">
        <w:rPr>
          <w:lang w:val="es-AR"/>
        </w:rPr>
        <w:t xml:space="preserve">mediante </w:t>
      </w:r>
      <w:r w:rsidR="008B1189">
        <w:rPr>
          <w:lang w:val="es-AR"/>
        </w:rPr>
        <w:t>la capacitación</w:t>
      </w:r>
      <w:r w:rsidRPr="008B1189">
        <w:rPr>
          <w:lang w:val="es-AR"/>
        </w:rPr>
        <w:t xml:space="preserve">, consolidando el sistema de </w:t>
      </w:r>
      <w:r w:rsidR="008B1189">
        <w:rPr>
          <w:lang w:val="es-AR"/>
        </w:rPr>
        <w:t>acreditación</w:t>
      </w:r>
      <w:r w:rsidRPr="008B1189">
        <w:rPr>
          <w:lang w:val="es-AR"/>
        </w:rPr>
        <w:t xml:space="preserve"> para los técnicos, y</w:t>
      </w:r>
      <w:r w:rsidR="000834F0">
        <w:rPr>
          <w:lang w:val="es-AR"/>
        </w:rPr>
        <w:t xml:space="preserve"> la</w:t>
      </w:r>
      <w:r w:rsidRPr="008B1189">
        <w:rPr>
          <w:lang w:val="es-AR"/>
        </w:rPr>
        <w:t xml:space="preserve"> recuperación y </w:t>
      </w:r>
      <w:r w:rsidR="000C56C7">
        <w:rPr>
          <w:lang w:val="es-AR"/>
        </w:rPr>
        <w:t>reciclado</w:t>
      </w:r>
      <w:r w:rsidR="0064644D">
        <w:rPr>
          <w:lang w:val="es-AR"/>
        </w:rPr>
        <w:t xml:space="preserve"> de</w:t>
      </w:r>
      <w:r w:rsidRPr="008B1189">
        <w:rPr>
          <w:lang w:val="es-AR"/>
        </w:rPr>
        <w:t xml:space="preserve"> refrigerantes.</w:t>
      </w:r>
    </w:p>
    <w:p w14:paraId="1778BD72" w14:textId="5D626D84" w:rsidR="00744AB6" w:rsidRPr="008B1189" w:rsidRDefault="00744AB6" w:rsidP="00744AB6">
      <w:pPr>
        <w:rPr>
          <w:rFonts w:eastAsia="SimSun"/>
          <w:u w:val="single"/>
          <w:lang w:val="es-AR"/>
        </w:rPr>
      </w:pPr>
      <w:r w:rsidRPr="008B1189">
        <w:rPr>
          <w:u w:val="single"/>
          <w:lang w:val="es-AR"/>
        </w:rPr>
        <w:t xml:space="preserve">Actividades propuestas en la etapa II del plan de gestión de eliminación de </w:t>
      </w:r>
      <w:r w:rsidR="008B1189">
        <w:rPr>
          <w:u w:val="single"/>
          <w:lang w:val="es-AR"/>
        </w:rPr>
        <w:t>los HCFC</w:t>
      </w:r>
    </w:p>
    <w:p w14:paraId="0E086C6C" w14:textId="77777777" w:rsidR="00744AB6" w:rsidRPr="008B1189" w:rsidRDefault="00744AB6" w:rsidP="00744AB6">
      <w:pPr>
        <w:rPr>
          <w:lang w:val="es-AR"/>
        </w:rPr>
      </w:pPr>
    </w:p>
    <w:p w14:paraId="743432F0" w14:textId="13283DBC" w:rsidR="00744AB6" w:rsidRPr="008B1189" w:rsidRDefault="00744AB6" w:rsidP="0064644D">
      <w:pPr>
        <w:pStyle w:val="Heading1"/>
        <w:tabs>
          <w:tab w:val="clear" w:pos="0"/>
          <w:tab w:val="num" w:pos="720"/>
        </w:tabs>
        <w:ind w:left="1080" w:hanging="1080"/>
        <w:rPr>
          <w:lang w:val="es-AR"/>
        </w:rPr>
      </w:pPr>
      <w:r w:rsidRPr="008B1189">
        <w:rPr>
          <w:lang w:val="es-AR"/>
        </w:rPr>
        <w:t xml:space="preserve">La etapa II propone </w:t>
      </w:r>
      <w:r w:rsidR="008B1189">
        <w:rPr>
          <w:lang w:val="es-AR"/>
        </w:rPr>
        <w:t>las actividades</w:t>
      </w:r>
      <w:r w:rsidR="0064644D">
        <w:rPr>
          <w:lang w:val="es-AR"/>
        </w:rPr>
        <w:t xml:space="preserve"> siguientes</w:t>
      </w:r>
      <w:r w:rsidRPr="008B1189">
        <w:rPr>
          <w:lang w:val="es-AR"/>
        </w:rPr>
        <w:t xml:space="preserve">: </w:t>
      </w:r>
    </w:p>
    <w:p w14:paraId="11931AE0" w14:textId="2EA66FCE" w:rsidR="00744AB6" w:rsidRPr="008B1189" w:rsidRDefault="00744AB6" w:rsidP="0064644D">
      <w:pPr>
        <w:pStyle w:val="Heading2"/>
        <w:tabs>
          <w:tab w:val="clear" w:pos="0"/>
        </w:tabs>
        <w:rPr>
          <w:lang w:val="es-AR"/>
        </w:rPr>
      </w:pPr>
      <w:r w:rsidRPr="008B1189">
        <w:rPr>
          <w:lang w:val="es-AR"/>
        </w:rPr>
        <w:t>Desarroll</w:t>
      </w:r>
      <w:r w:rsidR="0064644D">
        <w:rPr>
          <w:lang w:val="es-AR"/>
        </w:rPr>
        <w:t>o</w:t>
      </w:r>
      <w:r w:rsidRPr="008B1189">
        <w:rPr>
          <w:lang w:val="es-AR"/>
        </w:rPr>
        <w:t xml:space="preserve"> y</w:t>
      </w:r>
      <w:r w:rsidR="0064644D">
        <w:rPr>
          <w:lang w:val="es-AR"/>
        </w:rPr>
        <w:t xml:space="preserve"> aplicación </w:t>
      </w:r>
      <w:r w:rsidRPr="008B1189">
        <w:rPr>
          <w:lang w:val="es-AR"/>
        </w:rPr>
        <w:t xml:space="preserve">medidas </w:t>
      </w:r>
      <w:r w:rsidR="0064644D">
        <w:rPr>
          <w:lang w:val="es-AR"/>
        </w:rPr>
        <w:t>reglamentarias</w:t>
      </w:r>
      <w:r w:rsidRPr="008B1189">
        <w:rPr>
          <w:lang w:val="es-AR"/>
        </w:rPr>
        <w:t xml:space="preserve">: prohibiciones </w:t>
      </w:r>
      <w:r w:rsidR="000834F0">
        <w:rPr>
          <w:lang w:val="es-AR"/>
        </w:rPr>
        <w:t>de</w:t>
      </w:r>
      <w:r w:rsidRPr="008B1189">
        <w:rPr>
          <w:lang w:val="es-AR"/>
        </w:rPr>
        <w:t xml:space="preserve"> la importación</w:t>
      </w:r>
      <w:r w:rsidR="004B7E5A">
        <w:rPr>
          <w:lang w:val="es-AR"/>
        </w:rPr>
        <w:t xml:space="preserve"> de </w:t>
      </w:r>
      <w:r w:rsidR="00A10AA6">
        <w:rPr>
          <w:lang w:val="es-AR"/>
        </w:rPr>
        <w:t>equipos</w:t>
      </w:r>
      <w:r w:rsidRPr="008B1189">
        <w:rPr>
          <w:lang w:val="es-AR"/>
        </w:rPr>
        <w:t xml:space="preserve"> </w:t>
      </w:r>
      <w:r w:rsidR="009F6524">
        <w:rPr>
          <w:lang w:val="es-AR"/>
        </w:rPr>
        <w:t>que utilizan HCFC</w:t>
      </w:r>
      <w:r w:rsidRPr="008B1189">
        <w:rPr>
          <w:lang w:val="es-AR"/>
        </w:rPr>
        <w:t xml:space="preserve"> </w:t>
      </w:r>
      <w:r w:rsidR="0064644D">
        <w:rPr>
          <w:lang w:val="es-AR"/>
        </w:rPr>
        <w:t>par</w:t>
      </w:r>
      <w:r w:rsidR="008B1189">
        <w:rPr>
          <w:lang w:val="es-AR"/>
        </w:rPr>
        <w:t>a fines de</w:t>
      </w:r>
      <w:r w:rsidRPr="008B1189">
        <w:rPr>
          <w:lang w:val="es-AR"/>
        </w:rPr>
        <w:t xml:space="preserve"> 2023 y de </w:t>
      </w:r>
      <w:r w:rsidR="008B1189">
        <w:rPr>
          <w:lang w:val="es-AR"/>
        </w:rPr>
        <w:t>HCFC</w:t>
      </w:r>
      <w:r w:rsidRPr="008B1189">
        <w:rPr>
          <w:lang w:val="es-AR"/>
        </w:rPr>
        <w:t xml:space="preserve"> </w:t>
      </w:r>
      <w:r w:rsidR="000444A9">
        <w:rPr>
          <w:lang w:val="es-AR"/>
        </w:rPr>
        <w:t>para el 1 de enero</w:t>
      </w:r>
      <w:r w:rsidRPr="008B1189">
        <w:rPr>
          <w:lang w:val="es-AR"/>
        </w:rPr>
        <w:t xml:space="preserve"> de 2030; </w:t>
      </w:r>
      <w:r w:rsidR="0064644D">
        <w:rPr>
          <w:lang w:val="es-AR"/>
        </w:rPr>
        <w:t xml:space="preserve">desarrollo de normas sobre </w:t>
      </w:r>
      <w:r w:rsidRPr="008B1189">
        <w:rPr>
          <w:lang w:val="es-AR"/>
        </w:rPr>
        <w:t>la adopción de refrigerantes alternativos inflamables y tóxicos</w:t>
      </w:r>
      <w:r w:rsidR="000834F0">
        <w:rPr>
          <w:lang w:val="es-AR"/>
        </w:rPr>
        <w:t xml:space="preserve"> en condiciones de seguridad</w:t>
      </w:r>
      <w:r w:rsidRPr="008B1189">
        <w:rPr>
          <w:lang w:val="es-AR"/>
        </w:rPr>
        <w:t xml:space="preserve">; y </w:t>
      </w:r>
      <w:r w:rsidR="000834F0">
        <w:rPr>
          <w:lang w:val="es-AR"/>
        </w:rPr>
        <w:t xml:space="preserve">formulación </w:t>
      </w:r>
      <w:r w:rsidR="0064644D">
        <w:rPr>
          <w:lang w:val="es-AR"/>
        </w:rPr>
        <w:t xml:space="preserve">de </w:t>
      </w:r>
      <w:r w:rsidR="008B1189">
        <w:rPr>
          <w:lang w:val="es-AR"/>
        </w:rPr>
        <w:t>reglamentaciones</w:t>
      </w:r>
      <w:r w:rsidRPr="008B1189">
        <w:rPr>
          <w:lang w:val="es-AR"/>
        </w:rPr>
        <w:t xml:space="preserve"> para apoyar el programa </w:t>
      </w:r>
      <w:r w:rsidR="0064644D">
        <w:rPr>
          <w:lang w:val="es-AR"/>
        </w:rPr>
        <w:t>de acreditación</w:t>
      </w:r>
      <w:r w:rsidR="008A76B3">
        <w:rPr>
          <w:lang w:val="es-AR"/>
        </w:rPr>
        <w:t xml:space="preserve"> de técnicos</w:t>
      </w:r>
      <w:r w:rsidRPr="008B1189">
        <w:rPr>
          <w:lang w:val="es-AR"/>
        </w:rPr>
        <w:t xml:space="preserve"> (</w:t>
      </w:r>
      <w:r w:rsidR="008B1189">
        <w:rPr>
          <w:lang w:val="es-AR"/>
        </w:rPr>
        <w:t>PNUMA</w:t>
      </w:r>
      <w:r w:rsidRPr="008B1189">
        <w:rPr>
          <w:lang w:val="es-AR"/>
        </w:rPr>
        <w:t>) (3</w:t>
      </w:r>
      <w:r w:rsidR="008B1189" w:rsidRPr="008B1189">
        <w:rPr>
          <w:lang w:val="es-AR"/>
        </w:rPr>
        <w:t>5</w:t>
      </w:r>
      <w:r w:rsidR="008B1189">
        <w:rPr>
          <w:lang w:val="es-AR"/>
        </w:rPr>
        <w:t xml:space="preserve"> </w:t>
      </w:r>
      <w:r w:rsidR="008B1189" w:rsidRPr="008B1189">
        <w:rPr>
          <w:lang w:val="es-AR"/>
        </w:rPr>
        <w:t>600</w:t>
      </w:r>
      <w:r w:rsidR="00113E20">
        <w:rPr>
          <w:lang w:val="es-AR"/>
        </w:rPr>
        <w:t xml:space="preserve"> </w:t>
      </w:r>
      <w:r w:rsidR="00EC3C88">
        <w:rPr>
          <w:lang w:val="es-AR"/>
        </w:rPr>
        <w:t>$EUA</w:t>
      </w:r>
      <w:r w:rsidRPr="008B1189">
        <w:rPr>
          <w:lang w:val="es-AR"/>
        </w:rPr>
        <w:t>);</w:t>
      </w:r>
    </w:p>
    <w:p w14:paraId="59F34D7C" w14:textId="50AEF4FF" w:rsidR="0064644D" w:rsidRDefault="0064644D" w:rsidP="0064644D">
      <w:pPr>
        <w:pStyle w:val="Heading2"/>
        <w:tabs>
          <w:tab w:val="clear" w:pos="0"/>
        </w:tabs>
        <w:rPr>
          <w:lang w:val="es-AR"/>
        </w:rPr>
      </w:pPr>
      <w:r>
        <w:rPr>
          <w:lang w:val="es-AR"/>
        </w:rPr>
        <w:t xml:space="preserve">Fortalecimiento del </w:t>
      </w:r>
      <w:r w:rsidR="009F6524">
        <w:rPr>
          <w:lang w:val="es-AR"/>
        </w:rPr>
        <w:t>sistema</w:t>
      </w:r>
      <w:r w:rsidR="008B1189">
        <w:rPr>
          <w:lang w:val="es-AR"/>
        </w:rPr>
        <w:t xml:space="preserve"> de otorgamiento de licencias y cuotas</w:t>
      </w:r>
      <w:r w:rsidR="00744AB6" w:rsidRPr="008B1189">
        <w:rPr>
          <w:lang w:val="es-AR"/>
        </w:rPr>
        <w:t xml:space="preserve"> para controlar las importaciones</w:t>
      </w:r>
      <w:r>
        <w:rPr>
          <w:lang w:val="es-AR"/>
        </w:rPr>
        <w:t xml:space="preserve"> de los HCFC</w:t>
      </w:r>
      <w:r w:rsidR="00744AB6" w:rsidRPr="008B1189">
        <w:rPr>
          <w:lang w:val="es-AR"/>
        </w:rPr>
        <w:t xml:space="preserve">: </w:t>
      </w:r>
      <w:r w:rsidR="008B1189">
        <w:rPr>
          <w:lang w:val="es-AR"/>
        </w:rPr>
        <w:t>capacitación</w:t>
      </w:r>
      <w:r w:rsidR="00744AB6" w:rsidRPr="008B1189">
        <w:rPr>
          <w:lang w:val="es-AR"/>
        </w:rPr>
        <w:t xml:space="preserve"> para 130 oficiales de aduanas, 45 importadores y agentes de aduanas, y 30 policía</w:t>
      </w:r>
      <w:r>
        <w:rPr>
          <w:lang w:val="es-AR"/>
        </w:rPr>
        <w:t>s</w:t>
      </w:r>
      <w:r w:rsidR="00744AB6" w:rsidRPr="008B1189">
        <w:rPr>
          <w:lang w:val="es-AR"/>
        </w:rPr>
        <w:t xml:space="preserve">, guardacostas y otros oficiales del gobierno </w:t>
      </w:r>
      <w:r>
        <w:rPr>
          <w:lang w:val="es-AR"/>
        </w:rPr>
        <w:t xml:space="preserve">sobre la </w:t>
      </w:r>
      <w:r w:rsidR="00744AB6" w:rsidRPr="008B1189">
        <w:rPr>
          <w:lang w:val="es-AR"/>
        </w:rPr>
        <w:t xml:space="preserve">restricción a la importación y la prevención del comercio </w:t>
      </w:r>
      <w:r w:rsidR="008B1189">
        <w:rPr>
          <w:lang w:val="es-AR"/>
        </w:rPr>
        <w:t>ilícito</w:t>
      </w:r>
      <w:r>
        <w:rPr>
          <w:lang w:val="es-AR"/>
        </w:rPr>
        <w:t xml:space="preserve"> de los HCFC</w:t>
      </w:r>
      <w:r w:rsidR="00744AB6" w:rsidRPr="008B1189">
        <w:rPr>
          <w:lang w:val="es-AR"/>
        </w:rPr>
        <w:t>; desarroll</w:t>
      </w:r>
      <w:r>
        <w:rPr>
          <w:lang w:val="es-AR"/>
        </w:rPr>
        <w:t>o de</w:t>
      </w:r>
      <w:r w:rsidR="00744AB6" w:rsidRPr="008B1189">
        <w:rPr>
          <w:lang w:val="es-AR"/>
        </w:rPr>
        <w:t xml:space="preserve"> un curso </w:t>
      </w:r>
      <w:r w:rsidR="008B1189">
        <w:rPr>
          <w:lang w:val="es-AR"/>
        </w:rPr>
        <w:t>de formación</w:t>
      </w:r>
      <w:r w:rsidR="00744AB6" w:rsidRPr="008B1189">
        <w:rPr>
          <w:lang w:val="es-AR"/>
        </w:rPr>
        <w:t xml:space="preserve"> en línea para oficiales de aduanas (</w:t>
      </w:r>
      <w:r w:rsidR="008B1189">
        <w:rPr>
          <w:lang w:val="es-AR"/>
        </w:rPr>
        <w:t>PNUMA</w:t>
      </w:r>
      <w:r w:rsidR="00744AB6" w:rsidRPr="008B1189">
        <w:rPr>
          <w:lang w:val="es-AR"/>
        </w:rPr>
        <w:t>) (8</w:t>
      </w:r>
      <w:r w:rsidR="008B1189" w:rsidRPr="008B1189">
        <w:rPr>
          <w:lang w:val="es-AR"/>
        </w:rPr>
        <w:t>5</w:t>
      </w:r>
      <w:r w:rsidR="008B1189">
        <w:rPr>
          <w:lang w:val="es-AR"/>
        </w:rPr>
        <w:t xml:space="preserve"> </w:t>
      </w:r>
      <w:r w:rsidR="008B1189" w:rsidRPr="008B1189">
        <w:rPr>
          <w:lang w:val="es-AR"/>
        </w:rPr>
        <w:t>000</w:t>
      </w:r>
      <w:r w:rsidR="005822FD">
        <w:rPr>
          <w:lang w:val="es-AR"/>
        </w:rPr>
        <w:t xml:space="preserve"> $EUA</w:t>
      </w:r>
      <w:r w:rsidR="00744AB6" w:rsidRPr="008B1189">
        <w:rPr>
          <w:lang w:val="es-AR"/>
        </w:rPr>
        <w:t xml:space="preserve">); y </w:t>
      </w:r>
      <w:r>
        <w:rPr>
          <w:lang w:val="es-AR"/>
        </w:rPr>
        <w:t xml:space="preserve">adquisición de </w:t>
      </w:r>
      <w:r w:rsidR="00744AB6" w:rsidRPr="008B1189">
        <w:rPr>
          <w:lang w:val="es-AR"/>
        </w:rPr>
        <w:t>cinco identificadores de refrigerantes (</w:t>
      </w:r>
      <w:r w:rsidR="008B1189">
        <w:rPr>
          <w:lang w:val="es-AR"/>
        </w:rPr>
        <w:t>PNUD</w:t>
      </w:r>
      <w:r w:rsidR="00744AB6" w:rsidRPr="008B1189">
        <w:rPr>
          <w:lang w:val="es-AR"/>
        </w:rPr>
        <w:t>) (1</w:t>
      </w:r>
      <w:r w:rsidR="008B1189" w:rsidRPr="008B1189">
        <w:rPr>
          <w:lang w:val="es-AR"/>
        </w:rPr>
        <w:t>0</w:t>
      </w:r>
      <w:r w:rsidR="008B1189">
        <w:rPr>
          <w:lang w:val="es-AR"/>
        </w:rPr>
        <w:t xml:space="preserve"> </w:t>
      </w:r>
      <w:r w:rsidR="008B1189" w:rsidRPr="008B1189">
        <w:rPr>
          <w:lang w:val="es-AR"/>
        </w:rPr>
        <w:t>000</w:t>
      </w:r>
      <w:r w:rsidR="00113E20">
        <w:rPr>
          <w:lang w:val="es-AR"/>
        </w:rPr>
        <w:t xml:space="preserve"> </w:t>
      </w:r>
      <w:r w:rsidR="005822FD">
        <w:rPr>
          <w:lang w:val="es-AR"/>
        </w:rPr>
        <w:t>$EUA</w:t>
      </w:r>
      <w:r w:rsidR="00744AB6" w:rsidRPr="008B1189">
        <w:rPr>
          <w:lang w:val="es-AR"/>
        </w:rPr>
        <w:t>);</w:t>
      </w:r>
    </w:p>
    <w:p w14:paraId="25AE9BE7" w14:textId="1813F5C5" w:rsidR="00744AB6" w:rsidRPr="00FA3A51" w:rsidRDefault="0064644D" w:rsidP="00FA3A51">
      <w:pPr>
        <w:pStyle w:val="Heading2"/>
        <w:tabs>
          <w:tab w:val="clear" w:pos="0"/>
        </w:tabs>
        <w:rPr>
          <w:lang w:val="es-AR"/>
        </w:rPr>
      </w:pPr>
      <w:r w:rsidRPr="00FA3A51">
        <w:rPr>
          <w:lang w:val="es-AR"/>
        </w:rPr>
        <w:t xml:space="preserve">Fortalecimiento de </w:t>
      </w:r>
      <w:r w:rsidR="00744AB6" w:rsidRPr="00FA3A51">
        <w:rPr>
          <w:lang w:val="es-AR"/>
        </w:rPr>
        <w:t>capacidad de técnicos</w:t>
      </w:r>
      <w:r w:rsidRPr="00FA3A51">
        <w:rPr>
          <w:lang w:val="es-AR"/>
        </w:rPr>
        <w:t xml:space="preserve"> de servicio</w:t>
      </w:r>
      <w:r w:rsidR="00744AB6" w:rsidRPr="00FA3A51">
        <w:rPr>
          <w:lang w:val="es-AR"/>
        </w:rPr>
        <w:t xml:space="preserve">: </w:t>
      </w:r>
      <w:r w:rsidR="008B1189" w:rsidRPr="00FA3A51">
        <w:rPr>
          <w:lang w:val="es-AR"/>
        </w:rPr>
        <w:t>capacitación</w:t>
      </w:r>
      <w:r w:rsidR="00744AB6" w:rsidRPr="00FA3A51">
        <w:rPr>
          <w:lang w:val="es-AR"/>
        </w:rPr>
        <w:t xml:space="preserve"> de cinco instructores y de 350 técnicos (</w:t>
      </w:r>
      <w:r w:rsidRPr="00FA3A51">
        <w:rPr>
          <w:lang w:val="es-AR"/>
        </w:rPr>
        <w:t xml:space="preserve">inclusive </w:t>
      </w:r>
      <w:r w:rsidR="00744AB6" w:rsidRPr="00FA3A51">
        <w:rPr>
          <w:lang w:val="es-AR"/>
        </w:rPr>
        <w:t xml:space="preserve">seis técnicos de sexo femenino) en </w:t>
      </w:r>
      <w:r w:rsidR="008B1189" w:rsidRPr="00FA3A51">
        <w:rPr>
          <w:lang w:val="es-AR"/>
        </w:rPr>
        <w:t>prácticas idóneas</w:t>
      </w:r>
      <w:r w:rsidR="00744AB6" w:rsidRPr="00FA3A51">
        <w:rPr>
          <w:lang w:val="es-AR"/>
        </w:rPr>
        <w:t xml:space="preserve"> de </w:t>
      </w:r>
      <w:r w:rsidRPr="00FA3A51">
        <w:rPr>
          <w:lang w:val="es-AR"/>
        </w:rPr>
        <w:t xml:space="preserve">servicio </w:t>
      </w:r>
      <w:r w:rsidR="00744AB6" w:rsidRPr="00FA3A51">
        <w:rPr>
          <w:lang w:val="es-AR"/>
        </w:rPr>
        <w:t>y mantenimiento con refrigerantes alternativos; desarroll</w:t>
      </w:r>
      <w:r w:rsidRPr="00FA3A51">
        <w:rPr>
          <w:lang w:val="es-AR"/>
        </w:rPr>
        <w:t>o de</w:t>
      </w:r>
      <w:r w:rsidR="00744AB6" w:rsidRPr="00FA3A51">
        <w:rPr>
          <w:lang w:val="es-AR"/>
        </w:rPr>
        <w:t xml:space="preserve"> un curso </w:t>
      </w:r>
      <w:r w:rsidR="008B1189" w:rsidRPr="00FA3A51">
        <w:rPr>
          <w:lang w:val="es-AR"/>
        </w:rPr>
        <w:t>de formación</w:t>
      </w:r>
      <w:r w:rsidR="00744AB6" w:rsidRPr="00FA3A51">
        <w:rPr>
          <w:lang w:val="es-AR"/>
        </w:rPr>
        <w:t xml:space="preserve"> en línea para técnicos; y </w:t>
      </w:r>
      <w:r w:rsidRPr="00FA3A51">
        <w:rPr>
          <w:lang w:val="es-AR"/>
        </w:rPr>
        <w:t xml:space="preserve">fortalecimiento de </w:t>
      </w:r>
      <w:r w:rsidR="00744AB6" w:rsidRPr="00FA3A51">
        <w:rPr>
          <w:lang w:val="es-AR"/>
        </w:rPr>
        <w:t xml:space="preserve">la </w:t>
      </w:r>
      <w:r w:rsidR="008B1189" w:rsidRPr="00FA3A51">
        <w:rPr>
          <w:lang w:val="es-AR"/>
        </w:rPr>
        <w:t>acreditación</w:t>
      </w:r>
      <w:r w:rsidR="00744AB6" w:rsidRPr="00FA3A51">
        <w:rPr>
          <w:lang w:val="es-AR"/>
        </w:rPr>
        <w:t xml:space="preserve"> de técnicos con el apoyo de la </w:t>
      </w:r>
      <w:r w:rsidR="00A10AA6" w:rsidRPr="00FA3A51">
        <w:rPr>
          <w:lang w:val="es-AR"/>
        </w:rPr>
        <w:t>Asociación de Técnicos de Equipos de Refrigeración y Climatización</w:t>
      </w:r>
      <w:r w:rsidR="00744AB6" w:rsidRPr="00FA3A51">
        <w:rPr>
          <w:lang w:val="es-AR"/>
        </w:rPr>
        <w:t xml:space="preserve"> (ARACT) (</w:t>
      </w:r>
      <w:r w:rsidR="008B1189" w:rsidRPr="00FA3A51">
        <w:rPr>
          <w:lang w:val="es-AR"/>
        </w:rPr>
        <w:t>PNUMA</w:t>
      </w:r>
      <w:r w:rsidR="00744AB6" w:rsidRPr="00FA3A51">
        <w:rPr>
          <w:lang w:val="es-AR"/>
        </w:rPr>
        <w:t>) (16</w:t>
      </w:r>
      <w:r w:rsidR="008B1189" w:rsidRPr="00FA3A51">
        <w:rPr>
          <w:lang w:val="es-AR"/>
        </w:rPr>
        <w:t>2 040</w:t>
      </w:r>
      <w:r w:rsidR="00113E20">
        <w:rPr>
          <w:lang w:val="es-AR"/>
        </w:rPr>
        <w:t xml:space="preserve"> </w:t>
      </w:r>
      <w:r w:rsidR="005822FD">
        <w:rPr>
          <w:lang w:val="es-AR"/>
        </w:rPr>
        <w:t>$EUA</w:t>
      </w:r>
      <w:r w:rsidR="00744AB6" w:rsidRPr="00FA3A51">
        <w:rPr>
          <w:lang w:val="es-AR"/>
        </w:rPr>
        <w:t>);</w:t>
      </w:r>
      <w:r w:rsidRPr="00FA3A51">
        <w:rPr>
          <w:lang w:val="es-AR"/>
        </w:rPr>
        <w:t xml:space="preserve"> </w:t>
      </w:r>
      <w:r w:rsidR="00744AB6" w:rsidRPr="00FA3A51">
        <w:rPr>
          <w:lang w:val="es-AR"/>
        </w:rPr>
        <w:t xml:space="preserve"> </w:t>
      </w:r>
    </w:p>
    <w:p w14:paraId="369FC0EA" w14:textId="50C84907" w:rsidR="00744AB6" w:rsidRPr="001437FF" w:rsidRDefault="00744AB6" w:rsidP="003D2036">
      <w:pPr>
        <w:pStyle w:val="Heading2"/>
        <w:keepNext/>
        <w:keepLines/>
        <w:rPr>
          <w:lang w:val="es-AR"/>
        </w:rPr>
      </w:pPr>
      <w:r w:rsidRPr="001437FF">
        <w:rPr>
          <w:lang w:val="es-AR"/>
        </w:rPr>
        <w:lastRenderedPageBreak/>
        <w:t>Promo</w:t>
      </w:r>
      <w:r w:rsidR="00FA3A51" w:rsidRPr="001437FF">
        <w:rPr>
          <w:lang w:val="es-AR"/>
        </w:rPr>
        <w:t xml:space="preserve">ción de </w:t>
      </w:r>
      <w:r w:rsidRPr="001437FF">
        <w:rPr>
          <w:lang w:val="es-AR"/>
        </w:rPr>
        <w:t>la recuperación y recicl</w:t>
      </w:r>
      <w:r w:rsidR="00FA3A51" w:rsidRPr="001437FF">
        <w:rPr>
          <w:lang w:val="es-AR"/>
        </w:rPr>
        <w:t xml:space="preserve">ado de refrigerantes </w:t>
      </w:r>
      <w:r w:rsidRPr="001437FF">
        <w:rPr>
          <w:lang w:val="es-AR"/>
        </w:rPr>
        <w:t xml:space="preserve">y </w:t>
      </w:r>
      <w:r w:rsidR="00FA3A51" w:rsidRPr="001437FF">
        <w:rPr>
          <w:lang w:val="es-AR"/>
        </w:rPr>
        <w:t xml:space="preserve">fortalecimiento </w:t>
      </w:r>
      <w:r w:rsidRPr="001437FF">
        <w:rPr>
          <w:lang w:val="es-AR"/>
        </w:rPr>
        <w:t xml:space="preserve">de los institutos de formación profesional: </w:t>
      </w:r>
      <w:r w:rsidR="008B1189" w:rsidRPr="001437FF">
        <w:rPr>
          <w:lang w:val="es-AR"/>
        </w:rPr>
        <w:t>suministro</w:t>
      </w:r>
      <w:r w:rsidRPr="001437FF">
        <w:rPr>
          <w:lang w:val="es-AR"/>
        </w:rPr>
        <w:t xml:space="preserve"> de herramientas y</w:t>
      </w:r>
      <w:r w:rsidR="004B7E5A" w:rsidRPr="001437FF">
        <w:rPr>
          <w:lang w:val="es-AR"/>
        </w:rPr>
        <w:t xml:space="preserve"> </w:t>
      </w:r>
      <w:r w:rsidR="00A10AA6" w:rsidRPr="001437FF">
        <w:rPr>
          <w:lang w:val="es-AR"/>
        </w:rPr>
        <w:t>equipos</w:t>
      </w:r>
      <w:r w:rsidRPr="001437FF">
        <w:rPr>
          <w:lang w:val="es-AR"/>
        </w:rPr>
        <w:t xml:space="preserve"> (</w:t>
      </w:r>
      <w:r w:rsidR="00FA3A51" w:rsidRPr="001437FF">
        <w:rPr>
          <w:lang w:val="es-AR"/>
        </w:rPr>
        <w:t>por ej.</w:t>
      </w:r>
      <w:r w:rsidRPr="001437FF">
        <w:rPr>
          <w:lang w:val="es-AR"/>
        </w:rPr>
        <w:t xml:space="preserve">, </w:t>
      </w:r>
      <w:r w:rsidR="00FA3A51" w:rsidRPr="001437FF">
        <w:rPr>
          <w:lang w:val="es-AR"/>
        </w:rPr>
        <w:t>d</w:t>
      </w:r>
      <w:r w:rsidRPr="001437FF">
        <w:rPr>
          <w:lang w:val="es-AR"/>
        </w:rPr>
        <w:t xml:space="preserve">etector de fugas, herramientas </w:t>
      </w:r>
      <w:r w:rsidR="00FA3A51" w:rsidRPr="001437FF">
        <w:rPr>
          <w:lang w:val="es-AR"/>
        </w:rPr>
        <w:t>de recalcado</w:t>
      </w:r>
      <w:r w:rsidRPr="001437FF">
        <w:rPr>
          <w:lang w:val="es-AR"/>
        </w:rPr>
        <w:t xml:space="preserve">, </w:t>
      </w:r>
      <w:r w:rsidR="008B1189" w:rsidRPr="001437FF">
        <w:rPr>
          <w:lang w:val="es-AR"/>
        </w:rPr>
        <w:t>equipos</w:t>
      </w:r>
      <w:r w:rsidRPr="001437FF">
        <w:rPr>
          <w:lang w:val="es-AR"/>
        </w:rPr>
        <w:t xml:space="preserve"> de soldadura, </w:t>
      </w:r>
      <w:r w:rsidR="001437FF" w:rsidRPr="001437FF">
        <w:rPr>
          <w:lang w:val="es-AR"/>
        </w:rPr>
        <w:t xml:space="preserve">manómetro de </w:t>
      </w:r>
      <w:r w:rsidRPr="001437FF">
        <w:rPr>
          <w:lang w:val="es-AR"/>
        </w:rPr>
        <w:t xml:space="preserve">nitrógeno, </w:t>
      </w:r>
      <w:r w:rsidR="0044279D" w:rsidRPr="001437FF">
        <w:rPr>
          <w:lang w:val="es-AR"/>
        </w:rPr>
        <w:t>aparatos</w:t>
      </w:r>
      <w:r w:rsidRPr="001437FF">
        <w:rPr>
          <w:lang w:val="es-AR"/>
        </w:rPr>
        <w:t xml:space="preserve"> de recuperación) a cinco institutos de formación profesional y de 10 </w:t>
      </w:r>
      <w:r w:rsidR="001437FF" w:rsidRPr="001437FF">
        <w:rPr>
          <w:lang w:val="es-AR"/>
        </w:rPr>
        <w:t xml:space="preserve">equipos para recuperación de </w:t>
      </w:r>
      <w:r w:rsidRPr="001437FF">
        <w:rPr>
          <w:lang w:val="es-AR"/>
        </w:rPr>
        <w:t xml:space="preserve">refrigerantes a los técnicos; y </w:t>
      </w:r>
      <w:r w:rsidR="008B1189" w:rsidRPr="001437FF">
        <w:rPr>
          <w:lang w:val="es-AR"/>
        </w:rPr>
        <w:t>capacitación</w:t>
      </w:r>
      <w:r w:rsidRPr="001437FF">
        <w:rPr>
          <w:lang w:val="es-AR"/>
        </w:rPr>
        <w:t xml:space="preserve"> de 40 técnicos en recuperación y </w:t>
      </w:r>
      <w:r w:rsidR="00394ECF" w:rsidRPr="001437FF">
        <w:rPr>
          <w:lang w:val="es-AR"/>
        </w:rPr>
        <w:t>reciclado</w:t>
      </w:r>
      <w:r w:rsidR="001437FF" w:rsidRPr="001437FF">
        <w:rPr>
          <w:lang w:val="es-AR"/>
        </w:rPr>
        <w:t xml:space="preserve"> de refrigerantes</w:t>
      </w:r>
      <w:r w:rsidRPr="001437FF">
        <w:rPr>
          <w:lang w:val="es-AR"/>
        </w:rPr>
        <w:t xml:space="preserve"> y uso de herramientas (</w:t>
      </w:r>
      <w:r w:rsidR="008B1189" w:rsidRPr="001437FF">
        <w:rPr>
          <w:lang w:val="es-AR"/>
        </w:rPr>
        <w:t>PNUD</w:t>
      </w:r>
      <w:r w:rsidRPr="001437FF">
        <w:rPr>
          <w:lang w:val="es-AR"/>
        </w:rPr>
        <w:t>) (12</w:t>
      </w:r>
      <w:r w:rsidR="008B1189" w:rsidRPr="001437FF">
        <w:rPr>
          <w:lang w:val="es-AR"/>
        </w:rPr>
        <w:t>2 000</w:t>
      </w:r>
      <w:r w:rsidR="005822FD">
        <w:rPr>
          <w:lang w:val="es-AR"/>
        </w:rPr>
        <w:t xml:space="preserve"> $EUA</w:t>
      </w:r>
      <w:r w:rsidRPr="001437FF">
        <w:rPr>
          <w:lang w:val="es-AR"/>
        </w:rPr>
        <w:t>);</w:t>
      </w:r>
      <w:r w:rsidR="0064644D" w:rsidRPr="001437FF">
        <w:rPr>
          <w:lang w:val="es-AR"/>
        </w:rPr>
        <w:t xml:space="preserve"> </w:t>
      </w:r>
      <w:r w:rsidRPr="001437FF">
        <w:rPr>
          <w:lang w:val="es-AR"/>
        </w:rPr>
        <w:t xml:space="preserve"> y</w:t>
      </w:r>
    </w:p>
    <w:p w14:paraId="39B7909C" w14:textId="75B595EF" w:rsidR="0064644D" w:rsidRPr="0064644D" w:rsidRDefault="00744AB6" w:rsidP="001437FF">
      <w:pPr>
        <w:pStyle w:val="Heading2"/>
        <w:rPr>
          <w:lang w:val="es-AR"/>
        </w:rPr>
      </w:pPr>
      <w:r w:rsidRPr="0064644D">
        <w:rPr>
          <w:lang w:val="es-AR"/>
        </w:rPr>
        <w:t xml:space="preserve">Actividades </w:t>
      </w:r>
      <w:r w:rsidR="003731C0" w:rsidRPr="0064644D">
        <w:rPr>
          <w:lang w:val="es-AR"/>
        </w:rPr>
        <w:t>de sensibilización</w:t>
      </w:r>
      <w:r w:rsidRPr="0064644D">
        <w:rPr>
          <w:lang w:val="es-AR"/>
        </w:rPr>
        <w:t xml:space="preserve"> en</w:t>
      </w:r>
      <w:r w:rsidR="001437FF">
        <w:rPr>
          <w:lang w:val="es-AR"/>
        </w:rPr>
        <w:t xml:space="preserve"> los sectores de climatización y refrigeración comercial,</w:t>
      </w:r>
      <w:r w:rsidRPr="0064644D">
        <w:rPr>
          <w:lang w:val="es-AR"/>
        </w:rPr>
        <w:t xml:space="preserve"> principalmente en hoteles, edificios </w:t>
      </w:r>
      <w:r w:rsidR="004D4F46">
        <w:rPr>
          <w:lang w:val="es-AR"/>
        </w:rPr>
        <w:t xml:space="preserve">gubernamentales y grandes </w:t>
      </w:r>
      <w:r w:rsidRPr="0064644D">
        <w:rPr>
          <w:lang w:val="es-AR"/>
        </w:rPr>
        <w:t xml:space="preserve">instituciones </w:t>
      </w:r>
      <w:r w:rsidR="004D4F46">
        <w:rPr>
          <w:lang w:val="es-AR"/>
        </w:rPr>
        <w:t xml:space="preserve">sobre </w:t>
      </w:r>
      <w:r w:rsidRPr="0064644D">
        <w:rPr>
          <w:lang w:val="es-AR"/>
        </w:rPr>
        <w:t xml:space="preserve">la prohibición </w:t>
      </w:r>
      <w:r w:rsidR="004D4F46">
        <w:rPr>
          <w:lang w:val="es-AR"/>
        </w:rPr>
        <w:t>de</w:t>
      </w:r>
      <w:r w:rsidRPr="0064644D">
        <w:rPr>
          <w:lang w:val="es-AR"/>
        </w:rPr>
        <w:t xml:space="preserve"> las importaciones</w:t>
      </w:r>
      <w:r w:rsidR="004B7E5A" w:rsidRPr="0064644D">
        <w:rPr>
          <w:lang w:val="es-AR"/>
        </w:rPr>
        <w:t xml:space="preserve"> de </w:t>
      </w:r>
      <w:r w:rsidR="00A10AA6" w:rsidRPr="0064644D">
        <w:rPr>
          <w:lang w:val="es-AR"/>
        </w:rPr>
        <w:t>equipos</w:t>
      </w:r>
      <w:r w:rsidRPr="0064644D">
        <w:rPr>
          <w:lang w:val="es-AR"/>
        </w:rPr>
        <w:t xml:space="preserve"> </w:t>
      </w:r>
      <w:r w:rsidR="009F6524" w:rsidRPr="0064644D">
        <w:rPr>
          <w:lang w:val="es-AR"/>
        </w:rPr>
        <w:t>que utilizan HCFC</w:t>
      </w:r>
      <w:r w:rsidRPr="0064644D">
        <w:rPr>
          <w:lang w:val="es-AR"/>
        </w:rPr>
        <w:t xml:space="preserve"> y </w:t>
      </w:r>
      <w:r w:rsidR="004D4F46">
        <w:rPr>
          <w:lang w:val="es-AR"/>
        </w:rPr>
        <w:t xml:space="preserve">la </w:t>
      </w:r>
      <w:r w:rsidR="008A76B3" w:rsidRPr="0064644D">
        <w:rPr>
          <w:lang w:val="es-AR"/>
        </w:rPr>
        <w:t>norma</w:t>
      </w:r>
      <w:r w:rsidRPr="0064644D">
        <w:rPr>
          <w:lang w:val="es-AR"/>
        </w:rPr>
        <w:t xml:space="preserve"> de etiquetado de </w:t>
      </w:r>
      <w:r w:rsidR="008A76B3" w:rsidRPr="0064644D">
        <w:rPr>
          <w:lang w:val="es-AR"/>
        </w:rPr>
        <w:t>eficacia energética</w:t>
      </w:r>
      <w:r w:rsidRPr="0064644D">
        <w:rPr>
          <w:lang w:val="es-AR"/>
        </w:rPr>
        <w:t xml:space="preserve"> para </w:t>
      </w:r>
      <w:r w:rsidR="00A10AA6" w:rsidRPr="0064644D">
        <w:rPr>
          <w:lang w:val="es-AR"/>
        </w:rPr>
        <w:t xml:space="preserve">los </w:t>
      </w:r>
      <w:r w:rsidR="004B7E5A" w:rsidRPr="0064644D">
        <w:rPr>
          <w:lang w:val="es-AR"/>
        </w:rPr>
        <w:t xml:space="preserve">equipos </w:t>
      </w:r>
      <w:r w:rsidR="00A10AA6" w:rsidRPr="0064644D">
        <w:rPr>
          <w:lang w:val="es-AR"/>
        </w:rPr>
        <w:t>de refrigeración y climatización</w:t>
      </w:r>
      <w:r w:rsidRPr="0064644D">
        <w:rPr>
          <w:lang w:val="es-AR"/>
        </w:rPr>
        <w:t xml:space="preserve">; </w:t>
      </w:r>
      <w:r w:rsidR="004D4F46">
        <w:rPr>
          <w:lang w:val="es-AR"/>
        </w:rPr>
        <w:t xml:space="preserve">elaboración de </w:t>
      </w:r>
      <w:r w:rsidRPr="0064644D">
        <w:rPr>
          <w:lang w:val="es-AR"/>
        </w:rPr>
        <w:t xml:space="preserve">materiales </w:t>
      </w:r>
      <w:r w:rsidR="003731C0" w:rsidRPr="0064644D">
        <w:rPr>
          <w:lang w:val="es-AR"/>
        </w:rPr>
        <w:t>de sensibilización</w:t>
      </w:r>
      <w:r w:rsidRPr="0064644D">
        <w:rPr>
          <w:lang w:val="es-AR"/>
        </w:rPr>
        <w:t xml:space="preserve"> para mostrar l</w:t>
      </w:r>
      <w:r w:rsidR="004D4F46">
        <w:rPr>
          <w:lang w:val="es-AR"/>
        </w:rPr>
        <w:t>os</w:t>
      </w:r>
      <w:r w:rsidRPr="0064644D">
        <w:rPr>
          <w:lang w:val="es-AR"/>
        </w:rPr>
        <w:t xml:space="preserve"> </w:t>
      </w:r>
      <w:r w:rsidR="004D4F46">
        <w:rPr>
          <w:lang w:val="es-AR"/>
        </w:rPr>
        <w:t xml:space="preserve">beneficios </w:t>
      </w:r>
      <w:r w:rsidRPr="0064644D">
        <w:rPr>
          <w:lang w:val="es-AR"/>
        </w:rPr>
        <w:t>de la transición a</w:t>
      </w:r>
      <w:r w:rsidR="00F0617B">
        <w:rPr>
          <w:lang w:val="es-AR"/>
        </w:rPr>
        <w:t xml:space="preserve"> alternativas con </w:t>
      </w:r>
      <w:r w:rsidRPr="0064644D">
        <w:rPr>
          <w:lang w:val="es-AR"/>
        </w:rPr>
        <w:t xml:space="preserve"> </w:t>
      </w:r>
      <w:r w:rsidR="008B1189" w:rsidRPr="0064644D">
        <w:rPr>
          <w:lang w:val="es-AR"/>
        </w:rPr>
        <w:t>bajo potencial de calentamiento atmosférico</w:t>
      </w:r>
      <w:r w:rsidRPr="0064644D">
        <w:rPr>
          <w:lang w:val="es-AR"/>
        </w:rPr>
        <w:t xml:space="preserve"> y </w:t>
      </w:r>
      <w:proofErr w:type="spellStart"/>
      <w:r w:rsidR="004D4F46">
        <w:rPr>
          <w:lang w:val="es-AR"/>
        </w:rPr>
        <w:t>ecoenergéticas</w:t>
      </w:r>
      <w:proofErr w:type="spellEnd"/>
      <w:r w:rsidRPr="0064644D">
        <w:rPr>
          <w:lang w:val="es-AR"/>
        </w:rPr>
        <w:t xml:space="preserve">, y el </w:t>
      </w:r>
      <w:r w:rsidR="004D4F46">
        <w:rPr>
          <w:lang w:val="es-AR"/>
        </w:rPr>
        <w:t xml:space="preserve">empleo </w:t>
      </w:r>
      <w:r w:rsidRPr="0064644D">
        <w:rPr>
          <w:lang w:val="es-AR"/>
        </w:rPr>
        <w:t>de técnicos autorizados (</w:t>
      </w:r>
      <w:r w:rsidR="008B1189" w:rsidRPr="0064644D">
        <w:rPr>
          <w:lang w:val="es-AR"/>
        </w:rPr>
        <w:t>PNUMA</w:t>
      </w:r>
      <w:r w:rsidRPr="0064644D">
        <w:rPr>
          <w:lang w:val="es-AR"/>
        </w:rPr>
        <w:t>) (5</w:t>
      </w:r>
      <w:r w:rsidR="008B1189" w:rsidRPr="0064644D">
        <w:rPr>
          <w:lang w:val="es-AR"/>
        </w:rPr>
        <w:t>4 200</w:t>
      </w:r>
      <w:r w:rsidR="005822FD">
        <w:rPr>
          <w:lang w:val="es-AR"/>
        </w:rPr>
        <w:t xml:space="preserve"> $EUA</w:t>
      </w:r>
      <w:r w:rsidRPr="0064644D">
        <w:rPr>
          <w:lang w:val="es-AR"/>
        </w:rPr>
        <w:t>)</w:t>
      </w:r>
      <w:r w:rsidR="004D4F46">
        <w:rPr>
          <w:lang w:val="es-AR"/>
        </w:rPr>
        <w:t>.</w:t>
      </w:r>
    </w:p>
    <w:p w14:paraId="2A4E91B9" w14:textId="05EB7B4D" w:rsidR="00744AB6" w:rsidRPr="008B1189" w:rsidRDefault="00744AB6" w:rsidP="00744AB6">
      <w:pPr>
        <w:keepNext/>
        <w:keepLines/>
        <w:rPr>
          <w:rFonts w:eastAsia="SimSun"/>
          <w:i/>
          <w:lang w:val="es-AR"/>
        </w:rPr>
      </w:pPr>
      <w:r w:rsidRPr="008B1189">
        <w:rPr>
          <w:i/>
          <w:lang w:val="es-AR"/>
        </w:rPr>
        <w:t xml:space="preserve">Ejecución </w:t>
      </w:r>
      <w:r w:rsidR="008B1189">
        <w:rPr>
          <w:i/>
          <w:lang w:val="es-AR"/>
        </w:rPr>
        <w:t>del proyecto</w:t>
      </w:r>
      <w:r w:rsidRPr="008B1189">
        <w:rPr>
          <w:i/>
          <w:lang w:val="es-AR"/>
        </w:rPr>
        <w:t xml:space="preserve"> y supervisión</w:t>
      </w:r>
      <w:r w:rsidRPr="008B1189">
        <w:rPr>
          <w:lang w:val="es-AR"/>
        </w:rPr>
        <w:t xml:space="preserve"> </w:t>
      </w:r>
    </w:p>
    <w:p w14:paraId="23393D93" w14:textId="77777777" w:rsidR="00744AB6" w:rsidRPr="008B1189" w:rsidRDefault="00744AB6" w:rsidP="00744AB6">
      <w:pPr>
        <w:keepNext/>
        <w:keepLines/>
        <w:rPr>
          <w:i/>
          <w:lang w:val="es-AR"/>
        </w:rPr>
      </w:pPr>
    </w:p>
    <w:p w14:paraId="65FC024C" w14:textId="2EF0BF53" w:rsidR="00744AB6" w:rsidRPr="008B1189" w:rsidRDefault="00744AB6" w:rsidP="004D4F46">
      <w:pPr>
        <w:pStyle w:val="Heading1"/>
        <w:tabs>
          <w:tab w:val="clear" w:pos="0"/>
          <w:tab w:val="num" w:pos="720"/>
        </w:tabs>
        <w:rPr>
          <w:lang w:val="es-AR"/>
        </w:rPr>
      </w:pPr>
      <w:r w:rsidRPr="008B1189">
        <w:rPr>
          <w:lang w:val="es-AR"/>
        </w:rPr>
        <w:t>El sistema estableci</w:t>
      </w:r>
      <w:r w:rsidR="004D4F46">
        <w:rPr>
          <w:lang w:val="es-AR"/>
        </w:rPr>
        <w:t>do</w:t>
      </w:r>
      <w:r w:rsidRPr="008B1189">
        <w:rPr>
          <w:lang w:val="es-AR"/>
        </w:rPr>
        <w:t xml:space="preserve"> </w:t>
      </w:r>
      <w:r w:rsidR="008B1189">
        <w:rPr>
          <w:lang w:val="es-AR"/>
        </w:rPr>
        <w:t>bajo la etapa</w:t>
      </w:r>
      <w:r w:rsidRPr="008B1189">
        <w:rPr>
          <w:lang w:val="es-AR"/>
        </w:rPr>
        <w:t xml:space="preserve"> I del plan de gestión de eliminación de </w:t>
      </w:r>
      <w:r w:rsidR="008B1189">
        <w:rPr>
          <w:lang w:val="es-AR"/>
        </w:rPr>
        <w:t>los HCFC</w:t>
      </w:r>
      <w:r w:rsidRPr="008B1189">
        <w:rPr>
          <w:lang w:val="es-AR"/>
        </w:rPr>
        <w:t xml:space="preserve"> </w:t>
      </w:r>
      <w:r w:rsidR="004D4F46">
        <w:rPr>
          <w:lang w:val="es-AR"/>
        </w:rPr>
        <w:t xml:space="preserve">se seguirá </w:t>
      </w:r>
      <w:r w:rsidRPr="008B1189">
        <w:rPr>
          <w:lang w:val="es-AR"/>
        </w:rPr>
        <w:t>utiliza</w:t>
      </w:r>
      <w:r w:rsidR="004D4F46">
        <w:rPr>
          <w:lang w:val="es-AR"/>
        </w:rPr>
        <w:t>ndo</w:t>
      </w:r>
      <w:r w:rsidRPr="008B1189">
        <w:rPr>
          <w:lang w:val="es-AR"/>
        </w:rPr>
        <w:t xml:space="preserve"> en la etapa II, donde la</w:t>
      </w:r>
      <w:r w:rsidR="004D4F46">
        <w:rPr>
          <w:lang w:val="es-AR"/>
        </w:rPr>
        <w:t xml:space="preserve"> </w:t>
      </w:r>
      <w:r w:rsidR="004D4F46" w:rsidRPr="008B1189">
        <w:rPr>
          <w:lang w:val="es-AR"/>
        </w:rPr>
        <w:t xml:space="preserve">Dependencia Nacional del Ozono </w:t>
      </w:r>
      <w:r w:rsidR="004D4F46">
        <w:rPr>
          <w:lang w:val="es-AR"/>
        </w:rPr>
        <w:t>supervisa la</w:t>
      </w:r>
      <w:r w:rsidRPr="008B1189">
        <w:rPr>
          <w:lang w:val="es-AR"/>
        </w:rPr>
        <w:t>s actividades, inform</w:t>
      </w:r>
      <w:r w:rsidR="004D4F46">
        <w:rPr>
          <w:lang w:val="es-AR"/>
        </w:rPr>
        <w:t>a</w:t>
      </w:r>
      <w:r w:rsidRPr="008B1189">
        <w:rPr>
          <w:lang w:val="es-AR"/>
        </w:rPr>
        <w:t xml:space="preserve"> sobre </w:t>
      </w:r>
      <w:r w:rsidR="004D4F46">
        <w:rPr>
          <w:lang w:val="es-AR"/>
        </w:rPr>
        <w:t xml:space="preserve">su marcha </w:t>
      </w:r>
      <w:r w:rsidRPr="008B1189">
        <w:rPr>
          <w:lang w:val="es-AR"/>
        </w:rPr>
        <w:t>y trabaj</w:t>
      </w:r>
      <w:r w:rsidR="004D4F46">
        <w:rPr>
          <w:lang w:val="es-AR"/>
        </w:rPr>
        <w:t>a</w:t>
      </w:r>
      <w:r w:rsidRPr="008B1189">
        <w:rPr>
          <w:lang w:val="es-AR"/>
        </w:rPr>
        <w:t xml:space="preserve"> con </w:t>
      </w:r>
      <w:r w:rsidR="008B1189">
        <w:rPr>
          <w:lang w:val="es-AR"/>
        </w:rPr>
        <w:t>las partes interesadas</w:t>
      </w:r>
      <w:r w:rsidRPr="008B1189">
        <w:rPr>
          <w:lang w:val="es-AR"/>
        </w:rPr>
        <w:t xml:space="preserve"> para eliminar </w:t>
      </w:r>
      <w:r w:rsidR="008B1189">
        <w:rPr>
          <w:lang w:val="es-AR"/>
        </w:rPr>
        <w:t>los HCFC</w:t>
      </w:r>
      <w:r w:rsidRPr="008B1189">
        <w:rPr>
          <w:lang w:val="es-AR"/>
        </w:rPr>
        <w:t xml:space="preserve">. El </w:t>
      </w:r>
      <w:r w:rsidR="00AA2549">
        <w:rPr>
          <w:lang w:val="es-AR"/>
        </w:rPr>
        <w:t>gasto</w:t>
      </w:r>
      <w:r w:rsidRPr="008B1189">
        <w:rPr>
          <w:lang w:val="es-AR"/>
        </w:rPr>
        <w:t xml:space="preserve"> de esas actividades asciende a 5</w:t>
      </w:r>
      <w:r w:rsidR="008B1189" w:rsidRPr="008B1189">
        <w:rPr>
          <w:lang w:val="es-AR"/>
        </w:rPr>
        <w:t>1</w:t>
      </w:r>
      <w:r w:rsidR="008B1189">
        <w:rPr>
          <w:lang w:val="es-AR"/>
        </w:rPr>
        <w:t xml:space="preserve"> </w:t>
      </w:r>
      <w:r w:rsidR="008B1189" w:rsidRPr="008B1189">
        <w:rPr>
          <w:lang w:val="es-AR"/>
        </w:rPr>
        <w:t>160</w:t>
      </w:r>
      <w:r w:rsidRPr="008B1189">
        <w:rPr>
          <w:lang w:val="es-AR"/>
        </w:rPr>
        <w:t xml:space="preserve"> </w:t>
      </w:r>
      <w:r w:rsidR="005822FD">
        <w:rPr>
          <w:lang w:val="es-AR"/>
        </w:rPr>
        <w:t>$EUA</w:t>
      </w:r>
      <w:r w:rsidR="00113E20" w:rsidRPr="008B1189">
        <w:rPr>
          <w:lang w:val="es-AR"/>
        </w:rPr>
        <w:t xml:space="preserve"> </w:t>
      </w:r>
      <w:r w:rsidRPr="008B1189">
        <w:rPr>
          <w:lang w:val="es-AR"/>
        </w:rPr>
        <w:t>para la etapa II (personal y consultor</w:t>
      </w:r>
      <w:r w:rsidR="004D4F46">
        <w:rPr>
          <w:lang w:val="es-AR"/>
        </w:rPr>
        <w:t>,</w:t>
      </w:r>
      <w:r w:rsidRPr="008B1189">
        <w:rPr>
          <w:lang w:val="es-AR"/>
        </w:rPr>
        <w:t xml:space="preserve"> 2</w:t>
      </w:r>
      <w:r w:rsidR="008B1189" w:rsidRPr="008B1189">
        <w:rPr>
          <w:lang w:val="es-AR"/>
        </w:rPr>
        <w:t>5</w:t>
      </w:r>
      <w:r w:rsidR="008B1189">
        <w:rPr>
          <w:lang w:val="es-AR"/>
        </w:rPr>
        <w:t xml:space="preserve"> </w:t>
      </w:r>
      <w:r w:rsidR="008B1189" w:rsidRPr="008B1189">
        <w:rPr>
          <w:lang w:val="es-AR"/>
        </w:rPr>
        <w:t>000</w:t>
      </w:r>
      <w:r w:rsidR="00113E20">
        <w:rPr>
          <w:lang w:val="es-AR"/>
        </w:rPr>
        <w:t xml:space="preserve"> </w:t>
      </w:r>
      <w:r w:rsidR="005822FD">
        <w:rPr>
          <w:lang w:val="es-AR"/>
        </w:rPr>
        <w:t>$EUA</w:t>
      </w:r>
      <w:r w:rsidRPr="008B1189">
        <w:rPr>
          <w:lang w:val="es-AR"/>
        </w:rPr>
        <w:t>; viaje</w:t>
      </w:r>
      <w:r w:rsidR="004D4F46">
        <w:rPr>
          <w:lang w:val="es-AR"/>
        </w:rPr>
        <w:t>s</w:t>
      </w:r>
      <w:r w:rsidRPr="008B1189">
        <w:rPr>
          <w:lang w:val="es-AR"/>
        </w:rPr>
        <w:t xml:space="preserve"> a las regiones</w:t>
      </w:r>
      <w:r w:rsidR="004D4F46">
        <w:rPr>
          <w:lang w:val="es-AR"/>
        </w:rPr>
        <w:t>,</w:t>
      </w:r>
      <w:r w:rsidRPr="008B1189">
        <w:rPr>
          <w:lang w:val="es-AR"/>
        </w:rPr>
        <w:t xml:space="preserve"> 2</w:t>
      </w:r>
      <w:r w:rsidR="008B1189" w:rsidRPr="008B1189">
        <w:rPr>
          <w:lang w:val="es-AR"/>
        </w:rPr>
        <w:t>0</w:t>
      </w:r>
      <w:r w:rsidR="008B1189">
        <w:rPr>
          <w:lang w:val="es-AR"/>
        </w:rPr>
        <w:t xml:space="preserve"> </w:t>
      </w:r>
      <w:r w:rsidR="008B1189" w:rsidRPr="008B1189">
        <w:rPr>
          <w:lang w:val="es-AR"/>
        </w:rPr>
        <w:t>000</w:t>
      </w:r>
      <w:r w:rsidR="00113E20">
        <w:rPr>
          <w:lang w:val="es-AR"/>
        </w:rPr>
        <w:t xml:space="preserve"> </w:t>
      </w:r>
      <w:r w:rsidR="005822FD">
        <w:rPr>
          <w:lang w:val="es-AR"/>
        </w:rPr>
        <w:t>$EUA</w:t>
      </w:r>
      <w:r w:rsidRPr="008B1189">
        <w:rPr>
          <w:lang w:val="es-AR"/>
        </w:rPr>
        <w:t xml:space="preserve">; y otros </w:t>
      </w:r>
      <w:r w:rsidR="00AA2549">
        <w:rPr>
          <w:lang w:val="es-AR"/>
        </w:rPr>
        <w:t>gasto</w:t>
      </w:r>
      <w:r w:rsidR="008B1189">
        <w:rPr>
          <w:lang w:val="es-AR"/>
        </w:rPr>
        <w:t>s</w:t>
      </w:r>
      <w:r w:rsidRPr="008B1189">
        <w:rPr>
          <w:lang w:val="es-AR"/>
        </w:rPr>
        <w:t xml:space="preserve"> diversos</w:t>
      </w:r>
      <w:r w:rsidR="004D4F46">
        <w:rPr>
          <w:lang w:val="es-AR"/>
        </w:rPr>
        <w:t>,</w:t>
      </w:r>
      <w:r w:rsidRPr="008B1189">
        <w:rPr>
          <w:lang w:val="es-AR"/>
        </w:rPr>
        <w:t xml:space="preserve"> </w:t>
      </w:r>
      <w:r w:rsidR="008B1189" w:rsidRPr="008B1189">
        <w:rPr>
          <w:lang w:val="es-AR"/>
        </w:rPr>
        <w:t>6</w:t>
      </w:r>
      <w:r w:rsidR="008B1189">
        <w:rPr>
          <w:lang w:val="es-AR"/>
        </w:rPr>
        <w:t xml:space="preserve"> </w:t>
      </w:r>
      <w:r w:rsidR="008B1189" w:rsidRPr="008B1189">
        <w:rPr>
          <w:lang w:val="es-AR"/>
        </w:rPr>
        <w:t>160</w:t>
      </w:r>
      <w:r w:rsidR="00113E20">
        <w:rPr>
          <w:lang w:val="es-AR"/>
        </w:rPr>
        <w:t xml:space="preserve"> </w:t>
      </w:r>
      <w:r w:rsidR="005822FD">
        <w:rPr>
          <w:lang w:val="es-AR"/>
        </w:rPr>
        <w:t>$EUA</w:t>
      </w:r>
      <w:r w:rsidRPr="008B1189">
        <w:rPr>
          <w:lang w:val="es-AR"/>
        </w:rPr>
        <w:t>).</w:t>
      </w:r>
    </w:p>
    <w:p w14:paraId="0FF10BE8" w14:textId="1193857D" w:rsidR="00744AB6" w:rsidRPr="008B1189" w:rsidRDefault="00744AB6" w:rsidP="00744AB6">
      <w:pPr>
        <w:keepNext/>
        <w:rPr>
          <w:rFonts w:eastAsia="SimSun"/>
          <w:i/>
          <w:lang w:val="es-AR"/>
        </w:rPr>
      </w:pPr>
      <w:r w:rsidRPr="008B1189">
        <w:rPr>
          <w:i/>
          <w:lang w:val="es-AR"/>
        </w:rPr>
        <w:t>Implementación de directivas del género</w:t>
      </w:r>
      <w:r w:rsidRPr="008B1189">
        <w:rPr>
          <w:rStyle w:val="FootnoteReference"/>
          <w:rFonts w:eastAsia="SimSun"/>
          <w:i/>
          <w:lang w:val="es-AR"/>
        </w:rPr>
        <w:footnoteReference w:id="7"/>
      </w:r>
    </w:p>
    <w:p w14:paraId="2D628525" w14:textId="77777777" w:rsidR="00744AB6" w:rsidRPr="008B1189" w:rsidRDefault="00744AB6" w:rsidP="00744AB6">
      <w:pPr>
        <w:pStyle w:val="Default"/>
        <w:keepNext/>
        <w:widowControl/>
        <w:jc w:val="both"/>
        <w:rPr>
          <w:color w:val="auto"/>
          <w:lang w:val="es-AR"/>
        </w:rPr>
      </w:pPr>
    </w:p>
    <w:p w14:paraId="379AA952" w14:textId="037CB964" w:rsidR="00744AB6" w:rsidRPr="004D4F46" w:rsidRDefault="00744AB6" w:rsidP="004D4F46">
      <w:pPr>
        <w:pStyle w:val="Heading1"/>
        <w:tabs>
          <w:tab w:val="clear" w:pos="0"/>
          <w:tab w:val="num" w:pos="720"/>
        </w:tabs>
        <w:rPr>
          <w:lang w:val="es-AR"/>
        </w:rPr>
      </w:pPr>
      <w:r w:rsidRPr="008B1189">
        <w:rPr>
          <w:lang w:val="es-AR"/>
        </w:rPr>
        <w:t xml:space="preserve">La etapa II del plan de gestión de eliminación de </w:t>
      </w:r>
      <w:r w:rsidR="008B1189">
        <w:rPr>
          <w:lang w:val="es-AR"/>
        </w:rPr>
        <w:t>los HCFC</w:t>
      </w:r>
      <w:r w:rsidRPr="008B1189">
        <w:rPr>
          <w:lang w:val="es-AR"/>
        </w:rPr>
        <w:t xml:space="preserve"> para Belice se </w:t>
      </w:r>
      <w:r w:rsidR="004D4F46">
        <w:rPr>
          <w:lang w:val="es-AR"/>
        </w:rPr>
        <w:t xml:space="preserve">desarrolló teniendo en cuenta </w:t>
      </w:r>
      <w:r w:rsidRPr="008B1189">
        <w:rPr>
          <w:lang w:val="es-AR"/>
        </w:rPr>
        <w:t xml:space="preserve">la política del </w:t>
      </w:r>
      <w:r w:rsidR="004D4F46">
        <w:rPr>
          <w:lang w:val="es-AR"/>
        </w:rPr>
        <w:t>F</w:t>
      </w:r>
      <w:r w:rsidRPr="008B1189">
        <w:rPr>
          <w:lang w:val="es-AR"/>
        </w:rPr>
        <w:t>ondo</w:t>
      </w:r>
      <w:r w:rsidR="004D4F46">
        <w:rPr>
          <w:lang w:val="es-AR"/>
        </w:rPr>
        <w:t xml:space="preserve"> Multilateral </w:t>
      </w:r>
      <w:r w:rsidRPr="008B1189">
        <w:rPr>
          <w:lang w:val="es-AR"/>
        </w:rPr>
        <w:t xml:space="preserve">para la </w:t>
      </w:r>
      <w:r w:rsidR="004D4F46">
        <w:rPr>
          <w:lang w:val="es-AR"/>
        </w:rPr>
        <w:t xml:space="preserve">incorporación de la perspectiva de género </w:t>
      </w:r>
      <w:r w:rsidRPr="008B1189">
        <w:rPr>
          <w:lang w:val="es-AR"/>
        </w:rPr>
        <w:t xml:space="preserve">e incluye indicadores pertinentes. El gobierno trabajará con ARACT para </w:t>
      </w:r>
      <w:r w:rsidR="004D4F46">
        <w:rPr>
          <w:lang w:val="es-AR"/>
        </w:rPr>
        <w:t xml:space="preserve">tratar </w:t>
      </w:r>
      <w:r w:rsidRPr="008B1189">
        <w:rPr>
          <w:lang w:val="es-AR"/>
        </w:rPr>
        <w:t>la ayuda que se proporcionará a l</w:t>
      </w:r>
      <w:r w:rsidR="00F0617B">
        <w:rPr>
          <w:lang w:val="es-AR"/>
        </w:rPr>
        <w:t>o</w:t>
      </w:r>
      <w:r w:rsidRPr="008B1189">
        <w:rPr>
          <w:lang w:val="es-AR"/>
        </w:rPr>
        <w:t>s técnic</w:t>
      </w:r>
      <w:r w:rsidR="00F0617B">
        <w:rPr>
          <w:lang w:val="es-AR"/>
        </w:rPr>
        <w:t>o</w:t>
      </w:r>
      <w:r w:rsidRPr="008B1189">
        <w:rPr>
          <w:lang w:val="es-AR"/>
        </w:rPr>
        <w:t xml:space="preserve">s de sexo femenino; para incorporar elementos </w:t>
      </w:r>
      <w:r w:rsidR="004D4F46">
        <w:rPr>
          <w:lang w:val="es-AR"/>
        </w:rPr>
        <w:t xml:space="preserve">de perspectiva de género </w:t>
      </w:r>
      <w:r w:rsidRPr="008B1189">
        <w:rPr>
          <w:lang w:val="es-AR"/>
        </w:rPr>
        <w:t xml:space="preserve">en </w:t>
      </w:r>
      <w:r w:rsidR="008B1189">
        <w:rPr>
          <w:lang w:val="es-AR"/>
        </w:rPr>
        <w:t>la capacitación</w:t>
      </w:r>
      <w:r w:rsidRPr="008B1189">
        <w:rPr>
          <w:lang w:val="es-AR"/>
        </w:rPr>
        <w:t xml:space="preserve">; promover la participación de mujeres en </w:t>
      </w:r>
      <w:r w:rsidR="004D4F46">
        <w:rPr>
          <w:lang w:val="es-AR"/>
        </w:rPr>
        <w:t xml:space="preserve">la </w:t>
      </w:r>
      <w:r w:rsidRPr="008B1189">
        <w:rPr>
          <w:lang w:val="es-AR"/>
        </w:rPr>
        <w:t>toma de decisi</w:t>
      </w:r>
      <w:r w:rsidR="004D4F46">
        <w:rPr>
          <w:lang w:val="es-AR"/>
        </w:rPr>
        <w:t>ones</w:t>
      </w:r>
      <w:r w:rsidRPr="008B1189">
        <w:rPr>
          <w:lang w:val="es-AR"/>
        </w:rPr>
        <w:t xml:space="preserve">, </w:t>
      </w:r>
      <w:r w:rsidR="008B1189">
        <w:rPr>
          <w:lang w:val="es-AR"/>
        </w:rPr>
        <w:t>inclusive</w:t>
      </w:r>
      <w:r w:rsidRPr="008B1189">
        <w:rPr>
          <w:lang w:val="es-AR"/>
        </w:rPr>
        <w:t xml:space="preserve"> el diseño del curso </w:t>
      </w:r>
      <w:r w:rsidR="008B1189">
        <w:rPr>
          <w:lang w:val="es-AR"/>
        </w:rPr>
        <w:t>de formación</w:t>
      </w:r>
      <w:r w:rsidRPr="008B1189">
        <w:rPr>
          <w:lang w:val="es-AR"/>
        </w:rPr>
        <w:t xml:space="preserve"> y otras actividades organizad</w:t>
      </w:r>
      <w:r w:rsidR="0061108A">
        <w:rPr>
          <w:lang w:val="es-AR"/>
        </w:rPr>
        <w:t>a</w:t>
      </w:r>
      <w:r w:rsidRPr="008B1189">
        <w:rPr>
          <w:lang w:val="es-AR"/>
        </w:rPr>
        <w:t>s por la Dependencia Nacional del Ozono; proporcionar becas a seis técnic</w:t>
      </w:r>
      <w:r w:rsidR="0061108A">
        <w:rPr>
          <w:lang w:val="es-AR"/>
        </w:rPr>
        <w:t>a</w:t>
      </w:r>
      <w:r w:rsidRPr="008B1189">
        <w:rPr>
          <w:lang w:val="es-AR"/>
        </w:rPr>
        <w:t xml:space="preserve">s de sexo femenino en institutos de formación profesional; y recoger </w:t>
      </w:r>
      <w:r w:rsidR="0061108A">
        <w:rPr>
          <w:lang w:val="es-AR"/>
        </w:rPr>
        <w:t>e</w:t>
      </w:r>
      <w:r w:rsidRPr="008B1189">
        <w:rPr>
          <w:lang w:val="es-AR"/>
        </w:rPr>
        <w:t xml:space="preserve"> </w:t>
      </w:r>
      <w:r w:rsidR="008B1189">
        <w:rPr>
          <w:lang w:val="es-AR"/>
        </w:rPr>
        <w:t>inform</w:t>
      </w:r>
      <w:r w:rsidRPr="008B1189">
        <w:rPr>
          <w:lang w:val="es-AR"/>
        </w:rPr>
        <w:t xml:space="preserve">ar datos </w:t>
      </w:r>
      <w:r w:rsidR="0061108A">
        <w:rPr>
          <w:lang w:val="es-AR"/>
        </w:rPr>
        <w:t xml:space="preserve">desglosados </w:t>
      </w:r>
      <w:r w:rsidR="00F0617B">
        <w:rPr>
          <w:lang w:val="es-AR"/>
        </w:rPr>
        <w:t xml:space="preserve">por genero </w:t>
      </w:r>
      <w:r w:rsidR="0061108A">
        <w:rPr>
          <w:lang w:val="es-AR"/>
        </w:rPr>
        <w:t xml:space="preserve">durante </w:t>
      </w:r>
      <w:r w:rsidR="008B1189">
        <w:rPr>
          <w:lang w:val="es-AR"/>
        </w:rPr>
        <w:t>la ejecución</w:t>
      </w:r>
      <w:r w:rsidRPr="008B1189">
        <w:rPr>
          <w:lang w:val="es-AR"/>
        </w:rPr>
        <w:t xml:space="preserve"> de la etapa II.</w:t>
      </w:r>
    </w:p>
    <w:p w14:paraId="435E7034" w14:textId="16B2C11F" w:rsidR="00744AB6" w:rsidRPr="008B1189" w:rsidRDefault="0061108A" w:rsidP="00744AB6">
      <w:pPr>
        <w:pStyle w:val="Heading1"/>
        <w:numPr>
          <w:ilvl w:val="0"/>
          <w:numId w:val="0"/>
        </w:numPr>
        <w:rPr>
          <w:u w:val="single"/>
          <w:lang w:val="es-AR"/>
        </w:rPr>
      </w:pPr>
      <w:r>
        <w:rPr>
          <w:u w:val="single"/>
          <w:lang w:val="es-AR"/>
        </w:rPr>
        <w:t xml:space="preserve">Gasto </w:t>
      </w:r>
      <w:r w:rsidR="00744AB6" w:rsidRPr="008B1189">
        <w:rPr>
          <w:u w:val="single"/>
          <w:lang w:val="es-AR"/>
        </w:rPr>
        <w:t xml:space="preserve">total de la etapa II del plan de gestión de eliminación de </w:t>
      </w:r>
      <w:r w:rsidR="008B1189">
        <w:rPr>
          <w:u w:val="single"/>
          <w:lang w:val="es-AR"/>
        </w:rPr>
        <w:t>los HCFC</w:t>
      </w:r>
    </w:p>
    <w:p w14:paraId="19034453" w14:textId="05E69E6B" w:rsidR="00744AB6" w:rsidRPr="008B1189" w:rsidRDefault="00744AB6" w:rsidP="0061108A">
      <w:pPr>
        <w:pStyle w:val="Heading1"/>
        <w:tabs>
          <w:tab w:val="clear" w:pos="0"/>
          <w:tab w:val="num" w:pos="720"/>
        </w:tabs>
        <w:rPr>
          <w:lang w:val="es-AR"/>
        </w:rPr>
      </w:pPr>
      <w:r w:rsidRPr="008B1189">
        <w:rPr>
          <w:lang w:val="es-AR"/>
        </w:rPr>
        <w:t xml:space="preserve">El </w:t>
      </w:r>
      <w:r w:rsidR="0061108A">
        <w:rPr>
          <w:lang w:val="es-AR"/>
        </w:rPr>
        <w:t xml:space="preserve">gasto </w:t>
      </w:r>
      <w:r w:rsidRPr="008B1189">
        <w:rPr>
          <w:lang w:val="es-AR"/>
        </w:rPr>
        <w:t xml:space="preserve">total de la etapa II del plan de gestión de eliminación de </w:t>
      </w:r>
      <w:r w:rsidR="008B1189">
        <w:rPr>
          <w:lang w:val="es-AR"/>
        </w:rPr>
        <w:t>los HCFC</w:t>
      </w:r>
      <w:r w:rsidRPr="008B1189">
        <w:rPr>
          <w:lang w:val="es-AR"/>
        </w:rPr>
        <w:t xml:space="preserve"> para Belice se </w:t>
      </w:r>
      <w:r w:rsidR="0061108A">
        <w:rPr>
          <w:lang w:val="es-AR"/>
        </w:rPr>
        <w:t xml:space="preserve">estimó </w:t>
      </w:r>
      <w:r w:rsidRPr="008B1189">
        <w:rPr>
          <w:lang w:val="es-AR"/>
        </w:rPr>
        <w:t>en 52</w:t>
      </w:r>
      <w:r w:rsidR="008B1189" w:rsidRPr="008B1189">
        <w:rPr>
          <w:lang w:val="es-AR"/>
        </w:rPr>
        <w:t>0</w:t>
      </w:r>
      <w:r w:rsidR="008B1189">
        <w:rPr>
          <w:lang w:val="es-AR"/>
        </w:rPr>
        <w:t xml:space="preserve"> </w:t>
      </w:r>
      <w:r w:rsidR="008B1189" w:rsidRPr="008B1189">
        <w:rPr>
          <w:lang w:val="es-AR"/>
        </w:rPr>
        <w:t>000</w:t>
      </w:r>
      <w:r w:rsidRPr="008B1189">
        <w:rPr>
          <w:lang w:val="es-AR"/>
        </w:rPr>
        <w:t xml:space="preserve"> </w:t>
      </w:r>
      <w:r w:rsidR="00791C69">
        <w:rPr>
          <w:lang w:val="es-AR"/>
        </w:rPr>
        <w:t xml:space="preserve">$EUA </w:t>
      </w:r>
      <w:r w:rsidRPr="008B1189">
        <w:rPr>
          <w:lang w:val="es-AR"/>
        </w:rPr>
        <w:t>(</w:t>
      </w:r>
      <w:r w:rsidR="0094061C">
        <w:rPr>
          <w:lang w:val="es-AR"/>
        </w:rPr>
        <w:t>más los gastos de apoyo del organismo</w:t>
      </w:r>
      <w:r w:rsidRPr="008B1189">
        <w:rPr>
          <w:lang w:val="es-AR"/>
        </w:rPr>
        <w:t xml:space="preserve">), </w:t>
      </w:r>
      <w:r w:rsidR="0061108A">
        <w:rPr>
          <w:lang w:val="es-AR"/>
        </w:rPr>
        <w:t xml:space="preserve">tal como se presentó </w:t>
      </w:r>
      <w:r w:rsidRPr="008B1189">
        <w:rPr>
          <w:lang w:val="es-AR"/>
        </w:rPr>
        <w:t xml:space="preserve">originalmente, </w:t>
      </w:r>
      <w:r w:rsidR="0061108A">
        <w:rPr>
          <w:lang w:val="es-AR"/>
        </w:rPr>
        <w:t xml:space="preserve">a fin de lograr </w:t>
      </w:r>
      <w:r w:rsidRPr="008B1189">
        <w:rPr>
          <w:lang w:val="es-AR"/>
        </w:rPr>
        <w:t>una reducción del 6</w:t>
      </w:r>
      <w:r w:rsidR="008B1189" w:rsidRPr="008B1189">
        <w:rPr>
          <w:lang w:val="es-AR"/>
        </w:rPr>
        <w:t>7</w:t>
      </w:r>
      <w:r w:rsidR="008B1189">
        <w:rPr>
          <w:lang w:val="es-AR"/>
        </w:rPr>
        <w:t>,</w:t>
      </w:r>
      <w:r w:rsidR="008B1189" w:rsidRPr="008B1189">
        <w:rPr>
          <w:lang w:val="es-AR"/>
        </w:rPr>
        <w:t>5</w:t>
      </w:r>
      <w:r w:rsidRPr="008B1189">
        <w:rPr>
          <w:lang w:val="es-AR"/>
        </w:rPr>
        <w:t xml:space="preserve"> por ciento de</w:t>
      </w:r>
      <w:r w:rsidR="0061108A">
        <w:rPr>
          <w:lang w:val="es-AR"/>
        </w:rPr>
        <w:t>l</w:t>
      </w:r>
      <w:r w:rsidRPr="008B1189">
        <w:rPr>
          <w:lang w:val="es-AR"/>
        </w:rPr>
        <w:t xml:space="preserve"> consumo básico </w:t>
      </w:r>
      <w:r w:rsidR="0061108A">
        <w:rPr>
          <w:lang w:val="es-AR"/>
        </w:rPr>
        <w:t xml:space="preserve">de HCFC </w:t>
      </w:r>
      <w:r w:rsidRPr="008B1189">
        <w:rPr>
          <w:lang w:val="es-AR"/>
        </w:rPr>
        <w:t xml:space="preserve">en 2025 y una reducción del 100 por ciento en 2030, de acuerdo con la decisión 74/50 c) </w:t>
      </w:r>
      <w:r w:rsidR="0061108A">
        <w:rPr>
          <w:lang w:val="es-AR"/>
        </w:rPr>
        <w:t>xii</w:t>
      </w:r>
      <w:r w:rsidRPr="008B1189">
        <w:rPr>
          <w:lang w:val="es-AR"/>
        </w:rPr>
        <w:t xml:space="preserve">). Las actividades y el </w:t>
      </w:r>
      <w:r w:rsidR="0061108A">
        <w:rPr>
          <w:lang w:val="es-AR"/>
        </w:rPr>
        <w:t>desglose</w:t>
      </w:r>
      <w:r w:rsidRPr="008B1189">
        <w:rPr>
          <w:lang w:val="es-AR"/>
        </w:rPr>
        <w:t xml:space="preserve"> de </w:t>
      </w:r>
      <w:r w:rsidR="00F0617B">
        <w:rPr>
          <w:lang w:val="es-AR"/>
        </w:rPr>
        <w:t xml:space="preserve">los </w:t>
      </w:r>
      <w:r w:rsidR="00AA2549">
        <w:rPr>
          <w:lang w:val="es-AR"/>
        </w:rPr>
        <w:t>gasto</w:t>
      </w:r>
      <w:r w:rsidR="008B1189">
        <w:rPr>
          <w:lang w:val="es-AR"/>
        </w:rPr>
        <w:t>s</w:t>
      </w:r>
      <w:r w:rsidRPr="008B1189">
        <w:rPr>
          <w:lang w:val="es-AR"/>
        </w:rPr>
        <w:t xml:space="preserve"> propuestos se resumen en los apartados 31 y 32 del </w:t>
      </w:r>
      <w:r w:rsidR="008B1189">
        <w:rPr>
          <w:lang w:val="es-AR"/>
        </w:rPr>
        <w:t>presente documento</w:t>
      </w:r>
      <w:r w:rsidRPr="008B1189">
        <w:rPr>
          <w:lang w:val="es-AR"/>
        </w:rPr>
        <w:t xml:space="preserve">. </w:t>
      </w:r>
    </w:p>
    <w:p w14:paraId="2D60D7EE" w14:textId="21D6D7EA" w:rsidR="00744AB6" w:rsidRPr="008B1189" w:rsidRDefault="0061108A" w:rsidP="00744AB6">
      <w:pPr>
        <w:keepNext/>
        <w:keepLines/>
        <w:spacing w:after="240"/>
        <w:rPr>
          <w:rFonts w:eastAsia="SimSun"/>
          <w:u w:val="single"/>
          <w:lang w:val="es-AR"/>
        </w:rPr>
      </w:pPr>
      <w:r>
        <w:rPr>
          <w:u w:val="single"/>
          <w:lang w:val="es-AR"/>
        </w:rPr>
        <w:t>A</w:t>
      </w:r>
      <w:r w:rsidR="00744AB6" w:rsidRPr="008B1189">
        <w:rPr>
          <w:u w:val="single"/>
          <w:lang w:val="es-AR"/>
        </w:rPr>
        <w:t>ctividades planea</w:t>
      </w:r>
      <w:r>
        <w:rPr>
          <w:u w:val="single"/>
          <w:lang w:val="es-AR"/>
        </w:rPr>
        <w:t>das</w:t>
      </w:r>
      <w:r w:rsidR="00744AB6" w:rsidRPr="008B1189">
        <w:rPr>
          <w:u w:val="single"/>
          <w:lang w:val="es-AR"/>
        </w:rPr>
        <w:t xml:space="preserve"> para el primer tramo de la etapa II</w:t>
      </w:r>
      <w:r w:rsidR="00744AB6" w:rsidRPr="008B1189">
        <w:rPr>
          <w:lang w:val="es-AR"/>
        </w:rPr>
        <w:t xml:space="preserve"> </w:t>
      </w:r>
    </w:p>
    <w:p w14:paraId="77488CA4" w14:textId="5920F26A" w:rsidR="00744AB6" w:rsidRPr="008B1189" w:rsidRDefault="00744AB6" w:rsidP="0061108A">
      <w:pPr>
        <w:pStyle w:val="Heading1"/>
        <w:tabs>
          <w:tab w:val="clear" w:pos="0"/>
          <w:tab w:val="num" w:pos="720"/>
        </w:tabs>
        <w:rPr>
          <w:lang w:val="es-AR"/>
        </w:rPr>
      </w:pPr>
      <w:r w:rsidRPr="008B1189">
        <w:rPr>
          <w:lang w:val="es-AR"/>
        </w:rPr>
        <w:t xml:space="preserve">El primer tramo de financiamiento de la etapa II del plan de gestión de eliminación de </w:t>
      </w:r>
      <w:r w:rsidR="008B1189">
        <w:rPr>
          <w:lang w:val="es-AR"/>
        </w:rPr>
        <w:t>los HCFC</w:t>
      </w:r>
      <w:r w:rsidRPr="008B1189">
        <w:rPr>
          <w:lang w:val="es-AR"/>
        </w:rPr>
        <w:t xml:space="preserve">, </w:t>
      </w:r>
      <w:r w:rsidR="008B1189">
        <w:rPr>
          <w:lang w:val="es-AR"/>
        </w:rPr>
        <w:t>por un monto de</w:t>
      </w:r>
      <w:r w:rsidRPr="008B1189">
        <w:rPr>
          <w:lang w:val="es-AR"/>
        </w:rPr>
        <w:t xml:space="preserve"> total de</w:t>
      </w:r>
      <w:r w:rsidR="008B1189">
        <w:rPr>
          <w:lang w:val="es-AR"/>
        </w:rPr>
        <w:t xml:space="preserve"> </w:t>
      </w:r>
      <w:r w:rsidRPr="008B1189">
        <w:rPr>
          <w:lang w:val="es-AR"/>
        </w:rPr>
        <w:t>16</w:t>
      </w:r>
      <w:r w:rsidR="008B1189" w:rsidRPr="008B1189">
        <w:rPr>
          <w:lang w:val="es-AR"/>
        </w:rPr>
        <w:t>9</w:t>
      </w:r>
      <w:r w:rsidR="008B1189">
        <w:rPr>
          <w:lang w:val="es-AR"/>
        </w:rPr>
        <w:t xml:space="preserve"> </w:t>
      </w:r>
      <w:r w:rsidR="008B1189" w:rsidRPr="008B1189">
        <w:rPr>
          <w:lang w:val="es-AR"/>
        </w:rPr>
        <w:t>204</w:t>
      </w:r>
      <w:r w:rsidR="00113E20">
        <w:rPr>
          <w:lang w:val="es-AR"/>
        </w:rPr>
        <w:t xml:space="preserve"> </w:t>
      </w:r>
      <w:r w:rsidR="00791C69">
        <w:rPr>
          <w:lang w:val="es-AR"/>
        </w:rPr>
        <w:t>$EUA</w:t>
      </w:r>
      <w:r w:rsidRPr="008B1189">
        <w:rPr>
          <w:lang w:val="es-AR"/>
        </w:rPr>
        <w:t>, se ejecuta</w:t>
      </w:r>
      <w:r w:rsidR="0061108A">
        <w:rPr>
          <w:lang w:val="es-AR"/>
        </w:rPr>
        <w:t xml:space="preserve">rá </w:t>
      </w:r>
      <w:r w:rsidRPr="008B1189">
        <w:rPr>
          <w:lang w:val="es-AR"/>
        </w:rPr>
        <w:t xml:space="preserve">entre julio de 2021 y diciembre de 2024 e incluirá </w:t>
      </w:r>
      <w:r w:rsidR="008B1189">
        <w:rPr>
          <w:lang w:val="es-AR"/>
        </w:rPr>
        <w:t>las siguientes actividades</w:t>
      </w:r>
      <w:r w:rsidRPr="008B1189">
        <w:rPr>
          <w:lang w:val="es-AR"/>
        </w:rPr>
        <w:t xml:space="preserve">: </w:t>
      </w:r>
    </w:p>
    <w:p w14:paraId="35485ED9" w14:textId="1FF4D3FF" w:rsidR="00744AB6" w:rsidRPr="008B1189" w:rsidRDefault="00F0617B" w:rsidP="0061108A">
      <w:pPr>
        <w:pStyle w:val="Heading2"/>
        <w:tabs>
          <w:tab w:val="clear" w:pos="0"/>
          <w:tab w:val="num" w:pos="1440"/>
        </w:tabs>
        <w:rPr>
          <w:lang w:val="es-AR"/>
        </w:rPr>
      </w:pPr>
      <w:r>
        <w:rPr>
          <w:lang w:val="es-AR"/>
        </w:rPr>
        <w:t xml:space="preserve">Formulación </w:t>
      </w:r>
      <w:r w:rsidR="0061108A">
        <w:rPr>
          <w:lang w:val="es-AR"/>
        </w:rPr>
        <w:t>de r</w:t>
      </w:r>
      <w:r w:rsidR="008B1189">
        <w:rPr>
          <w:lang w:val="es-AR"/>
        </w:rPr>
        <w:t>eglamentaciones</w:t>
      </w:r>
      <w:r w:rsidR="00744AB6" w:rsidRPr="008B1189">
        <w:rPr>
          <w:lang w:val="es-AR"/>
        </w:rPr>
        <w:t xml:space="preserve"> </w:t>
      </w:r>
      <w:r w:rsidR="0061108A">
        <w:rPr>
          <w:lang w:val="es-AR"/>
        </w:rPr>
        <w:t xml:space="preserve">que prohíban </w:t>
      </w:r>
      <w:r w:rsidR="00744AB6" w:rsidRPr="008B1189">
        <w:rPr>
          <w:lang w:val="es-AR"/>
        </w:rPr>
        <w:t>la importación</w:t>
      </w:r>
      <w:r w:rsidR="004B7E5A">
        <w:rPr>
          <w:lang w:val="es-AR"/>
        </w:rPr>
        <w:t xml:space="preserve"> de </w:t>
      </w:r>
      <w:r w:rsidR="00A10AA6">
        <w:rPr>
          <w:lang w:val="es-AR"/>
        </w:rPr>
        <w:t>equipos</w:t>
      </w:r>
      <w:r w:rsidR="00744AB6" w:rsidRPr="008B1189">
        <w:rPr>
          <w:lang w:val="es-AR"/>
        </w:rPr>
        <w:t xml:space="preserve"> </w:t>
      </w:r>
      <w:r w:rsidR="009F6524">
        <w:rPr>
          <w:lang w:val="es-AR"/>
        </w:rPr>
        <w:t>que utilizan HCFC</w:t>
      </w:r>
      <w:r w:rsidR="00744AB6" w:rsidRPr="008B1189">
        <w:rPr>
          <w:lang w:val="es-AR"/>
        </w:rPr>
        <w:t xml:space="preserve"> </w:t>
      </w:r>
      <w:r w:rsidR="0061108A">
        <w:rPr>
          <w:lang w:val="es-AR"/>
        </w:rPr>
        <w:t xml:space="preserve">para </w:t>
      </w:r>
      <w:r w:rsidR="00744AB6" w:rsidRPr="008B1189">
        <w:rPr>
          <w:lang w:val="es-AR"/>
        </w:rPr>
        <w:t xml:space="preserve">el 31 de diciembre 2023; establecimiento de </w:t>
      </w:r>
      <w:r w:rsidR="0064644D">
        <w:rPr>
          <w:lang w:val="es-AR"/>
        </w:rPr>
        <w:t xml:space="preserve">normas </w:t>
      </w:r>
      <w:r w:rsidR="00744AB6" w:rsidRPr="008B1189">
        <w:rPr>
          <w:lang w:val="es-AR"/>
        </w:rPr>
        <w:t xml:space="preserve">para </w:t>
      </w:r>
      <w:r w:rsidR="000C56C7">
        <w:rPr>
          <w:lang w:val="es-AR"/>
        </w:rPr>
        <w:t xml:space="preserve">el manejo </w:t>
      </w:r>
      <w:r w:rsidR="008B1189">
        <w:rPr>
          <w:lang w:val="es-AR"/>
        </w:rPr>
        <w:t>seguro</w:t>
      </w:r>
      <w:r w:rsidR="00744AB6" w:rsidRPr="008B1189">
        <w:rPr>
          <w:lang w:val="es-AR"/>
        </w:rPr>
        <w:t xml:space="preserve"> de </w:t>
      </w:r>
      <w:r w:rsidR="00744AB6" w:rsidRPr="008B1189">
        <w:rPr>
          <w:lang w:val="es-AR"/>
        </w:rPr>
        <w:lastRenderedPageBreak/>
        <w:t xml:space="preserve">refrigerantes inflamables y tóxicos; y </w:t>
      </w:r>
      <w:r w:rsidR="0061108A">
        <w:rPr>
          <w:lang w:val="es-AR"/>
        </w:rPr>
        <w:t xml:space="preserve">soporte reglamentario </w:t>
      </w:r>
      <w:r w:rsidR="00744AB6" w:rsidRPr="008B1189">
        <w:rPr>
          <w:lang w:val="es-AR"/>
        </w:rPr>
        <w:t xml:space="preserve">para la </w:t>
      </w:r>
      <w:r w:rsidR="008B1189">
        <w:rPr>
          <w:lang w:val="es-AR"/>
        </w:rPr>
        <w:t>acreditación</w:t>
      </w:r>
      <w:r w:rsidR="00744AB6" w:rsidRPr="008B1189">
        <w:rPr>
          <w:lang w:val="es-AR"/>
        </w:rPr>
        <w:t xml:space="preserve"> de técnicos (</w:t>
      </w:r>
      <w:r w:rsidR="008B1189">
        <w:rPr>
          <w:lang w:val="es-AR"/>
        </w:rPr>
        <w:t>PNUMA</w:t>
      </w:r>
      <w:r w:rsidR="00744AB6" w:rsidRPr="008B1189">
        <w:rPr>
          <w:lang w:val="es-AR"/>
        </w:rPr>
        <w:t>) (2</w:t>
      </w:r>
      <w:r w:rsidR="008B1189" w:rsidRPr="008B1189">
        <w:rPr>
          <w:lang w:val="es-AR"/>
        </w:rPr>
        <w:t>2</w:t>
      </w:r>
      <w:r w:rsidR="008B1189">
        <w:rPr>
          <w:lang w:val="es-AR"/>
        </w:rPr>
        <w:t xml:space="preserve"> </w:t>
      </w:r>
      <w:r w:rsidR="008B1189" w:rsidRPr="008B1189">
        <w:rPr>
          <w:lang w:val="es-AR"/>
        </w:rPr>
        <w:t>600</w:t>
      </w:r>
      <w:r w:rsidR="00113E20">
        <w:rPr>
          <w:lang w:val="es-AR"/>
        </w:rPr>
        <w:t xml:space="preserve"> </w:t>
      </w:r>
      <w:r w:rsidR="00791C69">
        <w:rPr>
          <w:lang w:val="es-AR"/>
        </w:rPr>
        <w:t>$EUA</w:t>
      </w:r>
      <w:r w:rsidR="00744AB6" w:rsidRPr="008B1189">
        <w:rPr>
          <w:lang w:val="es-AR"/>
        </w:rPr>
        <w:t>);</w:t>
      </w:r>
    </w:p>
    <w:p w14:paraId="2F10D012" w14:textId="734C86CF" w:rsidR="0061108A" w:rsidRPr="008B1189" w:rsidRDefault="008B1189" w:rsidP="0061108A">
      <w:pPr>
        <w:pStyle w:val="Heading2"/>
        <w:tabs>
          <w:tab w:val="clear" w:pos="0"/>
          <w:tab w:val="num" w:pos="1440"/>
        </w:tabs>
        <w:rPr>
          <w:lang w:val="es-AR"/>
        </w:rPr>
      </w:pPr>
      <w:r>
        <w:rPr>
          <w:lang w:val="es-AR"/>
        </w:rPr>
        <w:t>Capacitación</w:t>
      </w:r>
      <w:r w:rsidR="00744AB6" w:rsidRPr="008B1189">
        <w:rPr>
          <w:lang w:val="es-AR"/>
        </w:rPr>
        <w:t xml:space="preserve"> 20 agentes de aduanas </w:t>
      </w:r>
      <w:r w:rsidR="00F0617B" w:rsidRPr="008B1189">
        <w:rPr>
          <w:lang w:val="es-AR"/>
        </w:rPr>
        <w:t xml:space="preserve">e importadores </w:t>
      </w:r>
      <w:r w:rsidR="0061108A">
        <w:rPr>
          <w:lang w:val="es-AR"/>
        </w:rPr>
        <w:t xml:space="preserve">sobre el control del </w:t>
      </w:r>
      <w:r w:rsidR="00744AB6" w:rsidRPr="008B1189">
        <w:rPr>
          <w:lang w:val="es-AR"/>
        </w:rPr>
        <w:t xml:space="preserve">comercio </w:t>
      </w:r>
      <w:r>
        <w:rPr>
          <w:lang w:val="es-AR"/>
        </w:rPr>
        <w:t>ilícito</w:t>
      </w:r>
      <w:r w:rsidR="00744AB6" w:rsidRPr="008B1189">
        <w:rPr>
          <w:lang w:val="es-AR"/>
        </w:rPr>
        <w:t xml:space="preserve">, </w:t>
      </w:r>
      <w:proofErr w:type="gramStart"/>
      <w:r w:rsidR="00744AB6" w:rsidRPr="008B1189">
        <w:rPr>
          <w:lang w:val="es-AR"/>
        </w:rPr>
        <w:t xml:space="preserve">la </w:t>
      </w:r>
      <w:r w:rsidR="00F0617B">
        <w:rPr>
          <w:lang w:val="es-AR"/>
        </w:rPr>
        <w:t xml:space="preserve"> </w:t>
      </w:r>
      <w:r w:rsidR="00744AB6" w:rsidRPr="008B1189">
        <w:rPr>
          <w:lang w:val="es-AR"/>
        </w:rPr>
        <w:t>identificación</w:t>
      </w:r>
      <w:proofErr w:type="gramEnd"/>
      <w:r w:rsidR="00744AB6" w:rsidRPr="008B1189">
        <w:rPr>
          <w:lang w:val="es-AR"/>
        </w:rPr>
        <w:t xml:space="preserve"> de </w:t>
      </w:r>
      <w:r>
        <w:rPr>
          <w:lang w:val="es-AR"/>
        </w:rPr>
        <w:t>los HCFC</w:t>
      </w:r>
      <w:r w:rsidR="00744AB6" w:rsidRPr="008B1189">
        <w:rPr>
          <w:lang w:val="es-AR"/>
        </w:rPr>
        <w:t xml:space="preserve"> y de alternativas, y </w:t>
      </w:r>
      <w:r w:rsidR="0061108A">
        <w:rPr>
          <w:lang w:val="es-AR"/>
        </w:rPr>
        <w:t xml:space="preserve">sobre </w:t>
      </w:r>
      <w:r w:rsidR="00744AB6" w:rsidRPr="008B1189">
        <w:rPr>
          <w:lang w:val="es-AR"/>
        </w:rPr>
        <w:t>el uso apropiado de códigos del sistema armonizados (</w:t>
      </w:r>
      <w:r>
        <w:rPr>
          <w:lang w:val="es-AR"/>
        </w:rPr>
        <w:t>PNUMA</w:t>
      </w:r>
      <w:r w:rsidR="00744AB6" w:rsidRPr="008B1189">
        <w:rPr>
          <w:lang w:val="es-AR"/>
        </w:rPr>
        <w:t>) (</w:t>
      </w:r>
      <w:r w:rsidRPr="008B1189">
        <w:rPr>
          <w:lang w:val="es-AR"/>
        </w:rPr>
        <w:t>5</w:t>
      </w:r>
      <w:r>
        <w:rPr>
          <w:lang w:val="es-AR"/>
        </w:rPr>
        <w:t xml:space="preserve"> </w:t>
      </w:r>
      <w:r w:rsidRPr="008B1189">
        <w:rPr>
          <w:lang w:val="es-AR"/>
        </w:rPr>
        <w:t>000</w:t>
      </w:r>
      <w:r w:rsidR="00113E20">
        <w:rPr>
          <w:lang w:val="es-AR"/>
        </w:rPr>
        <w:t xml:space="preserve"> </w:t>
      </w:r>
      <w:r w:rsidR="00791C69">
        <w:rPr>
          <w:lang w:val="es-AR"/>
        </w:rPr>
        <w:t>$EUA</w:t>
      </w:r>
      <w:r w:rsidR="00744AB6" w:rsidRPr="008B1189">
        <w:rPr>
          <w:lang w:val="es-AR"/>
        </w:rPr>
        <w:t xml:space="preserve">); y </w:t>
      </w:r>
      <w:r w:rsidR="0061108A">
        <w:rPr>
          <w:lang w:val="es-AR"/>
        </w:rPr>
        <w:t xml:space="preserve">la adquisición de </w:t>
      </w:r>
      <w:r w:rsidR="00744AB6" w:rsidRPr="008B1189">
        <w:rPr>
          <w:lang w:val="es-AR"/>
        </w:rPr>
        <w:t>cinco identificadores de refrigerantes (</w:t>
      </w:r>
      <w:r>
        <w:rPr>
          <w:lang w:val="es-AR"/>
        </w:rPr>
        <w:t>PNUD</w:t>
      </w:r>
      <w:r w:rsidR="00744AB6" w:rsidRPr="008B1189">
        <w:rPr>
          <w:lang w:val="es-AR"/>
        </w:rPr>
        <w:t>) (1</w:t>
      </w:r>
      <w:r w:rsidRPr="008B1189">
        <w:rPr>
          <w:lang w:val="es-AR"/>
        </w:rPr>
        <w:t>0</w:t>
      </w:r>
      <w:r>
        <w:rPr>
          <w:lang w:val="es-AR"/>
        </w:rPr>
        <w:t xml:space="preserve"> </w:t>
      </w:r>
      <w:r w:rsidRPr="008B1189">
        <w:rPr>
          <w:lang w:val="es-AR"/>
        </w:rPr>
        <w:t>000</w:t>
      </w:r>
      <w:r w:rsidR="00113E20">
        <w:rPr>
          <w:lang w:val="es-AR"/>
        </w:rPr>
        <w:t xml:space="preserve"> </w:t>
      </w:r>
      <w:r w:rsidR="00791C69">
        <w:rPr>
          <w:lang w:val="es-AR"/>
        </w:rPr>
        <w:t>$EUA</w:t>
      </w:r>
      <w:r w:rsidR="00744AB6" w:rsidRPr="008B1189">
        <w:rPr>
          <w:lang w:val="es-AR"/>
        </w:rPr>
        <w:t>);</w:t>
      </w:r>
    </w:p>
    <w:p w14:paraId="60392BC0" w14:textId="21D8DFDE" w:rsidR="00995A1D" w:rsidRPr="008B1189" w:rsidRDefault="00995A1D" w:rsidP="00995A1D">
      <w:pPr>
        <w:pStyle w:val="Heading2"/>
        <w:tabs>
          <w:tab w:val="clear" w:pos="0"/>
          <w:tab w:val="num" w:pos="1440"/>
        </w:tabs>
        <w:rPr>
          <w:lang w:val="es-AR"/>
        </w:rPr>
      </w:pPr>
      <w:r>
        <w:rPr>
          <w:lang w:val="es-AR"/>
        </w:rPr>
        <w:t xml:space="preserve">Formación de </w:t>
      </w:r>
      <w:r w:rsidR="00744AB6" w:rsidRPr="008B1189">
        <w:rPr>
          <w:lang w:val="es-AR"/>
        </w:rPr>
        <w:t xml:space="preserve">cinco instructores y 50 </w:t>
      </w:r>
      <w:r w:rsidR="008B1189">
        <w:rPr>
          <w:lang w:val="es-AR"/>
        </w:rPr>
        <w:t xml:space="preserve">técnicos </w:t>
      </w:r>
      <w:r>
        <w:rPr>
          <w:lang w:val="es-AR"/>
        </w:rPr>
        <w:t>de</w:t>
      </w:r>
      <w:r w:rsidR="008B1189">
        <w:rPr>
          <w:lang w:val="es-AR"/>
        </w:rPr>
        <w:t xml:space="preserve"> refrigeración</w:t>
      </w:r>
      <w:r w:rsidR="00744AB6" w:rsidRPr="008B1189">
        <w:rPr>
          <w:lang w:val="es-AR"/>
        </w:rPr>
        <w:t xml:space="preserve"> en </w:t>
      </w:r>
      <w:r w:rsidR="008B1189">
        <w:rPr>
          <w:lang w:val="es-AR"/>
        </w:rPr>
        <w:t>prácticas idóneas</w:t>
      </w:r>
      <w:r w:rsidR="00744AB6" w:rsidRPr="008B1189">
        <w:rPr>
          <w:lang w:val="es-AR"/>
        </w:rPr>
        <w:t xml:space="preserve"> de mantenimiento, y en </w:t>
      </w:r>
      <w:r w:rsidR="00A10AA6">
        <w:rPr>
          <w:lang w:val="es-AR"/>
        </w:rPr>
        <w:t>los equipos</w:t>
      </w:r>
      <w:r w:rsidR="00744AB6" w:rsidRPr="008B1189">
        <w:rPr>
          <w:lang w:val="es-AR"/>
        </w:rPr>
        <w:t xml:space="preserve"> de mantenimiento con alternativas</w:t>
      </w:r>
      <w:r>
        <w:rPr>
          <w:lang w:val="es-AR"/>
        </w:rPr>
        <w:t>,</w:t>
      </w:r>
      <w:r w:rsidR="00744AB6" w:rsidRPr="008B1189">
        <w:rPr>
          <w:lang w:val="es-AR"/>
        </w:rPr>
        <w:t xml:space="preserve"> </w:t>
      </w:r>
      <w:r w:rsidR="008B1189">
        <w:rPr>
          <w:lang w:val="es-AR"/>
        </w:rPr>
        <w:t>inclusive</w:t>
      </w:r>
      <w:r w:rsidR="00744AB6" w:rsidRPr="008B1189">
        <w:rPr>
          <w:lang w:val="es-AR"/>
        </w:rPr>
        <w:t xml:space="preserve"> </w:t>
      </w:r>
      <w:r w:rsidR="000C56C7">
        <w:rPr>
          <w:lang w:val="es-AR"/>
        </w:rPr>
        <w:t xml:space="preserve">el manejo </w:t>
      </w:r>
      <w:r w:rsidR="008B1189">
        <w:rPr>
          <w:lang w:val="es-AR"/>
        </w:rPr>
        <w:t>seguro</w:t>
      </w:r>
      <w:r w:rsidR="00744AB6" w:rsidRPr="008B1189">
        <w:rPr>
          <w:lang w:val="es-AR"/>
        </w:rPr>
        <w:t xml:space="preserve"> de refrigerantes inflamables (</w:t>
      </w:r>
      <w:r w:rsidR="008B1189">
        <w:rPr>
          <w:lang w:val="es-AR"/>
        </w:rPr>
        <w:t>PNUMA</w:t>
      </w:r>
      <w:r w:rsidR="00744AB6" w:rsidRPr="008B1189">
        <w:rPr>
          <w:lang w:val="es-AR"/>
        </w:rPr>
        <w:t>) (2</w:t>
      </w:r>
      <w:r w:rsidR="008B1189" w:rsidRPr="008B1189">
        <w:rPr>
          <w:lang w:val="es-AR"/>
        </w:rPr>
        <w:t>6</w:t>
      </w:r>
      <w:r w:rsidR="008B1189">
        <w:rPr>
          <w:lang w:val="es-AR"/>
        </w:rPr>
        <w:t xml:space="preserve"> </w:t>
      </w:r>
      <w:r w:rsidR="008B1189" w:rsidRPr="008B1189">
        <w:rPr>
          <w:lang w:val="es-AR"/>
        </w:rPr>
        <w:t>800</w:t>
      </w:r>
      <w:r w:rsidR="00113E20">
        <w:rPr>
          <w:lang w:val="es-AR"/>
        </w:rPr>
        <w:t xml:space="preserve"> </w:t>
      </w:r>
      <w:r w:rsidR="00791C69">
        <w:rPr>
          <w:lang w:val="es-AR"/>
        </w:rPr>
        <w:t>$EUA</w:t>
      </w:r>
      <w:r w:rsidR="00744AB6" w:rsidRPr="008B1189">
        <w:rPr>
          <w:lang w:val="es-AR"/>
        </w:rPr>
        <w:t>);</w:t>
      </w:r>
      <w:r w:rsidRPr="00995A1D">
        <w:rPr>
          <w:lang w:val="es-AR"/>
        </w:rPr>
        <w:t xml:space="preserve"> </w:t>
      </w:r>
    </w:p>
    <w:p w14:paraId="7EAB4691" w14:textId="5EB01307" w:rsidR="00744AB6" w:rsidRPr="008B1189" w:rsidRDefault="00744AB6" w:rsidP="00995A1D">
      <w:pPr>
        <w:pStyle w:val="Heading2"/>
        <w:tabs>
          <w:tab w:val="clear" w:pos="0"/>
          <w:tab w:val="num" w:pos="1440"/>
        </w:tabs>
        <w:rPr>
          <w:lang w:val="es-AR"/>
        </w:rPr>
      </w:pPr>
      <w:r w:rsidRPr="008B1189">
        <w:rPr>
          <w:lang w:val="es-AR"/>
        </w:rPr>
        <w:t>Compra de herramientas y</w:t>
      </w:r>
      <w:r w:rsidR="004B7E5A">
        <w:rPr>
          <w:lang w:val="es-AR"/>
        </w:rPr>
        <w:t xml:space="preserve"> </w:t>
      </w:r>
      <w:r w:rsidR="00A10AA6">
        <w:rPr>
          <w:lang w:val="es-AR"/>
        </w:rPr>
        <w:t>equipos</w:t>
      </w:r>
      <w:r w:rsidRPr="008B1189">
        <w:rPr>
          <w:lang w:val="es-AR"/>
        </w:rPr>
        <w:t xml:space="preserve"> (</w:t>
      </w:r>
      <w:r w:rsidR="00FA3A51">
        <w:rPr>
          <w:lang w:val="es-AR"/>
        </w:rPr>
        <w:t>por ej.</w:t>
      </w:r>
      <w:r w:rsidRPr="008B1189">
        <w:rPr>
          <w:lang w:val="es-AR"/>
        </w:rPr>
        <w:t xml:space="preserve">, </w:t>
      </w:r>
      <w:r w:rsidR="00995A1D">
        <w:rPr>
          <w:lang w:val="es-AR"/>
        </w:rPr>
        <w:t>d</w:t>
      </w:r>
      <w:r w:rsidRPr="008B1189">
        <w:rPr>
          <w:lang w:val="es-AR"/>
        </w:rPr>
        <w:t xml:space="preserve">etector de fugas, herramientas </w:t>
      </w:r>
      <w:r w:rsidR="00995A1D">
        <w:rPr>
          <w:lang w:val="es-AR"/>
        </w:rPr>
        <w:t>de recalcado</w:t>
      </w:r>
      <w:r w:rsidRPr="008B1189">
        <w:rPr>
          <w:lang w:val="es-AR"/>
        </w:rPr>
        <w:t xml:space="preserve">, </w:t>
      </w:r>
      <w:r w:rsidR="008B1189">
        <w:rPr>
          <w:lang w:val="es-AR"/>
        </w:rPr>
        <w:t>equipos</w:t>
      </w:r>
      <w:r w:rsidRPr="008B1189">
        <w:rPr>
          <w:lang w:val="es-AR"/>
        </w:rPr>
        <w:t xml:space="preserve"> de soldadura, </w:t>
      </w:r>
      <w:r w:rsidR="00995A1D">
        <w:rPr>
          <w:lang w:val="es-AR"/>
        </w:rPr>
        <w:t xml:space="preserve">manómetro </w:t>
      </w:r>
      <w:r w:rsidRPr="008B1189">
        <w:rPr>
          <w:lang w:val="es-AR"/>
        </w:rPr>
        <w:t xml:space="preserve">de nitrógeno, </w:t>
      </w:r>
      <w:r w:rsidR="0044279D">
        <w:rPr>
          <w:lang w:val="es-AR"/>
        </w:rPr>
        <w:t>aparatos</w:t>
      </w:r>
      <w:r w:rsidRPr="008B1189">
        <w:rPr>
          <w:lang w:val="es-AR"/>
        </w:rPr>
        <w:t xml:space="preserve"> de recuperación) para que tres institutos de formación profesional faciliten </w:t>
      </w:r>
      <w:r w:rsidR="008B1189">
        <w:rPr>
          <w:lang w:val="es-AR"/>
        </w:rPr>
        <w:t>la capacitación</w:t>
      </w:r>
      <w:r w:rsidRPr="008B1189">
        <w:rPr>
          <w:lang w:val="es-AR"/>
        </w:rPr>
        <w:t xml:space="preserve"> </w:t>
      </w:r>
      <w:r w:rsidR="00995A1D">
        <w:rPr>
          <w:lang w:val="es-AR"/>
        </w:rPr>
        <w:t xml:space="preserve">sobre </w:t>
      </w:r>
      <w:r w:rsidRPr="008B1189">
        <w:rPr>
          <w:lang w:val="es-AR"/>
        </w:rPr>
        <w:t xml:space="preserve">la recuperación </w:t>
      </w:r>
      <w:r w:rsidR="00995A1D">
        <w:rPr>
          <w:lang w:val="es-AR"/>
        </w:rPr>
        <w:t xml:space="preserve">y reciclado de </w:t>
      </w:r>
      <w:r w:rsidRPr="008B1189">
        <w:rPr>
          <w:lang w:val="es-AR"/>
        </w:rPr>
        <w:t>refrigerante</w:t>
      </w:r>
      <w:r w:rsidR="00995A1D">
        <w:rPr>
          <w:lang w:val="es-AR"/>
        </w:rPr>
        <w:t>s</w:t>
      </w:r>
      <w:r w:rsidRPr="008B1189">
        <w:rPr>
          <w:lang w:val="es-AR"/>
        </w:rPr>
        <w:t>, y</w:t>
      </w:r>
      <w:r w:rsidR="00C95EEB">
        <w:rPr>
          <w:lang w:val="es-AR"/>
        </w:rPr>
        <w:t xml:space="preserve"> el</w:t>
      </w:r>
      <w:r w:rsidRPr="008B1189">
        <w:rPr>
          <w:lang w:val="es-AR"/>
        </w:rPr>
        <w:t xml:space="preserve"> mantenimiento con alternativas; </w:t>
      </w:r>
      <w:r w:rsidR="008B1189">
        <w:rPr>
          <w:lang w:val="es-AR"/>
        </w:rPr>
        <w:t>capacitación</w:t>
      </w:r>
      <w:r w:rsidRPr="008B1189">
        <w:rPr>
          <w:lang w:val="es-AR"/>
        </w:rPr>
        <w:t xml:space="preserve"> para usar </w:t>
      </w:r>
      <w:r w:rsidR="00A10AA6">
        <w:rPr>
          <w:lang w:val="es-AR"/>
        </w:rPr>
        <w:t>los equipos</w:t>
      </w:r>
      <w:r w:rsidRPr="008B1189">
        <w:rPr>
          <w:lang w:val="es-AR"/>
        </w:rPr>
        <w:t xml:space="preserve"> se planea para el segundo tramo, después de que se entregue</w:t>
      </w:r>
      <w:r w:rsidR="00995A1D">
        <w:rPr>
          <w:lang w:val="es-AR"/>
        </w:rPr>
        <w:t>n</w:t>
      </w:r>
      <w:r w:rsidRPr="008B1189">
        <w:rPr>
          <w:lang w:val="es-AR"/>
        </w:rPr>
        <w:t xml:space="preserve"> </w:t>
      </w:r>
      <w:r w:rsidR="00A10AA6">
        <w:rPr>
          <w:lang w:val="es-AR"/>
        </w:rPr>
        <w:t>los equipos</w:t>
      </w:r>
      <w:r w:rsidRPr="008B1189">
        <w:rPr>
          <w:lang w:val="es-AR"/>
        </w:rPr>
        <w:t xml:space="preserve"> (</w:t>
      </w:r>
      <w:r w:rsidR="008B1189">
        <w:rPr>
          <w:lang w:val="es-AR"/>
        </w:rPr>
        <w:t>PNUD</w:t>
      </w:r>
      <w:r w:rsidRPr="008B1189">
        <w:rPr>
          <w:lang w:val="es-AR"/>
        </w:rPr>
        <w:t>) (6</w:t>
      </w:r>
      <w:r w:rsidR="008B1189" w:rsidRPr="008B1189">
        <w:rPr>
          <w:lang w:val="es-AR"/>
        </w:rPr>
        <w:t>3</w:t>
      </w:r>
      <w:r w:rsidR="008B1189">
        <w:rPr>
          <w:lang w:val="es-AR"/>
        </w:rPr>
        <w:t xml:space="preserve"> </w:t>
      </w:r>
      <w:r w:rsidR="008B1189" w:rsidRPr="008B1189">
        <w:rPr>
          <w:lang w:val="es-AR"/>
        </w:rPr>
        <w:t>854</w:t>
      </w:r>
      <w:r w:rsidR="00791C69">
        <w:rPr>
          <w:lang w:val="es-AR"/>
        </w:rPr>
        <w:t xml:space="preserve"> $EUA</w:t>
      </w:r>
      <w:r w:rsidRPr="008B1189">
        <w:rPr>
          <w:lang w:val="es-AR"/>
        </w:rPr>
        <w:t>);</w:t>
      </w:r>
      <w:r w:rsidR="00995A1D" w:rsidRPr="00995A1D">
        <w:rPr>
          <w:lang w:val="es-AR"/>
        </w:rPr>
        <w:t xml:space="preserve">  </w:t>
      </w:r>
      <w:r w:rsidRPr="008B1189">
        <w:rPr>
          <w:lang w:val="es-AR"/>
        </w:rPr>
        <w:t xml:space="preserve"> </w:t>
      </w:r>
    </w:p>
    <w:p w14:paraId="0BBF37CB" w14:textId="24CFF643" w:rsidR="00744AB6" w:rsidRPr="008B1189" w:rsidRDefault="00C95EEB" w:rsidP="00995A1D">
      <w:pPr>
        <w:pStyle w:val="Heading2"/>
        <w:tabs>
          <w:tab w:val="clear" w:pos="0"/>
          <w:tab w:val="num" w:pos="1440"/>
        </w:tabs>
        <w:rPr>
          <w:lang w:val="es-AR"/>
        </w:rPr>
      </w:pPr>
      <w:r>
        <w:rPr>
          <w:lang w:val="es-AR"/>
        </w:rPr>
        <w:t>C</w:t>
      </w:r>
      <w:r w:rsidR="00744AB6" w:rsidRPr="008B1189">
        <w:rPr>
          <w:lang w:val="es-AR"/>
        </w:rPr>
        <w:t xml:space="preserve">ampañas </w:t>
      </w:r>
      <w:r w:rsidR="003731C0">
        <w:rPr>
          <w:lang w:val="es-AR"/>
        </w:rPr>
        <w:t>de sensibilización</w:t>
      </w:r>
      <w:r w:rsidR="00744AB6" w:rsidRPr="008B1189">
        <w:rPr>
          <w:lang w:val="es-AR"/>
        </w:rPr>
        <w:t xml:space="preserve"> para usuarios finales en sectores</w:t>
      </w:r>
      <w:r w:rsidR="00995A1D">
        <w:rPr>
          <w:lang w:val="es-AR"/>
        </w:rPr>
        <w:t xml:space="preserve"> de climatización y refrigeración</w:t>
      </w:r>
      <w:r w:rsidR="00744AB6" w:rsidRPr="008B1189">
        <w:rPr>
          <w:lang w:val="es-AR"/>
        </w:rPr>
        <w:t xml:space="preserve"> comercial</w:t>
      </w:r>
      <w:r w:rsidR="00995A1D">
        <w:rPr>
          <w:lang w:val="es-AR"/>
        </w:rPr>
        <w:t>, como</w:t>
      </w:r>
      <w:r w:rsidR="00744AB6" w:rsidRPr="008B1189">
        <w:rPr>
          <w:lang w:val="es-AR"/>
        </w:rPr>
        <w:t xml:space="preserve"> hoteles, edificios </w:t>
      </w:r>
      <w:r w:rsidR="00995A1D">
        <w:rPr>
          <w:lang w:val="es-AR"/>
        </w:rPr>
        <w:t>gubernamentales y grandes in</w:t>
      </w:r>
      <w:r w:rsidR="00744AB6" w:rsidRPr="008B1189">
        <w:rPr>
          <w:lang w:val="es-AR"/>
        </w:rPr>
        <w:t xml:space="preserve">stituciones </w:t>
      </w:r>
      <w:r w:rsidR="00995A1D">
        <w:rPr>
          <w:lang w:val="es-AR"/>
        </w:rPr>
        <w:t xml:space="preserve">sobre la eliminación de </w:t>
      </w:r>
      <w:r w:rsidR="008B1189">
        <w:rPr>
          <w:lang w:val="es-AR"/>
        </w:rPr>
        <w:t>los HCFC</w:t>
      </w:r>
      <w:r w:rsidR="00744AB6" w:rsidRPr="008B1189">
        <w:rPr>
          <w:lang w:val="es-AR"/>
        </w:rPr>
        <w:t xml:space="preserve"> y la transición a</w:t>
      </w:r>
      <w:r w:rsidR="00995A1D">
        <w:rPr>
          <w:lang w:val="es-AR"/>
        </w:rPr>
        <w:t xml:space="preserve"> alternativas </w:t>
      </w:r>
      <w:proofErr w:type="spellStart"/>
      <w:r w:rsidR="00995A1D">
        <w:rPr>
          <w:lang w:val="es-AR"/>
        </w:rPr>
        <w:t>ecoenergéticas</w:t>
      </w:r>
      <w:proofErr w:type="spellEnd"/>
      <w:r w:rsidR="00995A1D">
        <w:rPr>
          <w:lang w:val="es-AR"/>
        </w:rPr>
        <w:t xml:space="preserve"> y con</w:t>
      </w:r>
      <w:r w:rsidR="00744AB6" w:rsidRPr="008B1189">
        <w:rPr>
          <w:lang w:val="es-AR"/>
        </w:rPr>
        <w:t xml:space="preserve"> </w:t>
      </w:r>
      <w:r w:rsidR="008B1189">
        <w:rPr>
          <w:lang w:val="es-AR"/>
        </w:rPr>
        <w:t>bajo potencial de calentamiento atmosférico</w:t>
      </w:r>
      <w:r w:rsidR="00744AB6" w:rsidRPr="008B1189">
        <w:rPr>
          <w:lang w:val="es-AR"/>
        </w:rPr>
        <w:t xml:space="preserve">; </w:t>
      </w:r>
      <w:r w:rsidR="00995A1D">
        <w:rPr>
          <w:lang w:val="es-AR"/>
        </w:rPr>
        <w:t xml:space="preserve">recopilación de </w:t>
      </w:r>
      <w:r w:rsidR="00744AB6" w:rsidRPr="008B1189">
        <w:rPr>
          <w:lang w:val="es-AR"/>
        </w:rPr>
        <w:t xml:space="preserve">datos sobre </w:t>
      </w:r>
      <w:r w:rsidR="008A76B3">
        <w:rPr>
          <w:lang w:val="es-AR"/>
        </w:rPr>
        <w:t>eficiencia energética</w:t>
      </w:r>
      <w:r w:rsidR="00744AB6" w:rsidRPr="008B1189">
        <w:rPr>
          <w:lang w:val="es-AR"/>
        </w:rPr>
        <w:t xml:space="preserve"> y </w:t>
      </w:r>
      <w:r w:rsidR="00995A1D">
        <w:rPr>
          <w:lang w:val="es-AR"/>
        </w:rPr>
        <w:t xml:space="preserve">el desarrollo de </w:t>
      </w:r>
      <w:r w:rsidR="00744AB6" w:rsidRPr="008B1189">
        <w:rPr>
          <w:lang w:val="es-AR"/>
        </w:rPr>
        <w:t xml:space="preserve">software </w:t>
      </w:r>
      <w:r w:rsidR="00995A1D">
        <w:rPr>
          <w:lang w:val="es-AR"/>
        </w:rPr>
        <w:t xml:space="preserve">basado en la </w:t>
      </w:r>
      <w:r>
        <w:rPr>
          <w:lang w:val="es-AR"/>
        </w:rPr>
        <w:t>web</w:t>
      </w:r>
      <w:r w:rsidR="00995A1D">
        <w:rPr>
          <w:lang w:val="es-AR"/>
        </w:rPr>
        <w:t xml:space="preserve"> </w:t>
      </w:r>
      <w:r w:rsidR="00995A1D" w:rsidRPr="00C95EEB">
        <w:rPr>
          <w:lang w:val="es-AR"/>
        </w:rPr>
        <w:t xml:space="preserve">y para dispositivos </w:t>
      </w:r>
      <w:r w:rsidRPr="00C95EEB">
        <w:rPr>
          <w:lang w:val="es-AR"/>
        </w:rPr>
        <w:t xml:space="preserve">portátiles </w:t>
      </w:r>
      <w:r w:rsidR="00744AB6" w:rsidRPr="00C95EEB">
        <w:rPr>
          <w:lang w:val="es-AR"/>
        </w:rPr>
        <w:t>(</w:t>
      </w:r>
      <w:r w:rsidR="008B1189" w:rsidRPr="00C95EEB">
        <w:rPr>
          <w:lang w:val="es-AR"/>
        </w:rPr>
        <w:t>PNUMA</w:t>
      </w:r>
      <w:r w:rsidR="00744AB6" w:rsidRPr="00C95EEB">
        <w:rPr>
          <w:lang w:val="es-AR"/>
        </w:rPr>
        <w:t xml:space="preserve">) </w:t>
      </w:r>
      <w:r w:rsidR="00995A1D" w:rsidRPr="00C95EEB">
        <w:rPr>
          <w:lang w:val="es-AR"/>
        </w:rPr>
        <w:t xml:space="preserve">a fin de </w:t>
      </w:r>
      <w:r>
        <w:rPr>
          <w:lang w:val="es-AR"/>
        </w:rPr>
        <w:t xml:space="preserve">aumentar la sensibilización </w:t>
      </w:r>
      <w:r w:rsidR="00744AB6" w:rsidRPr="008B1189">
        <w:rPr>
          <w:lang w:val="es-AR"/>
        </w:rPr>
        <w:t>(3</w:t>
      </w:r>
      <w:r w:rsidR="008B1189" w:rsidRPr="008B1189">
        <w:rPr>
          <w:lang w:val="es-AR"/>
        </w:rPr>
        <w:t>2</w:t>
      </w:r>
      <w:r w:rsidR="008B1189">
        <w:rPr>
          <w:lang w:val="es-AR"/>
        </w:rPr>
        <w:t xml:space="preserve"> </w:t>
      </w:r>
      <w:r w:rsidR="008B1189" w:rsidRPr="008B1189">
        <w:rPr>
          <w:lang w:val="es-AR"/>
        </w:rPr>
        <w:t>200</w:t>
      </w:r>
      <w:r w:rsidR="00791C69">
        <w:rPr>
          <w:lang w:val="es-AR"/>
        </w:rPr>
        <w:t xml:space="preserve"> $EUA</w:t>
      </w:r>
      <w:r w:rsidR="00744AB6" w:rsidRPr="008B1189">
        <w:rPr>
          <w:lang w:val="es-AR"/>
        </w:rPr>
        <w:t>);</w:t>
      </w:r>
      <w:r w:rsidR="00995A1D" w:rsidRPr="00995A1D">
        <w:rPr>
          <w:lang w:val="es-MX"/>
        </w:rPr>
        <w:t xml:space="preserve"> </w:t>
      </w:r>
      <w:r w:rsidR="00744AB6" w:rsidRPr="008B1189">
        <w:rPr>
          <w:lang w:val="es-AR"/>
        </w:rPr>
        <w:t>y</w:t>
      </w:r>
    </w:p>
    <w:p w14:paraId="41CC17D3" w14:textId="59271C30" w:rsidR="00744AB6" w:rsidRPr="008B1189" w:rsidRDefault="00744AB6" w:rsidP="00995A1D">
      <w:pPr>
        <w:pStyle w:val="Heading2"/>
        <w:tabs>
          <w:tab w:val="clear" w:pos="0"/>
          <w:tab w:val="num" w:pos="1440"/>
        </w:tabs>
        <w:rPr>
          <w:lang w:val="es-AR"/>
        </w:rPr>
      </w:pPr>
      <w:r w:rsidRPr="008B1189">
        <w:rPr>
          <w:lang w:val="es-AR"/>
        </w:rPr>
        <w:t xml:space="preserve">Ejecución </w:t>
      </w:r>
      <w:r w:rsidR="008B1189">
        <w:rPr>
          <w:lang w:val="es-AR"/>
        </w:rPr>
        <w:t>del proyecto</w:t>
      </w:r>
      <w:r w:rsidRPr="008B1189">
        <w:rPr>
          <w:lang w:val="es-AR"/>
        </w:rPr>
        <w:t>, supervisión y presentación de informes (</w:t>
      </w:r>
      <w:r w:rsidR="008B1189">
        <w:rPr>
          <w:lang w:val="es-AR"/>
        </w:rPr>
        <w:t>PNUMA</w:t>
      </w:r>
      <w:r w:rsidRPr="008B1189">
        <w:rPr>
          <w:lang w:val="es-AR"/>
        </w:rPr>
        <w:t>) (</w:t>
      </w:r>
      <w:r w:rsidR="008B1189" w:rsidRPr="008B1189">
        <w:rPr>
          <w:lang w:val="es-AR"/>
        </w:rPr>
        <w:t>8</w:t>
      </w:r>
      <w:r w:rsidR="008B1189">
        <w:rPr>
          <w:lang w:val="es-AR"/>
        </w:rPr>
        <w:t xml:space="preserve"> </w:t>
      </w:r>
      <w:r w:rsidR="008B1189" w:rsidRPr="008B1189">
        <w:rPr>
          <w:lang w:val="es-AR"/>
        </w:rPr>
        <w:t>750</w:t>
      </w:r>
      <w:r w:rsidR="00791C69">
        <w:rPr>
          <w:lang w:val="es-AR"/>
        </w:rPr>
        <w:t xml:space="preserve"> $EUA</w:t>
      </w:r>
      <w:r w:rsidRPr="008B1189">
        <w:rPr>
          <w:lang w:val="es-AR"/>
        </w:rPr>
        <w:t>): viaje</w:t>
      </w:r>
      <w:r w:rsidR="00995A1D">
        <w:rPr>
          <w:lang w:val="es-AR"/>
        </w:rPr>
        <w:t>s,</w:t>
      </w:r>
      <w:r w:rsidRPr="008B1189">
        <w:rPr>
          <w:lang w:val="es-AR"/>
        </w:rPr>
        <w:t xml:space="preserve"> </w:t>
      </w:r>
      <w:r w:rsidR="008B1189" w:rsidRPr="008B1189">
        <w:rPr>
          <w:lang w:val="es-AR"/>
        </w:rPr>
        <w:t>6</w:t>
      </w:r>
      <w:r w:rsidR="008B1189">
        <w:rPr>
          <w:lang w:val="es-AR"/>
        </w:rPr>
        <w:t xml:space="preserve"> </w:t>
      </w:r>
      <w:r w:rsidR="008B1189" w:rsidRPr="008B1189">
        <w:rPr>
          <w:lang w:val="es-AR"/>
        </w:rPr>
        <w:t>000</w:t>
      </w:r>
      <w:r w:rsidR="00791C69">
        <w:rPr>
          <w:lang w:val="es-AR"/>
        </w:rPr>
        <w:t xml:space="preserve"> $EUA</w:t>
      </w:r>
      <w:r w:rsidRPr="008B1189">
        <w:rPr>
          <w:lang w:val="es-AR"/>
        </w:rPr>
        <w:t>; personal</w:t>
      </w:r>
      <w:r w:rsidR="00995A1D">
        <w:rPr>
          <w:lang w:val="es-AR"/>
        </w:rPr>
        <w:t>,</w:t>
      </w:r>
      <w:r w:rsidRPr="008B1189">
        <w:rPr>
          <w:lang w:val="es-AR"/>
        </w:rPr>
        <w:t xml:space="preserve"> </w:t>
      </w:r>
      <w:r w:rsidR="008B1189" w:rsidRPr="008B1189">
        <w:rPr>
          <w:lang w:val="es-AR"/>
        </w:rPr>
        <w:t>1</w:t>
      </w:r>
      <w:r w:rsidR="008B1189">
        <w:rPr>
          <w:lang w:val="es-AR"/>
        </w:rPr>
        <w:t xml:space="preserve"> </w:t>
      </w:r>
      <w:r w:rsidR="008B1189" w:rsidRPr="008B1189">
        <w:rPr>
          <w:lang w:val="es-AR"/>
        </w:rPr>
        <w:t>250</w:t>
      </w:r>
      <w:r w:rsidR="00791C69">
        <w:rPr>
          <w:lang w:val="es-AR"/>
        </w:rPr>
        <w:t xml:space="preserve"> $EUA</w:t>
      </w:r>
      <w:r w:rsidRPr="008B1189">
        <w:rPr>
          <w:lang w:val="es-AR"/>
        </w:rPr>
        <w:t xml:space="preserve">; y </w:t>
      </w:r>
      <w:r w:rsidR="00995A1D">
        <w:rPr>
          <w:lang w:val="es-AR"/>
        </w:rPr>
        <w:t>gastos diversos</w:t>
      </w:r>
      <w:r w:rsidR="00C95EEB">
        <w:rPr>
          <w:lang w:val="es-AR"/>
        </w:rPr>
        <w:t>,</w:t>
      </w:r>
      <w:r w:rsidR="00995A1D">
        <w:rPr>
          <w:lang w:val="es-AR"/>
        </w:rPr>
        <w:t xml:space="preserve"> </w:t>
      </w:r>
      <w:r w:rsidR="008B1189" w:rsidRPr="008B1189">
        <w:rPr>
          <w:lang w:val="es-AR"/>
        </w:rPr>
        <w:t>1</w:t>
      </w:r>
      <w:r w:rsidR="008B1189">
        <w:rPr>
          <w:lang w:val="es-AR"/>
        </w:rPr>
        <w:t xml:space="preserve"> </w:t>
      </w:r>
      <w:r w:rsidR="008B1189" w:rsidRPr="008B1189">
        <w:rPr>
          <w:lang w:val="es-AR"/>
        </w:rPr>
        <w:t>500</w:t>
      </w:r>
      <w:r w:rsidR="00791C69">
        <w:rPr>
          <w:lang w:val="es-AR"/>
        </w:rPr>
        <w:t xml:space="preserve"> $EUA</w:t>
      </w:r>
      <w:r w:rsidRPr="008B1189">
        <w:rPr>
          <w:lang w:val="es-AR"/>
        </w:rPr>
        <w:t xml:space="preserve">. </w:t>
      </w:r>
    </w:p>
    <w:p w14:paraId="4DBAD284" w14:textId="31B7DD94" w:rsidR="00744AB6" w:rsidRPr="008B1189" w:rsidRDefault="000C56C7" w:rsidP="00744AB6">
      <w:pPr>
        <w:keepNext/>
        <w:keepLines/>
        <w:spacing w:after="240"/>
        <w:jc w:val="center"/>
        <w:rPr>
          <w:b/>
          <w:lang w:val="es-AR"/>
        </w:rPr>
      </w:pPr>
      <w:r>
        <w:rPr>
          <w:b/>
          <w:lang w:val="es-AR"/>
        </w:rPr>
        <w:t>OBSERVACIONES Y RECOMENDACIÓN DE LA SECRETARÍA</w:t>
      </w:r>
    </w:p>
    <w:p w14:paraId="132AFC21" w14:textId="77777777" w:rsidR="00744AB6" w:rsidRPr="008B1189" w:rsidRDefault="00744AB6" w:rsidP="00744AB6">
      <w:pPr>
        <w:keepNext/>
        <w:keepLines/>
        <w:spacing w:after="240"/>
        <w:rPr>
          <w:b/>
          <w:lang w:val="es-AR"/>
        </w:rPr>
      </w:pPr>
      <w:r w:rsidRPr="008B1189">
        <w:rPr>
          <w:b/>
          <w:lang w:val="es-AR"/>
        </w:rPr>
        <w:t>OBSERVACIONES</w:t>
      </w:r>
    </w:p>
    <w:p w14:paraId="73174039" w14:textId="73952EDB" w:rsidR="00744AB6" w:rsidRPr="008B1189" w:rsidRDefault="00744AB6" w:rsidP="00572A39">
      <w:pPr>
        <w:pStyle w:val="Heading1"/>
        <w:tabs>
          <w:tab w:val="clear" w:pos="0"/>
        </w:tabs>
        <w:rPr>
          <w:lang w:val="es-AR"/>
        </w:rPr>
      </w:pPr>
      <w:r w:rsidRPr="008B1189">
        <w:rPr>
          <w:lang w:val="es-AR"/>
        </w:rPr>
        <w:t xml:space="preserve">La </w:t>
      </w:r>
      <w:r w:rsidR="008B1189">
        <w:rPr>
          <w:lang w:val="es-AR"/>
        </w:rPr>
        <w:t>Secretaría</w:t>
      </w:r>
      <w:r w:rsidRPr="008B1189">
        <w:rPr>
          <w:lang w:val="es-AR"/>
        </w:rPr>
        <w:t xml:space="preserve"> </w:t>
      </w:r>
      <w:r w:rsidR="0047272B">
        <w:rPr>
          <w:lang w:val="es-AR"/>
        </w:rPr>
        <w:t xml:space="preserve">examinó </w:t>
      </w:r>
      <w:r w:rsidRPr="008B1189">
        <w:rPr>
          <w:lang w:val="es-AR"/>
        </w:rPr>
        <w:t xml:space="preserve">la etapa II del plan de gestión de eliminación de </w:t>
      </w:r>
      <w:r w:rsidR="008B1189">
        <w:rPr>
          <w:lang w:val="es-AR"/>
        </w:rPr>
        <w:t>los HCFC</w:t>
      </w:r>
      <w:r w:rsidRPr="008B1189">
        <w:rPr>
          <w:lang w:val="es-AR"/>
        </w:rPr>
        <w:t xml:space="preserve"> a la luz de etapa </w:t>
      </w:r>
      <w:r w:rsidR="0047272B">
        <w:rPr>
          <w:lang w:val="es-AR"/>
        </w:rPr>
        <w:t>I</w:t>
      </w:r>
      <w:r w:rsidRPr="008B1189">
        <w:rPr>
          <w:lang w:val="es-AR"/>
        </w:rPr>
        <w:t xml:space="preserve">, las políticas y </w:t>
      </w:r>
      <w:r w:rsidR="0047272B">
        <w:rPr>
          <w:lang w:val="es-AR"/>
        </w:rPr>
        <w:t>d</w:t>
      </w:r>
      <w:r w:rsidRPr="008B1189">
        <w:rPr>
          <w:lang w:val="es-AR"/>
        </w:rPr>
        <w:t>irectrices</w:t>
      </w:r>
      <w:r w:rsidR="0047272B">
        <w:rPr>
          <w:lang w:val="es-AR"/>
        </w:rPr>
        <w:t xml:space="preserve"> </w:t>
      </w:r>
      <w:r w:rsidRPr="008B1189">
        <w:rPr>
          <w:lang w:val="es-AR"/>
        </w:rPr>
        <w:t xml:space="preserve">del </w:t>
      </w:r>
      <w:r w:rsidR="008B1189">
        <w:rPr>
          <w:lang w:val="es-AR"/>
        </w:rPr>
        <w:t>Fondo Multilateral</w:t>
      </w:r>
      <w:r w:rsidRPr="008B1189">
        <w:rPr>
          <w:lang w:val="es-AR"/>
        </w:rPr>
        <w:t xml:space="preserve">, </w:t>
      </w:r>
      <w:r w:rsidR="008B1189">
        <w:rPr>
          <w:lang w:val="es-AR"/>
        </w:rPr>
        <w:t>inclusive</w:t>
      </w:r>
      <w:r w:rsidRPr="008B1189">
        <w:rPr>
          <w:lang w:val="es-AR"/>
        </w:rPr>
        <w:t xml:space="preserve"> los criterios para la financiación</w:t>
      </w:r>
      <w:r w:rsidR="00C95EEB">
        <w:rPr>
          <w:lang w:val="es-AR"/>
        </w:rPr>
        <w:t xml:space="preserve"> de</w:t>
      </w:r>
      <w:r w:rsidRPr="008B1189">
        <w:rPr>
          <w:lang w:val="es-AR"/>
        </w:rPr>
        <w:t xml:space="preserve"> </w:t>
      </w:r>
      <w:r w:rsidR="00572A39">
        <w:rPr>
          <w:lang w:val="es-AR"/>
        </w:rPr>
        <w:t xml:space="preserve">la eliminación de </w:t>
      </w:r>
      <w:r w:rsidR="008B1189">
        <w:rPr>
          <w:lang w:val="es-AR"/>
        </w:rPr>
        <w:t>los HCFC</w:t>
      </w:r>
      <w:r w:rsidRPr="008B1189">
        <w:rPr>
          <w:lang w:val="es-AR"/>
        </w:rPr>
        <w:t xml:space="preserve"> en el sector de consumo para la etapa II del plan de gestión de eliminación de </w:t>
      </w:r>
      <w:r w:rsidR="008B1189">
        <w:rPr>
          <w:lang w:val="es-AR"/>
        </w:rPr>
        <w:t>los HCFC</w:t>
      </w:r>
      <w:r w:rsidRPr="008B1189">
        <w:rPr>
          <w:lang w:val="es-AR"/>
        </w:rPr>
        <w:t xml:space="preserve"> (decisión 74/50), y el </w:t>
      </w:r>
      <w:r w:rsidR="00572A39">
        <w:rPr>
          <w:lang w:val="es-AR"/>
        </w:rPr>
        <w:t>p</w:t>
      </w:r>
      <w:r w:rsidRPr="008B1189">
        <w:rPr>
          <w:lang w:val="es-AR"/>
        </w:rPr>
        <w:t xml:space="preserve">lan administrativo del </w:t>
      </w:r>
      <w:r w:rsidR="008B1189">
        <w:rPr>
          <w:lang w:val="es-AR"/>
        </w:rPr>
        <w:t>Fondo Multilateral</w:t>
      </w:r>
      <w:r w:rsidR="00572A39">
        <w:rPr>
          <w:lang w:val="es-AR"/>
        </w:rPr>
        <w:t xml:space="preserve"> para </w:t>
      </w:r>
      <w:r w:rsidR="00572A39" w:rsidRPr="008B1189">
        <w:rPr>
          <w:lang w:val="es-AR"/>
        </w:rPr>
        <w:t>2021-2023</w:t>
      </w:r>
      <w:r w:rsidRPr="008B1189">
        <w:rPr>
          <w:lang w:val="es-AR"/>
        </w:rPr>
        <w:t xml:space="preserve">. </w:t>
      </w:r>
    </w:p>
    <w:p w14:paraId="5E07BA6C" w14:textId="77777777" w:rsidR="00744AB6" w:rsidRPr="008B1189" w:rsidRDefault="00744AB6" w:rsidP="00744AB6">
      <w:pPr>
        <w:keepNext/>
        <w:spacing w:after="240"/>
        <w:rPr>
          <w:rFonts w:eastAsia="SimSun"/>
          <w:u w:val="single"/>
          <w:lang w:val="es-AR"/>
        </w:rPr>
      </w:pPr>
      <w:r w:rsidRPr="008B1189">
        <w:rPr>
          <w:u w:val="single"/>
          <w:lang w:val="es-AR"/>
        </w:rPr>
        <w:t>Estrategia general</w:t>
      </w:r>
    </w:p>
    <w:p w14:paraId="6987BAD7" w14:textId="35881DD3" w:rsidR="00744AB6" w:rsidRPr="00572A39" w:rsidRDefault="00744AB6" w:rsidP="00572A39">
      <w:pPr>
        <w:pStyle w:val="Heading1"/>
        <w:tabs>
          <w:tab w:val="clear" w:pos="0"/>
          <w:tab w:val="left" w:pos="720"/>
        </w:tabs>
        <w:rPr>
          <w:lang w:val="es-AR"/>
        </w:rPr>
      </w:pPr>
      <w:r w:rsidRPr="00572A39">
        <w:rPr>
          <w:rStyle w:val="FootnoteReference"/>
          <w:rFonts w:eastAsia="SimSun"/>
          <w:vertAlign w:val="baseline"/>
          <w:lang w:val="es-AR"/>
        </w:rPr>
        <w:t xml:space="preserve">El gobierno de Belice propone </w:t>
      </w:r>
      <w:r w:rsidR="00572A39">
        <w:rPr>
          <w:rStyle w:val="FootnoteReference"/>
          <w:rFonts w:eastAsia="SimSun"/>
          <w:vertAlign w:val="baseline"/>
          <w:lang w:val="es-AR"/>
        </w:rPr>
        <w:t>l</w:t>
      </w:r>
      <w:r w:rsidR="00572A39">
        <w:rPr>
          <w:rFonts w:eastAsia="SimSun"/>
          <w:lang w:val="es-AR"/>
        </w:rPr>
        <w:t xml:space="preserve">ograr </w:t>
      </w:r>
      <w:r w:rsidRPr="00572A39">
        <w:rPr>
          <w:rStyle w:val="FootnoteReference"/>
          <w:rFonts w:eastAsia="SimSun"/>
          <w:vertAlign w:val="baseline"/>
          <w:lang w:val="es-AR"/>
        </w:rPr>
        <w:t xml:space="preserve">la reducción del 100 por ciento de su consumo básico en 2030, y limitar su consumo anual máximo </w:t>
      </w:r>
      <w:r w:rsidR="00572A39">
        <w:rPr>
          <w:rStyle w:val="FootnoteReference"/>
          <w:rFonts w:eastAsia="SimSun"/>
          <w:vertAlign w:val="baseline"/>
          <w:lang w:val="es-AR"/>
        </w:rPr>
        <w:t>d</w:t>
      </w:r>
      <w:r w:rsidR="00572A39">
        <w:rPr>
          <w:rFonts w:eastAsia="SimSun"/>
          <w:lang w:val="es-AR"/>
        </w:rPr>
        <w:t xml:space="preserve">e </w:t>
      </w:r>
      <w:r w:rsidR="008B1189" w:rsidRPr="00572A39">
        <w:rPr>
          <w:rStyle w:val="FootnoteReference"/>
          <w:rFonts w:eastAsia="SimSun"/>
          <w:vertAlign w:val="baseline"/>
          <w:lang w:val="es-AR"/>
        </w:rPr>
        <w:t>HCFC</w:t>
      </w:r>
      <w:r w:rsidRPr="00572A39">
        <w:rPr>
          <w:rStyle w:val="FootnoteReference"/>
          <w:rFonts w:eastAsia="SimSun"/>
          <w:vertAlign w:val="baseline"/>
          <w:lang w:val="es-AR"/>
        </w:rPr>
        <w:t xml:space="preserve"> dentro del período </w:t>
      </w:r>
      <w:r w:rsidR="00572A39">
        <w:rPr>
          <w:rStyle w:val="FootnoteReference"/>
          <w:rFonts w:eastAsia="SimSun"/>
          <w:vertAlign w:val="baseline"/>
          <w:lang w:val="es-AR"/>
        </w:rPr>
        <w:t>d</w:t>
      </w:r>
      <w:r w:rsidR="00572A39">
        <w:rPr>
          <w:rFonts w:eastAsia="SimSun"/>
          <w:lang w:val="es-AR"/>
        </w:rPr>
        <w:t xml:space="preserve">e </w:t>
      </w:r>
      <w:r w:rsidRPr="00572A39">
        <w:rPr>
          <w:rStyle w:val="FootnoteReference"/>
          <w:rFonts w:eastAsia="SimSun"/>
          <w:vertAlign w:val="baseline"/>
          <w:lang w:val="es-AR"/>
        </w:rPr>
        <w:t>2030 a 2040</w:t>
      </w:r>
      <w:r w:rsidR="00C95EEB">
        <w:rPr>
          <w:rFonts w:eastAsia="SimSun"/>
          <w:lang w:val="es-AR"/>
        </w:rPr>
        <w:t>,</w:t>
      </w:r>
      <w:r w:rsidRPr="00572A39">
        <w:rPr>
          <w:rStyle w:val="FootnoteReference"/>
          <w:rFonts w:eastAsia="SimSun"/>
          <w:vertAlign w:val="baseline"/>
          <w:lang w:val="es-AR"/>
        </w:rPr>
        <w:t xml:space="preserve"> </w:t>
      </w:r>
      <w:r w:rsidR="00572A39">
        <w:rPr>
          <w:rFonts w:eastAsia="SimSun"/>
          <w:lang w:val="es-AR"/>
        </w:rPr>
        <w:t xml:space="preserve">conforme con </w:t>
      </w:r>
      <w:r w:rsidRPr="00572A39">
        <w:rPr>
          <w:rStyle w:val="FootnoteReference"/>
          <w:rFonts w:eastAsia="SimSun"/>
          <w:vertAlign w:val="baseline"/>
          <w:lang w:val="es-AR"/>
        </w:rPr>
        <w:t xml:space="preserve">el </w:t>
      </w:r>
      <w:r w:rsidR="00572A39" w:rsidRPr="00572A39">
        <w:rPr>
          <w:rStyle w:val="FootnoteReference"/>
          <w:rFonts w:eastAsia="SimSun"/>
          <w:vertAlign w:val="baseline"/>
          <w:lang w:val="es-AR"/>
        </w:rPr>
        <w:t xml:space="preserve">apartado 8 </w:t>
      </w:r>
      <w:r w:rsidR="00C95EEB" w:rsidRPr="00572A39">
        <w:rPr>
          <w:rStyle w:val="FootnoteReference"/>
          <w:rFonts w:eastAsia="SimSun"/>
          <w:vertAlign w:val="baseline"/>
          <w:lang w:val="es-AR"/>
        </w:rPr>
        <w:t xml:space="preserve">ter </w:t>
      </w:r>
      <w:r w:rsidR="00572A39" w:rsidRPr="00572A39">
        <w:rPr>
          <w:rStyle w:val="FootnoteReference"/>
          <w:rFonts w:eastAsia="SimSun"/>
          <w:vertAlign w:val="baseline"/>
          <w:lang w:val="es-AR"/>
        </w:rPr>
        <w:t>e) i)</w:t>
      </w:r>
      <w:r w:rsidR="00572A39">
        <w:rPr>
          <w:rStyle w:val="FootnoteReference"/>
          <w:rFonts w:eastAsia="SimSun"/>
          <w:vertAlign w:val="baseline"/>
          <w:lang w:val="es-AR"/>
        </w:rPr>
        <w:t xml:space="preserve"> </w:t>
      </w:r>
      <w:r w:rsidR="00572A39">
        <w:rPr>
          <w:rFonts w:eastAsia="SimSun"/>
          <w:lang w:val="es-AR"/>
        </w:rPr>
        <w:t>del</w:t>
      </w:r>
      <w:r w:rsidR="00572A39" w:rsidRPr="00572A39">
        <w:rPr>
          <w:rStyle w:val="FootnoteReference"/>
          <w:rFonts w:eastAsia="SimSun"/>
          <w:vertAlign w:val="baseline"/>
          <w:lang w:val="es-AR"/>
        </w:rPr>
        <w:t xml:space="preserve"> </w:t>
      </w:r>
      <w:r w:rsidR="008B1189" w:rsidRPr="00572A39">
        <w:rPr>
          <w:rStyle w:val="FootnoteReference"/>
          <w:rFonts w:eastAsia="SimSun"/>
          <w:vertAlign w:val="baseline"/>
          <w:lang w:val="es-AR"/>
        </w:rPr>
        <w:t>Artículo</w:t>
      </w:r>
      <w:r w:rsidRPr="00572A39">
        <w:rPr>
          <w:rStyle w:val="FootnoteReference"/>
          <w:rFonts w:eastAsia="SimSun"/>
          <w:vertAlign w:val="baseline"/>
          <w:lang w:val="es-AR"/>
        </w:rPr>
        <w:t xml:space="preserve"> 5 del </w:t>
      </w:r>
      <w:r w:rsidR="008B1189" w:rsidRPr="00572A39">
        <w:rPr>
          <w:rStyle w:val="FootnoteReference"/>
          <w:rFonts w:eastAsia="SimSun"/>
          <w:vertAlign w:val="baseline"/>
          <w:lang w:val="es-AR"/>
        </w:rPr>
        <w:t>Protocolo</w:t>
      </w:r>
      <w:r w:rsidRPr="00572A39">
        <w:rPr>
          <w:rStyle w:val="FootnoteReference"/>
          <w:rFonts w:eastAsia="SimSun"/>
          <w:vertAlign w:val="baseline"/>
          <w:lang w:val="es-AR"/>
        </w:rPr>
        <w:t xml:space="preserve"> de Montreal.</w:t>
      </w:r>
      <w:r w:rsidRPr="00572A39">
        <w:rPr>
          <w:rStyle w:val="FootnoteReference"/>
          <w:rFonts w:eastAsia="SimSun"/>
          <w:lang w:val="es-AR"/>
        </w:rPr>
        <w:footnoteReference w:id="8"/>
      </w:r>
      <w:r w:rsidRPr="00572A39">
        <w:rPr>
          <w:lang w:val="es-AR"/>
        </w:rPr>
        <w:t xml:space="preserve"> El gobierno </w:t>
      </w:r>
      <w:r w:rsidRPr="00572A39">
        <w:rPr>
          <w:bCs/>
          <w:lang w:val="es-AR"/>
        </w:rPr>
        <w:t xml:space="preserve">establecerá varias medidas para </w:t>
      </w:r>
      <w:r w:rsidR="00C95EEB">
        <w:rPr>
          <w:bCs/>
          <w:lang w:val="es-AR"/>
        </w:rPr>
        <w:t xml:space="preserve"> </w:t>
      </w:r>
      <w:r w:rsidRPr="00572A39">
        <w:rPr>
          <w:bCs/>
          <w:lang w:val="es-AR"/>
        </w:rPr>
        <w:t xml:space="preserve">asegurar la supervisión </w:t>
      </w:r>
      <w:r w:rsidR="00572A39">
        <w:rPr>
          <w:bCs/>
          <w:lang w:val="es-AR"/>
        </w:rPr>
        <w:t>e</w:t>
      </w:r>
      <w:r w:rsidRPr="00572A39">
        <w:rPr>
          <w:bCs/>
          <w:lang w:val="es-AR"/>
        </w:rPr>
        <w:t xml:space="preserve">ficaz de </w:t>
      </w:r>
      <w:r w:rsidR="00C95EEB">
        <w:rPr>
          <w:bCs/>
          <w:lang w:val="es-AR"/>
        </w:rPr>
        <w:t xml:space="preserve">las </w:t>
      </w:r>
      <w:r w:rsidRPr="00572A39">
        <w:rPr>
          <w:bCs/>
          <w:lang w:val="es-AR"/>
        </w:rPr>
        <w:t>importaciones</w:t>
      </w:r>
      <w:r w:rsidR="00572A39">
        <w:rPr>
          <w:bCs/>
          <w:lang w:val="es-AR"/>
        </w:rPr>
        <w:t xml:space="preserve"> de </w:t>
      </w:r>
      <w:r w:rsidR="00572A39" w:rsidRPr="00572A39">
        <w:rPr>
          <w:bCs/>
          <w:lang w:val="es-AR"/>
        </w:rPr>
        <w:t xml:space="preserve">los HCFC </w:t>
      </w:r>
      <w:r w:rsidRPr="00572A39">
        <w:rPr>
          <w:bCs/>
          <w:lang w:val="es-AR"/>
        </w:rPr>
        <w:t xml:space="preserve">entre 2030 y 2040, </w:t>
      </w:r>
      <w:r w:rsidR="0085765F">
        <w:rPr>
          <w:bCs/>
          <w:lang w:val="es-AR"/>
        </w:rPr>
        <w:t xml:space="preserve">incluyendo el sistema de otorgamiento de licencias y </w:t>
      </w:r>
      <w:r w:rsidRPr="00572A39">
        <w:rPr>
          <w:bCs/>
          <w:lang w:val="es-AR"/>
        </w:rPr>
        <w:t>cuotas para las importaciones de todos los refrigerantes.</w:t>
      </w:r>
      <w:r w:rsidRPr="00572A39">
        <w:rPr>
          <w:lang w:val="es-AR"/>
        </w:rPr>
        <w:t xml:space="preserve"> </w:t>
      </w:r>
      <w:r w:rsidR="0085765F">
        <w:rPr>
          <w:lang w:val="es-AR"/>
        </w:rPr>
        <w:t xml:space="preserve">Aplicará </w:t>
      </w:r>
      <w:r w:rsidRPr="00572A39">
        <w:rPr>
          <w:bCs/>
          <w:lang w:val="es-AR"/>
        </w:rPr>
        <w:t xml:space="preserve">una prohibición </w:t>
      </w:r>
      <w:r w:rsidR="00C95EEB">
        <w:rPr>
          <w:bCs/>
          <w:lang w:val="es-AR"/>
        </w:rPr>
        <w:t>de</w:t>
      </w:r>
      <w:r w:rsidRPr="00572A39">
        <w:rPr>
          <w:bCs/>
          <w:lang w:val="es-AR"/>
        </w:rPr>
        <w:t xml:space="preserve"> la importación de</w:t>
      </w:r>
      <w:r w:rsidR="0085765F">
        <w:rPr>
          <w:bCs/>
          <w:lang w:val="es-AR"/>
        </w:rPr>
        <w:t>l</w:t>
      </w:r>
      <w:r w:rsidRPr="00572A39">
        <w:rPr>
          <w:bCs/>
          <w:lang w:val="es-AR"/>
        </w:rPr>
        <w:t xml:space="preserve"> </w:t>
      </w:r>
      <w:r w:rsidR="0094061C" w:rsidRPr="00572A39">
        <w:rPr>
          <w:bCs/>
          <w:lang w:val="es-AR"/>
        </w:rPr>
        <w:t>HCFC-141b</w:t>
      </w:r>
      <w:r w:rsidRPr="00572A39">
        <w:rPr>
          <w:bCs/>
          <w:lang w:val="es-AR"/>
        </w:rPr>
        <w:t xml:space="preserve"> que comenza</w:t>
      </w:r>
      <w:r w:rsidR="0085765F">
        <w:rPr>
          <w:bCs/>
          <w:lang w:val="es-AR"/>
        </w:rPr>
        <w:t>rá</w:t>
      </w:r>
      <w:r w:rsidRPr="00572A39">
        <w:rPr>
          <w:bCs/>
          <w:lang w:val="es-AR"/>
        </w:rPr>
        <w:t xml:space="preserve"> </w:t>
      </w:r>
      <w:r w:rsidR="000444A9" w:rsidRPr="00572A39">
        <w:rPr>
          <w:bCs/>
          <w:lang w:val="es-AR"/>
        </w:rPr>
        <w:t>para el 1 de enero</w:t>
      </w:r>
      <w:r w:rsidRPr="00572A39">
        <w:rPr>
          <w:bCs/>
          <w:lang w:val="es-AR"/>
        </w:rPr>
        <w:t xml:space="preserve"> de 2022 y establecerá una prohibición </w:t>
      </w:r>
      <w:r w:rsidR="00C95EEB">
        <w:rPr>
          <w:bCs/>
          <w:lang w:val="es-AR"/>
        </w:rPr>
        <w:t>de</w:t>
      </w:r>
      <w:r w:rsidR="0085765F">
        <w:rPr>
          <w:bCs/>
          <w:lang w:val="es-AR"/>
        </w:rPr>
        <w:t xml:space="preserve"> </w:t>
      </w:r>
      <w:r w:rsidRPr="00572A39">
        <w:rPr>
          <w:bCs/>
          <w:lang w:val="es-AR"/>
        </w:rPr>
        <w:t>las importaciones de todo</w:t>
      </w:r>
      <w:r w:rsidR="0085765F">
        <w:rPr>
          <w:bCs/>
          <w:lang w:val="es-AR"/>
        </w:rPr>
        <w:t>s</w:t>
      </w:r>
      <w:r w:rsidRPr="00572A39">
        <w:rPr>
          <w:bCs/>
          <w:lang w:val="es-AR"/>
        </w:rPr>
        <w:t xml:space="preserve"> </w:t>
      </w:r>
      <w:r w:rsidR="008B1189" w:rsidRPr="00572A39">
        <w:rPr>
          <w:bCs/>
          <w:lang w:val="es-AR"/>
        </w:rPr>
        <w:t>los HCFC</w:t>
      </w:r>
      <w:r w:rsidRPr="00572A39">
        <w:rPr>
          <w:bCs/>
          <w:lang w:val="es-AR"/>
        </w:rPr>
        <w:t xml:space="preserve"> antes de 2030.</w:t>
      </w:r>
      <w:r w:rsidRPr="00572A39">
        <w:rPr>
          <w:lang w:val="es-AR"/>
        </w:rPr>
        <w:t xml:space="preserve"> </w:t>
      </w:r>
      <w:r w:rsidR="008B1189" w:rsidRPr="00572A39">
        <w:rPr>
          <w:bCs/>
          <w:lang w:val="es-AR"/>
        </w:rPr>
        <w:t>Sólo</w:t>
      </w:r>
      <w:r w:rsidRPr="00572A39">
        <w:rPr>
          <w:bCs/>
          <w:lang w:val="es-AR"/>
        </w:rPr>
        <w:t xml:space="preserve"> los importadores que se enumeran en las </w:t>
      </w:r>
      <w:r w:rsidR="008B1189" w:rsidRPr="00572A39">
        <w:rPr>
          <w:bCs/>
          <w:lang w:val="es-AR"/>
        </w:rPr>
        <w:t>reglamentaciones</w:t>
      </w:r>
      <w:r w:rsidRPr="00572A39">
        <w:rPr>
          <w:bCs/>
          <w:lang w:val="es-AR"/>
        </w:rPr>
        <w:t xml:space="preserve"> podrán importar </w:t>
      </w:r>
      <w:r w:rsidR="008B1189" w:rsidRPr="00572A39">
        <w:rPr>
          <w:bCs/>
          <w:lang w:val="es-AR"/>
        </w:rPr>
        <w:t>los HCFC</w:t>
      </w:r>
      <w:r w:rsidRPr="00572A39">
        <w:rPr>
          <w:bCs/>
          <w:lang w:val="es-AR"/>
        </w:rPr>
        <w:t xml:space="preserve">, y la Dependencia Nacional del Ozono controlará y supervisará </w:t>
      </w:r>
      <w:r w:rsidR="0085765F">
        <w:rPr>
          <w:bCs/>
          <w:lang w:val="es-AR"/>
        </w:rPr>
        <w:t xml:space="preserve">atentamente </w:t>
      </w:r>
      <w:r w:rsidRPr="00572A39">
        <w:rPr>
          <w:bCs/>
          <w:lang w:val="es-AR"/>
        </w:rPr>
        <w:t>las importaciones en colaboración con el departamento de aduanas.</w:t>
      </w:r>
      <w:r w:rsidRPr="00572A39">
        <w:rPr>
          <w:lang w:val="es-AR"/>
        </w:rPr>
        <w:t xml:space="preserve"> </w:t>
      </w:r>
      <w:r w:rsidR="008B1189" w:rsidRPr="00572A39">
        <w:rPr>
          <w:bCs/>
          <w:lang w:val="es-AR"/>
        </w:rPr>
        <w:t>La capacitación</w:t>
      </w:r>
      <w:r w:rsidRPr="00572A39">
        <w:rPr>
          <w:bCs/>
          <w:lang w:val="es-AR"/>
        </w:rPr>
        <w:t xml:space="preserve"> de aduanas en línea</w:t>
      </w:r>
      <w:r w:rsidR="0085765F">
        <w:rPr>
          <w:bCs/>
          <w:lang w:val="es-AR"/>
        </w:rPr>
        <w:t>,</w:t>
      </w:r>
      <w:r w:rsidRPr="00572A39">
        <w:rPr>
          <w:bCs/>
          <w:lang w:val="es-AR"/>
        </w:rPr>
        <w:t xml:space="preserve"> previst</w:t>
      </w:r>
      <w:r w:rsidR="0085765F">
        <w:rPr>
          <w:bCs/>
          <w:lang w:val="es-AR"/>
        </w:rPr>
        <w:t>a</w:t>
      </w:r>
      <w:r w:rsidRPr="00572A39">
        <w:rPr>
          <w:bCs/>
          <w:lang w:val="es-AR"/>
        </w:rPr>
        <w:t xml:space="preserve"> en la etapa II</w:t>
      </w:r>
      <w:r w:rsidR="0085765F">
        <w:rPr>
          <w:bCs/>
          <w:lang w:val="es-AR"/>
        </w:rPr>
        <w:t>,</w:t>
      </w:r>
      <w:r w:rsidRPr="00572A39">
        <w:rPr>
          <w:bCs/>
          <w:lang w:val="es-AR"/>
        </w:rPr>
        <w:t xml:space="preserve"> </w:t>
      </w:r>
      <w:r w:rsidR="0085765F">
        <w:rPr>
          <w:bCs/>
          <w:lang w:val="es-AR"/>
        </w:rPr>
        <w:t>se</w:t>
      </w:r>
      <w:r w:rsidR="00C95EEB">
        <w:rPr>
          <w:bCs/>
          <w:lang w:val="es-AR"/>
        </w:rPr>
        <w:t xml:space="preserve"> se</w:t>
      </w:r>
      <w:r w:rsidR="0085765F">
        <w:rPr>
          <w:bCs/>
          <w:lang w:val="es-AR"/>
        </w:rPr>
        <w:t xml:space="preserve">guirá </w:t>
      </w:r>
      <w:r w:rsidR="00C95EEB">
        <w:rPr>
          <w:bCs/>
          <w:lang w:val="es-AR"/>
        </w:rPr>
        <w:t xml:space="preserve">utilizando </w:t>
      </w:r>
      <w:r w:rsidRPr="00572A39">
        <w:rPr>
          <w:bCs/>
          <w:lang w:val="es-AR"/>
        </w:rPr>
        <w:t>para l</w:t>
      </w:r>
      <w:r w:rsidR="0085765F">
        <w:rPr>
          <w:bCs/>
          <w:lang w:val="es-AR"/>
        </w:rPr>
        <w:t xml:space="preserve">os cursos de formación </w:t>
      </w:r>
      <w:r w:rsidR="0085765F">
        <w:rPr>
          <w:bCs/>
          <w:lang w:val="es-AR"/>
        </w:rPr>
        <w:lastRenderedPageBreak/>
        <w:t xml:space="preserve">internos </w:t>
      </w:r>
      <w:r w:rsidRPr="00572A39">
        <w:rPr>
          <w:bCs/>
          <w:lang w:val="es-AR"/>
        </w:rPr>
        <w:t xml:space="preserve">de aduanas </w:t>
      </w:r>
      <w:r w:rsidR="0085765F">
        <w:rPr>
          <w:bCs/>
          <w:lang w:val="es-AR"/>
        </w:rPr>
        <w:t xml:space="preserve">después de </w:t>
      </w:r>
      <w:r w:rsidRPr="00572A39">
        <w:rPr>
          <w:bCs/>
          <w:lang w:val="es-AR"/>
        </w:rPr>
        <w:t xml:space="preserve">2030 para asegurar la supervisión y el control </w:t>
      </w:r>
      <w:r w:rsidR="0085765F">
        <w:rPr>
          <w:bCs/>
          <w:lang w:val="es-AR"/>
        </w:rPr>
        <w:t xml:space="preserve">sostenible y eficaz </w:t>
      </w:r>
      <w:r w:rsidRPr="00572A39">
        <w:rPr>
          <w:bCs/>
          <w:lang w:val="es-AR"/>
        </w:rPr>
        <w:t xml:space="preserve">a largo plazo de </w:t>
      </w:r>
      <w:r w:rsidR="0085765F">
        <w:rPr>
          <w:bCs/>
          <w:lang w:val="es-AR"/>
        </w:rPr>
        <w:t xml:space="preserve">las </w:t>
      </w:r>
      <w:r w:rsidRPr="00572A39">
        <w:rPr>
          <w:bCs/>
          <w:lang w:val="es-AR"/>
        </w:rPr>
        <w:t xml:space="preserve">importaciones de </w:t>
      </w:r>
      <w:r w:rsidR="008B1189" w:rsidRPr="00572A39">
        <w:rPr>
          <w:bCs/>
          <w:lang w:val="es-AR"/>
        </w:rPr>
        <w:t>los HCFC</w:t>
      </w:r>
      <w:r w:rsidR="00572A39" w:rsidRPr="00572A39">
        <w:rPr>
          <w:lang w:val="es-AR"/>
        </w:rPr>
        <w:t xml:space="preserve">. </w:t>
      </w:r>
      <w:r w:rsidRPr="00572A39">
        <w:rPr>
          <w:lang w:val="es-AR"/>
        </w:rPr>
        <w:t xml:space="preserve"> </w:t>
      </w:r>
    </w:p>
    <w:p w14:paraId="1717C2BE" w14:textId="41ECF98D" w:rsidR="00744AB6" w:rsidRPr="008B1189" w:rsidRDefault="00744AB6" w:rsidP="0085765F">
      <w:pPr>
        <w:pStyle w:val="Heading1"/>
        <w:tabs>
          <w:tab w:val="clear" w:pos="0"/>
        </w:tabs>
        <w:rPr>
          <w:lang w:val="es-AR"/>
        </w:rPr>
      </w:pPr>
      <w:r w:rsidRPr="008B1189">
        <w:rPr>
          <w:lang w:val="es-AR"/>
        </w:rPr>
        <w:t xml:space="preserve">Conforme a la decisión 86/51, </w:t>
      </w:r>
      <w:r w:rsidR="0085765F">
        <w:rPr>
          <w:lang w:val="es-AR"/>
        </w:rPr>
        <w:t xml:space="preserve">para permitir </w:t>
      </w:r>
      <w:r w:rsidRPr="008B1189">
        <w:rPr>
          <w:lang w:val="es-AR"/>
        </w:rPr>
        <w:t xml:space="preserve">tener la consideración del </w:t>
      </w:r>
      <w:r w:rsidR="008B1189">
        <w:rPr>
          <w:lang w:val="es-AR"/>
        </w:rPr>
        <w:t>último tramo</w:t>
      </w:r>
      <w:r w:rsidRPr="008B1189">
        <w:rPr>
          <w:lang w:val="es-AR"/>
        </w:rPr>
        <w:t xml:space="preserve"> de su plan de gestión de eliminación de </w:t>
      </w:r>
      <w:r w:rsidR="008B1189">
        <w:rPr>
          <w:lang w:val="es-AR"/>
        </w:rPr>
        <w:t>los HCFC</w:t>
      </w:r>
      <w:r w:rsidRPr="008B1189">
        <w:rPr>
          <w:lang w:val="es-AR"/>
        </w:rPr>
        <w:t xml:space="preserve">, el gobierno de Belice acordó presentar una descripción detallada del </w:t>
      </w:r>
      <w:r w:rsidR="0085765F">
        <w:rPr>
          <w:lang w:val="es-AR"/>
        </w:rPr>
        <w:t xml:space="preserve">marco reglamentario y de política vigente </w:t>
      </w:r>
      <w:r w:rsidRPr="008B1189">
        <w:rPr>
          <w:lang w:val="es-AR"/>
        </w:rPr>
        <w:t xml:space="preserve">para </w:t>
      </w:r>
      <w:r w:rsidR="0085765F">
        <w:rPr>
          <w:lang w:val="es-AR"/>
        </w:rPr>
        <w:t xml:space="preserve">aplicar </w:t>
      </w:r>
      <w:r w:rsidRPr="008B1189">
        <w:rPr>
          <w:lang w:val="es-AR"/>
        </w:rPr>
        <w:t xml:space="preserve">medidas </w:t>
      </w:r>
      <w:r w:rsidR="0085765F">
        <w:rPr>
          <w:lang w:val="es-AR"/>
        </w:rPr>
        <w:t xml:space="preserve">que aseguren </w:t>
      </w:r>
      <w:r w:rsidRPr="008B1189">
        <w:rPr>
          <w:lang w:val="es-AR"/>
        </w:rPr>
        <w:t xml:space="preserve">que </w:t>
      </w:r>
      <w:r w:rsidR="0094061C">
        <w:rPr>
          <w:lang w:val="es-AR"/>
        </w:rPr>
        <w:t>el consumo de los HCFC</w:t>
      </w:r>
      <w:r w:rsidRPr="008B1189">
        <w:rPr>
          <w:lang w:val="es-AR"/>
        </w:rPr>
        <w:t xml:space="preserve"> </w:t>
      </w:r>
      <w:r w:rsidR="0085765F">
        <w:rPr>
          <w:lang w:val="es-AR"/>
        </w:rPr>
        <w:t xml:space="preserve">cumple con </w:t>
      </w:r>
      <w:r w:rsidRPr="008B1189">
        <w:rPr>
          <w:lang w:val="es-AR"/>
        </w:rPr>
        <w:t xml:space="preserve">el apartado 8 </w:t>
      </w:r>
      <w:r w:rsidR="0085765F" w:rsidRPr="008B1189">
        <w:rPr>
          <w:lang w:val="es-AR"/>
        </w:rPr>
        <w:t>ter </w:t>
      </w:r>
      <w:r w:rsidRPr="008B1189">
        <w:rPr>
          <w:lang w:val="es-AR"/>
        </w:rPr>
        <w:t xml:space="preserve">e) i) del </w:t>
      </w:r>
      <w:r w:rsidR="008B1189">
        <w:rPr>
          <w:lang w:val="es-AR"/>
        </w:rPr>
        <w:t>Artículo</w:t>
      </w:r>
      <w:r w:rsidRPr="008B1189">
        <w:rPr>
          <w:lang w:val="es-AR"/>
        </w:rPr>
        <w:t xml:space="preserve"> 5 del </w:t>
      </w:r>
      <w:r w:rsidR="008B1189">
        <w:rPr>
          <w:lang w:val="es-AR"/>
        </w:rPr>
        <w:t>Protocolo</w:t>
      </w:r>
      <w:r w:rsidRPr="008B1189">
        <w:rPr>
          <w:lang w:val="es-AR"/>
        </w:rPr>
        <w:t xml:space="preserve"> de Montreal para el período 2030-2040, y el consumo </w:t>
      </w:r>
      <w:r w:rsidR="0085765F">
        <w:rPr>
          <w:lang w:val="es-AR"/>
        </w:rPr>
        <w:t xml:space="preserve">anual </w:t>
      </w:r>
      <w:r w:rsidRPr="008B1189">
        <w:rPr>
          <w:lang w:val="es-AR"/>
        </w:rPr>
        <w:t xml:space="preserve">previsto de </w:t>
      </w:r>
      <w:r w:rsidR="008B1189">
        <w:rPr>
          <w:lang w:val="es-AR"/>
        </w:rPr>
        <w:t>HCFC</w:t>
      </w:r>
      <w:r w:rsidRPr="008B1189">
        <w:rPr>
          <w:lang w:val="es-AR"/>
        </w:rPr>
        <w:t xml:space="preserve"> en Belice para el período 2030-2040.</w:t>
      </w:r>
    </w:p>
    <w:p w14:paraId="0596B770" w14:textId="26E63699" w:rsidR="00744AB6" w:rsidRPr="008B1189" w:rsidRDefault="008B1189" w:rsidP="00744AB6">
      <w:pPr>
        <w:keepNext/>
        <w:keepLines/>
        <w:spacing w:after="240"/>
        <w:rPr>
          <w:rFonts w:eastAsia="SimSun"/>
          <w:u w:val="single"/>
          <w:lang w:val="es-AR"/>
        </w:rPr>
      </w:pPr>
      <w:r>
        <w:rPr>
          <w:u w:val="single"/>
          <w:lang w:val="es-AR"/>
        </w:rPr>
        <w:t>Reglamentaciones</w:t>
      </w:r>
      <w:r w:rsidR="00744AB6" w:rsidRPr="008B1189">
        <w:rPr>
          <w:u w:val="single"/>
          <w:lang w:val="es-AR"/>
        </w:rPr>
        <w:t xml:space="preserve"> </w:t>
      </w:r>
      <w:r w:rsidR="00C95EEB">
        <w:rPr>
          <w:u w:val="single"/>
          <w:lang w:val="es-AR"/>
        </w:rPr>
        <w:t>para</w:t>
      </w:r>
      <w:r w:rsidR="00744AB6" w:rsidRPr="008B1189">
        <w:rPr>
          <w:u w:val="single"/>
          <w:lang w:val="es-AR"/>
        </w:rPr>
        <w:t xml:space="preserve"> apoyar</w:t>
      </w:r>
      <w:r w:rsidR="00C95EEB">
        <w:rPr>
          <w:u w:val="single"/>
          <w:lang w:val="es-AR"/>
        </w:rPr>
        <w:t xml:space="preserve"> la eliminación de</w:t>
      </w:r>
      <w:r w:rsidR="00744AB6" w:rsidRPr="008B1189">
        <w:rPr>
          <w:u w:val="single"/>
          <w:lang w:val="es-AR"/>
        </w:rPr>
        <w:t xml:space="preserve"> </w:t>
      </w:r>
      <w:r>
        <w:rPr>
          <w:u w:val="single"/>
          <w:lang w:val="es-AR"/>
        </w:rPr>
        <w:t>los HCFC</w:t>
      </w:r>
      <w:r w:rsidR="00744AB6" w:rsidRPr="008B1189">
        <w:rPr>
          <w:u w:val="single"/>
          <w:lang w:val="es-AR"/>
        </w:rPr>
        <w:t xml:space="preserve"> </w:t>
      </w:r>
    </w:p>
    <w:p w14:paraId="0207F0F3" w14:textId="0F6FD927" w:rsidR="00744AB6" w:rsidRPr="008B1189" w:rsidRDefault="00744AB6" w:rsidP="00DD1BF5">
      <w:pPr>
        <w:pStyle w:val="Heading1"/>
        <w:tabs>
          <w:tab w:val="clear" w:pos="0"/>
        </w:tabs>
        <w:rPr>
          <w:lang w:val="es-AR"/>
        </w:rPr>
      </w:pPr>
      <w:r w:rsidRPr="008B1189">
        <w:rPr>
          <w:lang w:val="es-AR"/>
        </w:rPr>
        <w:t xml:space="preserve">La </w:t>
      </w:r>
      <w:r w:rsidR="008B1189">
        <w:rPr>
          <w:lang w:val="es-AR"/>
        </w:rPr>
        <w:t>Secretaría</w:t>
      </w:r>
      <w:r w:rsidRPr="008B1189">
        <w:rPr>
          <w:lang w:val="es-AR"/>
        </w:rPr>
        <w:t xml:space="preserve"> observó que la prohibición </w:t>
      </w:r>
      <w:r w:rsidR="00C95EEB">
        <w:rPr>
          <w:lang w:val="es-AR"/>
        </w:rPr>
        <w:t>de</w:t>
      </w:r>
      <w:r w:rsidRPr="008B1189">
        <w:rPr>
          <w:lang w:val="es-AR"/>
        </w:rPr>
        <w:t xml:space="preserve"> la importación</w:t>
      </w:r>
      <w:r w:rsidR="004B7E5A">
        <w:rPr>
          <w:lang w:val="es-AR"/>
        </w:rPr>
        <w:t xml:space="preserve"> de </w:t>
      </w:r>
      <w:r w:rsidR="00A10AA6">
        <w:rPr>
          <w:lang w:val="es-AR"/>
        </w:rPr>
        <w:t>equipos</w:t>
      </w:r>
      <w:r w:rsidRPr="008B1189">
        <w:rPr>
          <w:lang w:val="es-AR"/>
        </w:rPr>
        <w:t xml:space="preserve"> </w:t>
      </w:r>
      <w:r w:rsidR="009F6524">
        <w:rPr>
          <w:lang w:val="es-AR"/>
        </w:rPr>
        <w:t>que utilizan HCFC</w:t>
      </w:r>
      <w:r w:rsidRPr="008B1189">
        <w:rPr>
          <w:lang w:val="es-AR"/>
        </w:rPr>
        <w:t xml:space="preserve"> previst</w:t>
      </w:r>
      <w:r w:rsidR="00C95EEB">
        <w:rPr>
          <w:lang w:val="es-AR"/>
        </w:rPr>
        <w:t>a</w:t>
      </w:r>
      <w:r w:rsidRPr="008B1189">
        <w:rPr>
          <w:lang w:val="es-AR"/>
        </w:rPr>
        <w:t xml:space="preserve"> para </w:t>
      </w:r>
      <w:r w:rsidR="000444A9">
        <w:rPr>
          <w:lang w:val="es-AR"/>
        </w:rPr>
        <w:t>el 1 de enero</w:t>
      </w:r>
      <w:r w:rsidRPr="008B1189">
        <w:rPr>
          <w:lang w:val="es-AR"/>
        </w:rPr>
        <w:t> 2024 e</w:t>
      </w:r>
      <w:r w:rsidR="00DD1BF5">
        <w:rPr>
          <w:lang w:val="es-AR"/>
        </w:rPr>
        <w:t xml:space="preserve">staba </w:t>
      </w:r>
      <w:r w:rsidRPr="008B1189">
        <w:rPr>
          <w:lang w:val="es-AR"/>
        </w:rPr>
        <w:t xml:space="preserve">bastante atrasada, </w:t>
      </w:r>
      <w:r w:rsidR="00DD1BF5">
        <w:rPr>
          <w:lang w:val="es-AR"/>
        </w:rPr>
        <w:t xml:space="preserve">lo </w:t>
      </w:r>
      <w:r w:rsidRPr="008B1189">
        <w:rPr>
          <w:lang w:val="es-AR"/>
        </w:rPr>
        <w:t xml:space="preserve">que crearía </w:t>
      </w:r>
      <w:r w:rsidR="00C95EEB">
        <w:rPr>
          <w:lang w:val="es-AR"/>
        </w:rPr>
        <w:t xml:space="preserve">una </w:t>
      </w:r>
      <w:r w:rsidRPr="008B1189">
        <w:rPr>
          <w:lang w:val="es-AR"/>
        </w:rPr>
        <w:t xml:space="preserve">demanda de mantenimiento para </w:t>
      </w:r>
      <w:r w:rsidR="0094061C" w:rsidRPr="0094061C">
        <w:rPr>
          <w:lang w:val="es-AR"/>
        </w:rPr>
        <w:t>el HCFC-22</w:t>
      </w:r>
      <w:r w:rsidRPr="008B1189">
        <w:rPr>
          <w:lang w:val="es-AR"/>
        </w:rPr>
        <w:t xml:space="preserve"> después de 2030, y sugirió al gobierno </w:t>
      </w:r>
      <w:r w:rsidR="00DD1BF5">
        <w:rPr>
          <w:lang w:val="es-AR"/>
        </w:rPr>
        <w:t xml:space="preserve">que dé prioridad </w:t>
      </w:r>
      <w:r w:rsidRPr="008B1189">
        <w:rPr>
          <w:lang w:val="es-AR"/>
        </w:rPr>
        <w:t xml:space="preserve">a la prohibición. Posteriormente, el gobierno revisó el plazo para la prohibición </w:t>
      </w:r>
      <w:r w:rsidR="00DD1BF5">
        <w:rPr>
          <w:lang w:val="es-AR"/>
        </w:rPr>
        <w:t xml:space="preserve">sobre </w:t>
      </w:r>
      <w:r w:rsidRPr="008B1189">
        <w:rPr>
          <w:lang w:val="es-AR"/>
        </w:rPr>
        <w:t>la importación</w:t>
      </w:r>
      <w:r w:rsidR="004B7E5A">
        <w:rPr>
          <w:lang w:val="es-AR"/>
        </w:rPr>
        <w:t xml:space="preserve"> de los </w:t>
      </w:r>
      <w:r w:rsidR="00A10AA6">
        <w:rPr>
          <w:lang w:val="es-AR"/>
        </w:rPr>
        <w:t>equipos</w:t>
      </w:r>
      <w:r w:rsidRPr="008B1189">
        <w:rPr>
          <w:lang w:val="es-AR"/>
        </w:rPr>
        <w:t xml:space="preserve"> </w:t>
      </w:r>
      <w:r w:rsidR="009F6524">
        <w:rPr>
          <w:lang w:val="es-AR"/>
        </w:rPr>
        <w:t>que utilizan HCFC</w:t>
      </w:r>
      <w:r w:rsidRPr="008B1189">
        <w:rPr>
          <w:lang w:val="es-AR"/>
        </w:rPr>
        <w:t xml:space="preserve"> al 1 de enero de 2023. Además, </w:t>
      </w:r>
      <w:r w:rsidR="008B1189">
        <w:rPr>
          <w:lang w:val="es-AR"/>
        </w:rPr>
        <w:t>el PNUMA</w:t>
      </w:r>
      <w:r w:rsidRPr="008B1189">
        <w:rPr>
          <w:lang w:val="es-AR"/>
        </w:rPr>
        <w:t xml:space="preserve"> indicó que el gobierno </w:t>
      </w:r>
      <w:r w:rsidR="00DD1BF5">
        <w:rPr>
          <w:lang w:val="es-AR"/>
        </w:rPr>
        <w:t xml:space="preserve">prohibiría </w:t>
      </w:r>
      <w:r w:rsidRPr="008B1189">
        <w:rPr>
          <w:lang w:val="es-AR"/>
        </w:rPr>
        <w:t xml:space="preserve">todas las importaciones de </w:t>
      </w:r>
      <w:r w:rsidR="008B1189">
        <w:rPr>
          <w:lang w:val="es-AR"/>
        </w:rPr>
        <w:t>los HCFC</w:t>
      </w:r>
      <w:r w:rsidRPr="008B1189">
        <w:rPr>
          <w:lang w:val="es-AR"/>
        </w:rPr>
        <w:t xml:space="preserve"> antes </w:t>
      </w:r>
      <w:r w:rsidR="00DD1BF5">
        <w:rPr>
          <w:lang w:val="es-AR"/>
        </w:rPr>
        <w:t>d</w:t>
      </w:r>
      <w:r w:rsidR="000444A9">
        <w:rPr>
          <w:lang w:val="es-AR"/>
        </w:rPr>
        <w:t>el 1 de enero</w:t>
      </w:r>
      <w:r w:rsidRPr="008B1189">
        <w:rPr>
          <w:lang w:val="es-AR"/>
        </w:rPr>
        <w:t xml:space="preserve"> de 2030. </w:t>
      </w:r>
    </w:p>
    <w:p w14:paraId="05B342AB" w14:textId="35FC36A3" w:rsidR="00744AB6" w:rsidRPr="008B1189" w:rsidRDefault="00744AB6" w:rsidP="00744AB6">
      <w:pPr>
        <w:keepNext/>
        <w:spacing w:after="240"/>
        <w:rPr>
          <w:u w:val="single"/>
          <w:lang w:val="es-AR"/>
        </w:rPr>
      </w:pPr>
      <w:r w:rsidRPr="008B1189">
        <w:rPr>
          <w:u w:val="single"/>
          <w:lang w:val="es-AR"/>
        </w:rPr>
        <w:t xml:space="preserve">Cuestiones técnicas y relativas a los </w:t>
      </w:r>
      <w:r w:rsidR="00AA2549">
        <w:rPr>
          <w:u w:val="single"/>
          <w:lang w:val="es-AR"/>
        </w:rPr>
        <w:t>gasto</w:t>
      </w:r>
      <w:r w:rsidR="008B1189">
        <w:rPr>
          <w:u w:val="single"/>
          <w:lang w:val="es-AR"/>
        </w:rPr>
        <w:t>s</w:t>
      </w:r>
    </w:p>
    <w:p w14:paraId="491149ED" w14:textId="30A88F9B" w:rsidR="00744AB6" w:rsidRPr="008B1189" w:rsidRDefault="00744AB6" w:rsidP="00DD1BF5">
      <w:pPr>
        <w:pStyle w:val="Heading1"/>
        <w:tabs>
          <w:tab w:val="clear" w:pos="0"/>
        </w:tabs>
        <w:rPr>
          <w:lang w:val="es-AR"/>
        </w:rPr>
      </w:pPr>
      <w:r w:rsidRPr="008B1189">
        <w:rPr>
          <w:lang w:val="es-AR"/>
        </w:rPr>
        <w:t xml:space="preserve">La </w:t>
      </w:r>
      <w:r w:rsidR="008B1189">
        <w:rPr>
          <w:lang w:val="es-AR"/>
        </w:rPr>
        <w:t>Secretaría</w:t>
      </w:r>
      <w:r w:rsidRPr="008B1189">
        <w:rPr>
          <w:lang w:val="es-AR"/>
        </w:rPr>
        <w:t xml:space="preserve"> observó que el gobierno de Belice había </w:t>
      </w:r>
      <w:r w:rsidR="00DD1BF5">
        <w:rPr>
          <w:lang w:val="es-AR"/>
        </w:rPr>
        <w:t xml:space="preserve">aplicado un </w:t>
      </w:r>
      <w:r w:rsidRPr="008B1189">
        <w:rPr>
          <w:lang w:val="es-AR"/>
        </w:rPr>
        <w:t xml:space="preserve">programa </w:t>
      </w:r>
      <w:r w:rsidR="0064644D">
        <w:rPr>
          <w:lang w:val="es-AR"/>
        </w:rPr>
        <w:t xml:space="preserve">de </w:t>
      </w:r>
      <w:r w:rsidR="00DD1BF5">
        <w:rPr>
          <w:lang w:val="es-AR"/>
        </w:rPr>
        <w:t xml:space="preserve">otorgamiento de licencias y </w:t>
      </w:r>
      <w:r w:rsidRPr="008B1189">
        <w:rPr>
          <w:lang w:val="es-AR"/>
        </w:rPr>
        <w:t>registro de técnico</w:t>
      </w:r>
      <w:r w:rsidR="00DD1BF5">
        <w:rPr>
          <w:lang w:val="es-AR"/>
        </w:rPr>
        <w:t>s</w:t>
      </w:r>
      <w:r w:rsidRPr="008B1189">
        <w:rPr>
          <w:lang w:val="es-AR"/>
        </w:rPr>
        <w:t xml:space="preserve"> en la etapa I y había investigado ya </w:t>
      </w:r>
      <w:r w:rsidR="00DD1BF5">
        <w:rPr>
          <w:lang w:val="es-AR"/>
        </w:rPr>
        <w:t xml:space="preserve">la manera en que </w:t>
      </w:r>
      <w:r w:rsidRPr="008B1189">
        <w:rPr>
          <w:lang w:val="es-AR"/>
        </w:rPr>
        <w:t xml:space="preserve">el sistema existente </w:t>
      </w:r>
      <w:r w:rsidR="00DD1BF5">
        <w:rPr>
          <w:lang w:val="es-AR"/>
        </w:rPr>
        <w:t xml:space="preserve">podía mejorarse </w:t>
      </w:r>
      <w:r w:rsidRPr="008B1189">
        <w:rPr>
          <w:lang w:val="es-AR"/>
        </w:rPr>
        <w:t>durante la etapa II para apoyar la adopción de tecnologías alternativas</w:t>
      </w:r>
      <w:r w:rsidR="00394ECF">
        <w:rPr>
          <w:lang w:val="es-AR"/>
        </w:rPr>
        <w:t>. El PNUMA</w:t>
      </w:r>
      <w:r w:rsidRPr="008B1189">
        <w:rPr>
          <w:lang w:val="es-AR"/>
        </w:rPr>
        <w:t xml:space="preserve"> explicó que</w:t>
      </w:r>
      <w:r w:rsidR="00DD1BF5">
        <w:rPr>
          <w:lang w:val="es-AR"/>
        </w:rPr>
        <w:t xml:space="preserve"> la </w:t>
      </w:r>
      <w:r w:rsidR="005906DD">
        <w:rPr>
          <w:lang w:val="es-AR"/>
        </w:rPr>
        <w:t>L</w:t>
      </w:r>
      <w:r w:rsidR="005906DD">
        <w:rPr>
          <w:rFonts w:eastAsiaTheme="minorEastAsia"/>
          <w:lang w:val="es-AR"/>
        </w:rPr>
        <w:t>ey sobre el otorgamiento de licencias a técnicos</w:t>
      </w:r>
      <w:r w:rsidR="00DD1BF5">
        <w:rPr>
          <w:lang w:val="es-AR"/>
        </w:rPr>
        <w:t xml:space="preserve"> en refrigeración</w:t>
      </w:r>
      <w:r w:rsidRPr="008B1189">
        <w:rPr>
          <w:lang w:val="es-AR"/>
        </w:rPr>
        <w:t xml:space="preserve"> </w:t>
      </w:r>
      <w:r w:rsidR="00DD1BF5">
        <w:rPr>
          <w:lang w:val="es-AR"/>
        </w:rPr>
        <w:t xml:space="preserve">se </w:t>
      </w:r>
      <w:r w:rsidRPr="008B1189">
        <w:rPr>
          <w:lang w:val="es-AR"/>
        </w:rPr>
        <w:t xml:space="preserve">enmendará para incluir el procedimiento para exámenes, el requisito para que los talleres </w:t>
      </w:r>
      <w:r w:rsidR="00DD1BF5">
        <w:rPr>
          <w:lang w:val="es-AR"/>
        </w:rPr>
        <w:t>emple</w:t>
      </w:r>
      <w:r w:rsidR="005906DD">
        <w:rPr>
          <w:lang w:val="es-AR"/>
        </w:rPr>
        <w:t>en</w:t>
      </w:r>
      <w:r w:rsidR="00DD1BF5">
        <w:rPr>
          <w:lang w:val="es-AR"/>
        </w:rPr>
        <w:t xml:space="preserve"> </w:t>
      </w:r>
      <w:r w:rsidRPr="008B1189">
        <w:rPr>
          <w:lang w:val="es-AR"/>
        </w:rPr>
        <w:t xml:space="preserve">por lo menos a un técnico autorizado, la restricción que limita la venta de refrigerantes a los técnicos autorizados, y </w:t>
      </w:r>
      <w:r w:rsidR="00DD1BF5">
        <w:rPr>
          <w:lang w:val="es-AR"/>
        </w:rPr>
        <w:t xml:space="preserve">el apoyo </w:t>
      </w:r>
      <w:r w:rsidRPr="008B1189">
        <w:rPr>
          <w:lang w:val="es-AR"/>
        </w:rPr>
        <w:t xml:space="preserve">para la </w:t>
      </w:r>
      <w:r w:rsidR="008B1189">
        <w:rPr>
          <w:lang w:val="es-AR"/>
        </w:rPr>
        <w:t>acreditación</w:t>
      </w:r>
      <w:r w:rsidRPr="008B1189">
        <w:rPr>
          <w:lang w:val="es-AR"/>
        </w:rPr>
        <w:t xml:space="preserve"> obligatoria de técnicos. </w:t>
      </w:r>
    </w:p>
    <w:p w14:paraId="374DF596" w14:textId="44CE56D0" w:rsidR="00744AB6" w:rsidRPr="008B1189" w:rsidRDefault="00DD1BF5" w:rsidP="00DD1BF5">
      <w:pPr>
        <w:pStyle w:val="Heading1"/>
        <w:rPr>
          <w:lang w:val="es-AR"/>
        </w:rPr>
      </w:pPr>
      <w:r>
        <w:rPr>
          <w:lang w:val="es-AR"/>
        </w:rPr>
        <w:t xml:space="preserve">A raíz de </w:t>
      </w:r>
      <w:r w:rsidR="00F65915">
        <w:rPr>
          <w:lang w:val="es-AR"/>
        </w:rPr>
        <w:t>un pedido</w:t>
      </w:r>
      <w:r w:rsidR="00744AB6" w:rsidRPr="008B1189">
        <w:rPr>
          <w:lang w:val="es-AR"/>
        </w:rPr>
        <w:t xml:space="preserve"> </w:t>
      </w:r>
      <w:r>
        <w:rPr>
          <w:lang w:val="es-AR"/>
        </w:rPr>
        <w:t>de aclaración</w:t>
      </w:r>
      <w:r w:rsidR="00744AB6" w:rsidRPr="008B1189">
        <w:rPr>
          <w:lang w:val="es-AR"/>
        </w:rPr>
        <w:t xml:space="preserve">, </w:t>
      </w:r>
      <w:r w:rsidR="008B1189">
        <w:rPr>
          <w:lang w:val="es-AR"/>
        </w:rPr>
        <w:t>el PNUMA</w:t>
      </w:r>
      <w:r w:rsidR="00744AB6" w:rsidRPr="008B1189">
        <w:rPr>
          <w:lang w:val="es-AR"/>
        </w:rPr>
        <w:t xml:space="preserve"> indicó que los cursos </w:t>
      </w:r>
      <w:r w:rsidR="008B1189">
        <w:rPr>
          <w:lang w:val="es-AR"/>
        </w:rPr>
        <w:t>de formación</w:t>
      </w:r>
      <w:r w:rsidR="00744AB6" w:rsidRPr="008B1189">
        <w:rPr>
          <w:lang w:val="es-AR"/>
        </w:rPr>
        <w:t xml:space="preserve"> en línea para los oficiales </w:t>
      </w:r>
      <w:r w:rsidR="005906DD" w:rsidRPr="008B1189">
        <w:rPr>
          <w:lang w:val="es-AR"/>
        </w:rPr>
        <w:t xml:space="preserve">de aduanas </w:t>
      </w:r>
      <w:r w:rsidR="00744AB6" w:rsidRPr="008B1189">
        <w:rPr>
          <w:lang w:val="es-AR"/>
        </w:rPr>
        <w:t xml:space="preserve">y técnicos proporcionarían un recurso adicional para </w:t>
      </w:r>
      <w:r w:rsidR="008B1189">
        <w:rPr>
          <w:lang w:val="es-AR"/>
        </w:rPr>
        <w:t>la capacitación</w:t>
      </w:r>
      <w:r w:rsidR="00744AB6" w:rsidRPr="008B1189">
        <w:rPr>
          <w:lang w:val="es-AR"/>
        </w:rPr>
        <w:t xml:space="preserve"> intern</w:t>
      </w:r>
      <w:r>
        <w:rPr>
          <w:lang w:val="es-AR"/>
        </w:rPr>
        <w:t>a</w:t>
      </w:r>
      <w:r w:rsidR="00744AB6" w:rsidRPr="008B1189">
        <w:rPr>
          <w:lang w:val="es-AR"/>
        </w:rPr>
        <w:t xml:space="preserve"> </w:t>
      </w:r>
      <w:r>
        <w:rPr>
          <w:lang w:val="es-AR"/>
        </w:rPr>
        <w:t>después</w:t>
      </w:r>
      <w:r w:rsidR="005906DD">
        <w:rPr>
          <w:lang w:val="es-AR"/>
        </w:rPr>
        <w:t xml:space="preserve"> </w:t>
      </w:r>
      <w:r w:rsidR="00744AB6" w:rsidRPr="008B1189">
        <w:rPr>
          <w:lang w:val="es-AR"/>
        </w:rPr>
        <w:t>de 2030. La plataforma se</w:t>
      </w:r>
      <w:r>
        <w:rPr>
          <w:lang w:val="es-AR"/>
        </w:rPr>
        <w:t xml:space="preserve"> </w:t>
      </w:r>
      <w:r w:rsidR="00744AB6" w:rsidRPr="008B1189">
        <w:rPr>
          <w:lang w:val="es-AR"/>
        </w:rPr>
        <w:t>diseña</w:t>
      </w:r>
      <w:r>
        <w:rPr>
          <w:lang w:val="es-AR"/>
        </w:rPr>
        <w:t xml:space="preserve">rá </w:t>
      </w:r>
      <w:r w:rsidR="005906DD">
        <w:rPr>
          <w:lang w:val="es-AR"/>
        </w:rPr>
        <w:t xml:space="preserve">de manera tal que permita </w:t>
      </w:r>
      <w:r>
        <w:rPr>
          <w:lang w:val="es-AR"/>
        </w:rPr>
        <w:t xml:space="preserve">la carga continua de </w:t>
      </w:r>
      <w:r w:rsidR="00744AB6" w:rsidRPr="008B1189">
        <w:rPr>
          <w:lang w:val="es-AR"/>
        </w:rPr>
        <w:t xml:space="preserve">materiales, asegurándose </w:t>
      </w:r>
      <w:r w:rsidRPr="008B1189">
        <w:rPr>
          <w:lang w:val="es-AR"/>
        </w:rPr>
        <w:t xml:space="preserve">así </w:t>
      </w:r>
      <w:r w:rsidR="00744AB6" w:rsidRPr="008B1189">
        <w:rPr>
          <w:lang w:val="es-AR"/>
        </w:rPr>
        <w:t xml:space="preserve">que el contenido de los cursos </w:t>
      </w:r>
      <w:r w:rsidR="008B1189">
        <w:rPr>
          <w:lang w:val="es-AR"/>
        </w:rPr>
        <w:t>de formación</w:t>
      </w:r>
      <w:r w:rsidR="00744AB6" w:rsidRPr="008B1189">
        <w:rPr>
          <w:lang w:val="es-AR"/>
        </w:rPr>
        <w:t xml:space="preserve"> </w:t>
      </w:r>
      <w:r w:rsidR="005906DD">
        <w:rPr>
          <w:lang w:val="es-AR"/>
        </w:rPr>
        <w:t xml:space="preserve">se actualiza </w:t>
      </w:r>
      <w:r>
        <w:rPr>
          <w:lang w:val="es-AR"/>
        </w:rPr>
        <w:t>constantemente</w:t>
      </w:r>
      <w:r w:rsidR="00744AB6" w:rsidRPr="008B1189">
        <w:rPr>
          <w:lang w:val="es-AR"/>
        </w:rPr>
        <w:t xml:space="preserve">; </w:t>
      </w:r>
      <w:r w:rsidRPr="008B1189">
        <w:rPr>
          <w:lang w:val="es-AR"/>
        </w:rPr>
        <w:t xml:space="preserve">el departamento de aduanas y </w:t>
      </w:r>
      <w:r>
        <w:rPr>
          <w:lang w:val="es-AR"/>
        </w:rPr>
        <w:t xml:space="preserve">la </w:t>
      </w:r>
      <w:r w:rsidRPr="008B1189">
        <w:rPr>
          <w:lang w:val="es-AR"/>
        </w:rPr>
        <w:t>ARACT</w:t>
      </w:r>
      <w:r>
        <w:rPr>
          <w:lang w:val="es-AR"/>
        </w:rPr>
        <w:t>,</w:t>
      </w:r>
      <w:r w:rsidR="00113E20">
        <w:rPr>
          <w:lang w:val="es-AR"/>
        </w:rPr>
        <w:t xml:space="preserve"> </w:t>
      </w:r>
      <w:r w:rsidRPr="008B1189">
        <w:rPr>
          <w:lang w:val="es-AR"/>
        </w:rPr>
        <w:t>respectivamente</w:t>
      </w:r>
      <w:r>
        <w:rPr>
          <w:lang w:val="es-AR"/>
        </w:rPr>
        <w:t>,</w:t>
      </w:r>
      <w:r w:rsidRPr="008B1189">
        <w:rPr>
          <w:lang w:val="es-AR"/>
        </w:rPr>
        <w:t xml:space="preserve"> </w:t>
      </w:r>
      <w:r>
        <w:rPr>
          <w:lang w:val="es-AR"/>
        </w:rPr>
        <w:t xml:space="preserve">mantendrán </w:t>
      </w:r>
      <w:r w:rsidR="00744AB6" w:rsidRPr="008B1189">
        <w:rPr>
          <w:lang w:val="es-AR"/>
        </w:rPr>
        <w:t>estos cursos.</w:t>
      </w:r>
    </w:p>
    <w:p w14:paraId="44D346A5" w14:textId="37E07D82" w:rsidR="00744AB6" w:rsidRPr="00DD1BF5" w:rsidRDefault="005906DD" w:rsidP="00744AB6">
      <w:pPr>
        <w:pStyle w:val="Heading1"/>
        <w:numPr>
          <w:ilvl w:val="0"/>
          <w:numId w:val="0"/>
        </w:numPr>
        <w:rPr>
          <w:u w:val="single"/>
          <w:lang w:val="es-AR"/>
        </w:rPr>
      </w:pPr>
      <w:r>
        <w:rPr>
          <w:u w:val="single"/>
          <w:lang w:val="es-AR"/>
        </w:rPr>
        <w:t xml:space="preserve">Gasto </w:t>
      </w:r>
      <w:r w:rsidR="00744AB6" w:rsidRPr="008B1189">
        <w:rPr>
          <w:u w:val="single"/>
          <w:lang w:val="es-AR"/>
        </w:rPr>
        <w:t>total del proyecto</w:t>
      </w:r>
    </w:p>
    <w:p w14:paraId="784A08E5" w14:textId="0D01B885" w:rsidR="00744AB6" w:rsidRPr="008B1189" w:rsidRDefault="00744AB6" w:rsidP="00DD1BF5">
      <w:pPr>
        <w:pStyle w:val="Heading1"/>
        <w:tabs>
          <w:tab w:val="clear" w:pos="0"/>
        </w:tabs>
        <w:rPr>
          <w:b/>
          <w:u w:val="single"/>
          <w:lang w:val="es-AR"/>
        </w:rPr>
      </w:pPr>
      <w:r w:rsidRPr="00DD1BF5">
        <w:rPr>
          <w:lang w:val="es-AR"/>
        </w:rPr>
        <w:t>El</w:t>
      </w:r>
      <w:r w:rsidRPr="008B1189">
        <w:rPr>
          <w:lang w:val="es-AR"/>
        </w:rPr>
        <w:t xml:space="preserve"> </w:t>
      </w:r>
      <w:r w:rsidR="005906DD">
        <w:rPr>
          <w:lang w:val="es-AR"/>
        </w:rPr>
        <w:t xml:space="preserve">gasto </w:t>
      </w:r>
      <w:r w:rsidRPr="008B1189">
        <w:rPr>
          <w:lang w:val="es-AR"/>
        </w:rPr>
        <w:t xml:space="preserve">total </w:t>
      </w:r>
      <w:r w:rsidR="005906DD">
        <w:rPr>
          <w:lang w:val="es-AR"/>
        </w:rPr>
        <w:t>de</w:t>
      </w:r>
      <w:r w:rsidRPr="008B1189">
        <w:rPr>
          <w:lang w:val="es-AR"/>
        </w:rPr>
        <w:t xml:space="preserve"> la etapa II del plan de gestión de eliminación de </w:t>
      </w:r>
      <w:r w:rsidR="008B1189">
        <w:rPr>
          <w:lang w:val="es-AR"/>
        </w:rPr>
        <w:t>los HCFC</w:t>
      </w:r>
      <w:r w:rsidRPr="008B1189">
        <w:rPr>
          <w:lang w:val="es-AR"/>
        </w:rPr>
        <w:t xml:space="preserve"> y la financiación para el primer tramo </w:t>
      </w:r>
      <w:r w:rsidR="002C3C11">
        <w:rPr>
          <w:lang w:val="es-AR"/>
        </w:rPr>
        <w:t xml:space="preserve">se acordó </w:t>
      </w:r>
      <w:r w:rsidRPr="008B1189">
        <w:rPr>
          <w:lang w:val="es-AR"/>
        </w:rPr>
        <w:t xml:space="preserve">según lo </w:t>
      </w:r>
      <w:r w:rsidR="00AA2549">
        <w:rPr>
          <w:lang w:val="es-AR"/>
        </w:rPr>
        <w:t>presentado</w:t>
      </w:r>
      <w:r w:rsidRPr="008B1189">
        <w:rPr>
          <w:lang w:val="es-AR"/>
        </w:rPr>
        <w:t xml:space="preserve">. </w:t>
      </w:r>
    </w:p>
    <w:p w14:paraId="4B443B0B" w14:textId="77777777" w:rsidR="00744AB6" w:rsidRPr="008B1189" w:rsidRDefault="00744AB6" w:rsidP="00744AB6">
      <w:pPr>
        <w:widowControl w:val="0"/>
        <w:spacing w:after="240"/>
        <w:rPr>
          <w:rFonts w:eastAsia="SimSun"/>
          <w:u w:val="single"/>
          <w:lang w:val="es-AR"/>
        </w:rPr>
      </w:pPr>
      <w:r w:rsidRPr="008B1189">
        <w:rPr>
          <w:u w:val="single"/>
          <w:lang w:val="es-AR"/>
        </w:rPr>
        <w:t>Impacto en el clima</w:t>
      </w:r>
    </w:p>
    <w:p w14:paraId="1399E699" w14:textId="51431ED1" w:rsidR="00744AB6" w:rsidRPr="002C3C11" w:rsidRDefault="00744AB6" w:rsidP="002C3C11">
      <w:pPr>
        <w:pStyle w:val="Heading1"/>
        <w:tabs>
          <w:tab w:val="clear" w:pos="0"/>
        </w:tabs>
        <w:rPr>
          <w:lang w:val="es-AR"/>
        </w:rPr>
      </w:pPr>
      <w:r w:rsidRPr="002C3C11">
        <w:rPr>
          <w:lang w:val="es-AR"/>
        </w:rPr>
        <w:t xml:space="preserve">Las actividades propuestas en el </w:t>
      </w:r>
      <w:r w:rsidR="008B1189" w:rsidRPr="002C3C11">
        <w:rPr>
          <w:lang w:val="es-AR"/>
        </w:rPr>
        <w:t>sector de servicios</w:t>
      </w:r>
      <w:r w:rsidRPr="002C3C11">
        <w:rPr>
          <w:lang w:val="es-AR"/>
        </w:rPr>
        <w:t xml:space="preserve">, que incluyen un mejor </w:t>
      </w:r>
      <w:r w:rsidR="002C3C11">
        <w:rPr>
          <w:lang w:val="es-AR"/>
        </w:rPr>
        <w:t>confinamiento</w:t>
      </w:r>
      <w:r w:rsidRPr="002C3C11">
        <w:rPr>
          <w:lang w:val="es-AR"/>
        </w:rPr>
        <w:t xml:space="preserve"> de refrigerantes </w:t>
      </w:r>
      <w:r w:rsidR="002C3C11">
        <w:rPr>
          <w:lang w:val="es-AR"/>
        </w:rPr>
        <w:t xml:space="preserve">mediante </w:t>
      </w:r>
      <w:r w:rsidR="008B1189" w:rsidRPr="002C3C11">
        <w:rPr>
          <w:lang w:val="es-AR"/>
        </w:rPr>
        <w:t>la capacitación</w:t>
      </w:r>
      <w:r w:rsidRPr="002C3C11">
        <w:rPr>
          <w:lang w:val="es-AR"/>
        </w:rPr>
        <w:t xml:space="preserve"> y </w:t>
      </w:r>
      <w:r w:rsidR="002C3C11">
        <w:rPr>
          <w:lang w:val="es-AR"/>
        </w:rPr>
        <w:t xml:space="preserve">el suministro </w:t>
      </w:r>
      <w:r w:rsidR="004B7E5A" w:rsidRPr="002C3C11">
        <w:rPr>
          <w:lang w:val="es-AR"/>
        </w:rPr>
        <w:t xml:space="preserve">de </w:t>
      </w:r>
      <w:r w:rsidR="00A10AA6" w:rsidRPr="002C3C11">
        <w:rPr>
          <w:lang w:val="es-AR"/>
        </w:rPr>
        <w:t>equipos</w:t>
      </w:r>
      <w:r w:rsidRPr="002C3C11">
        <w:rPr>
          <w:lang w:val="es-AR"/>
        </w:rPr>
        <w:t xml:space="preserve">, reducirán la cantidad de </w:t>
      </w:r>
      <w:r w:rsidR="0094061C" w:rsidRPr="002C3C11">
        <w:rPr>
          <w:lang w:val="es-AR"/>
        </w:rPr>
        <w:t>HCFC-22</w:t>
      </w:r>
      <w:r w:rsidRPr="002C3C11">
        <w:rPr>
          <w:lang w:val="es-AR"/>
        </w:rPr>
        <w:t xml:space="preserve"> utiliza</w:t>
      </w:r>
      <w:r w:rsidR="002C3C11">
        <w:rPr>
          <w:lang w:val="es-AR"/>
        </w:rPr>
        <w:t xml:space="preserve">do </w:t>
      </w:r>
      <w:r w:rsidRPr="002C3C11">
        <w:rPr>
          <w:lang w:val="es-AR"/>
        </w:rPr>
        <w:t xml:space="preserve">para el mantenimiento </w:t>
      </w:r>
      <w:r w:rsidR="000C56C7" w:rsidRPr="002C3C11">
        <w:rPr>
          <w:lang w:val="es-AR"/>
        </w:rPr>
        <w:t>de equipos</w:t>
      </w:r>
      <w:r w:rsidR="00A10AA6" w:rsidRPr="002C3C11">
        <w:rPr>
          <w:lang w:val="es-AR"/>
        </w:rPr>
        <w:t xml:space="preserve"> de refrigeración y climatización</w:t>
      </w:r>
      <w:r w:rsidRPr="002C3C11">
        <w:rPr>
          <w:lang w:val="es-AR"/>
        </w:rPr>
        <w:t xml:space="preserve">. Cada kilogramo de </w:t>
      </w:r>
      <w:r w:rsidR="0094061C" w:rsidRPr="002C3C11">
        <w:rPr>
          <w:lang w:val="es-AR"/>
        </w:rPr>
        <w:t>HCFC-22</w:t>
      </w:r>
      <w:r w:rsidRPr="002C3C11">
        <w:rPr>
          <w:lang w:val="es-AR"/>
        </w:rPr>
        <w:t xml:space="preserve"> no emitió </w:t>
      </w:r>
      <w:r w:rsidR="002C3C11">
        <w:rPr>
          <w:lang w:val="es-AR"/>
        </w:rPr>
        <w:t xml:space="preserve">a la atmósfera </w:t>
      </w:r>
      <w:r w:rsidRPr="002C3C11">
        <w:rPr>
          <w:lang w:val="es-AR"/>
        </w:rPr>
        <w:t xml:space="preserve">debido a mejores </w:t>
      </w:r>
      <w:r w:rsidR="008B1189" w:rsidRPr="002C3C11">
        <w:rPr>
          <w:lang w:val="es-AR"/>
        </w:rPr>
        <w:t>prácticas de refrigeración</w:t>
      </w:r>
      <w:r w:rsidRPr="002C3C11">
        <w:rPr>
          <w:lang w:val="es-AR"/>
        </w:rPr>
        <w:t xml:space="preserve"> </w:t>
      </w:r>
      <w:r w:rsidR="002C3C11">
        <w:rPr>
          <w:lang w:val="es-AR"/>
        </w:rPr>
        <w:t xml:space="preserve">resultará </w:t>
      </w:r>
      <w:r w:rsidRPr="002C3C11">
        <w:rPr>
          <w:lang w:val="es-AR"/>
        </w:rPr>
        <w:t xml:space="preserve">en ahorros de </w:t>
      </w:r>
      <w:r w:rsidR="002C3C11">
        <w:rPr>
          <w:lang w:val="es-AR"/>
        </w:rPr>
        <w:t xml:space="preserve">unas </w:t>
      </w:r>
      <w:r w:rsidR="008B1189" w:rsidRPr="002C3C11">
        <w:rPr>
          <w:lang w:val="es-AR"/>
        </w:rPr>
        <w:t>1,8</w:t>
      </w:r>
      <w:r w:rsidRPr="002C3C11">
        <w:rPr>
          <w:lang w:val="es-AR"/>
        </w:rPr>
        <w:t> CO</w:t>
      </w:r>
      <w:r w:rsidRPr="002C3C11">
        <w:rPr>
          <w:vertAlign w:val="subscript"/>
          <w:lang w:val="es-AR"/>
        </w:rPr>
        <w:t>2</w:t>
      </w:r>
      <w:r w:rsidRPr="002C3C11">
        <w:rPr>
          <w:lang w:val="es-AR"/>
        </w:rPr>
        <w:t xml:space="preserve"> </w:t>
      </w:r>
      <w:r w:rsidR="00C022A7">
        <w:rPr>
          <w:lang w:val="es-AR"/>
        </w:rPr>
        <w:t>de</w:t>
      </w:r>
      <w:r w:rsidRPr="002C3C11">
        <w:rPr>
          <w:lang w:val="es-AR"/>
        </w:rPr>
        <w:t xml:space="preserve"> </w:t>
      </w:r>
      <w:r w:rsidRPr="00C022A7">
        <w:rPr>
          <w:lang w:val="es-AR"/>
        </w:rPr>
        <w:t>toneladas equivalentes</w:t>
      </w:r>
      <w:r w:rsidRPr="002C3C11">
        <w:rPr>
          <w:lang w:val="es-AR"/>
        </w:rPr>
        <w:t xml:space="preserve">. </w:t>
      </w:r>
      <w:r w:rsidR="002C3C11">
        <w:rPr>
          <w:lang w:val="es-AR"/>
        </w:rPr>
        <w:t xml:space="preserve">Si bien </w:t>
      </w:r>
      <w:r w:rsidR="002C3C11" w:rsidRPr="002C3C11">
        <w:rPr>
          <w:lang w:val="es-AR"/>
        </w:rPr>
        <w:t>el plan de gestión de eliminación de los HCFC</w:t>
      </w:r>
      <w:r w:rsidR="002C3C11">
        <w:rPr>
          <w:lang w:val="es-AR"/>
        </w:rPr>
        <w:t xml:space="preserve"> no incluye </w:t>
      </w:r>
      <w:r w:rsidRPr="002C3C11">
        <w:rPr>
          <w:lang w:val="es-AR"/>
        </w:rPr>
        <w:t xml:space="preserve">un cálculo del impacto en el clima, las actividades previstas por el gobierno de Belice, </w:t>
      </w:r>
      <w:r w:rsidR="002C3C11">
        <w:rPr>
          <w:lang w:val="es-AR"/>
        </w:rPr>
        <w:t xml:space="preserve">como </w:t>
      </w:r>
      <w:r w:rsidRPr="002C3C11">
        <w:rPr>
          <w:lang w:val="es-AR"/>
        </w:rPr>
        <w:t xml:space="preserve">sus esfuerzos </w:t>
      </w:r>
      <w:r w:rsidR="002C3C11">
        <w:rPr>
          <w:lang w:val="es-AR"/>
        </w:rPr>
        <w:t xml:space="preserve">por </w:t>
      </w:r>
      <w:r w:rsidRPr="002C3C11">
        <w:rPr>
          <w:lang w:val="es-AR"/>
        </w:rPr>
        <w:t xml:space="preserve">promover alternativas </w:t>
      </w:r>
      <w:r w:rsidR="002C3C11">
        <w:rPr>
          <w:lang w:val="es-AR"/>
        </w:rPr>
        <w:t xml:space="preserve">con </w:t>
      </w:r>
      <w:r w:rsidR="008B1189" w:rsidRPr="002C3C11">
        <w:rPr>
          <w:lang w:val="es-AR"/>
        </w:rPr>
        <w:t>bajo potencial de calentamiento atmosférico</w:t>
      </w:r>
      <w:r w:rsidRPr="002C3C11">
        <w:rPr>
          <w:lang w:val="es-AR"/>
        </w:rPr>
        <w:t xml:space="preserve">, así como </w:t>
      </w:r>
      <w:r w:rsidR="002C3C11">
        <w:rPr>
          <w:lang w:val="es-AR"/>
        </w:rPr>
        <w:t xml:space="preserve">la </w:t>
      </w:r>
      <w:r w:rsidRPr="002C3C11">
        <w:rPr>
          <w:lang w:val="es-AR"/>
        </w:rPr>
        <w:t xml:space="preserve">recuperación y reutilización </w:t>
      </w:r>
      <w:r w:rsidR="00C022A7">
        <w:rPr>
          <w:lang w:val="es-AR"/>
        </w:rPr>
        <w:t xml:space="preserve">de </w:t>
      </w:r>
      <w:r w:rsidRPr="002C3C11">
        <w:rPr>
          <w:lang w:val="es-AR"/>
        </w:rPr>
        <w:t>refrigerantes, indi</w:t>
      </w:r>
      <w:r w:rsidR="002C3C11">
        <w:rPr>
          <w:lang w:val="es-AR"/>
        </w:rPr>
        <w:t xml:space="preserve">can </w:t>
      </w:r>
      <w:r w:rsidRPr="002C3C11">
        <w:rPr>
          <w:lang w:val="es-AR"/>
        </w:rPr>
        <w:t xml:space="preserve">que </w:t>
      </w:r>
      <w:r w:rsidR="008B1189" w:rsidRPr="002C3C11">
        <w:rPr>
          <w:lang w:val="es-AR"/>
        </w:rPr>
        <w:t>la ejecución</w:t>
      </w:r>
      <w:r w:rsidRPr="002C3C11">
        <w:rPr>
          <w:lang w:val="es-AR"/>
        </w:rPr>
        <w:t xml:space="preserve"> del plan de gestión de eliminación de </w:t>
      </w:r>
      <w:r w:rsidR="008B1189" w:rsidRPr="002C3C11">
        <w:rPr>
          <w:lang w:val="es-AR"/>
        </w:rPr>
        <w:t>los HCFC</w:t>
      </w:r>
      <w:r w:rsidRPr="002C3C11">
        <w:rPr>
          <w:lang w:val="es-AR"/>
        </w:rPr>
        <w:t xml:space="preserve"> reducirá la emisión de refrigerantes en la atmósfera, </w:t>
      </w:r>
      <w:r w:rsidR="00C022A7">
        <w:rPr>
          <w:lang w:val="es-AR"/>
        </w:rPr>
        <w:t>lo que resultará</w:t>
      </w:r>
      <w:r w:rsidR="00BB4D70">
        <w:rPr>
          <w:lang w:val="es-AR"/>
        </w:rPr>
        <w:t xml:space="preserve"> </w:t>
      </w:r>
      <w:r w:rsidR="00CD53AD">
        <w:rPr>
          <w:lang w:val="es-AR"/>
        </w:rPr>
        <w:t>en beneficios climáticos</w:t>
      </w:r>
      <w:r w:rsidRPr="002C3C11">
        <w:rPr>
          <w:lang w:val="es-AR"/>
        </w:rPr>
        <w:t>.</w:t>
      </w:r>
    </w:p>
    <w:p w14:paraId="123027A5" w14:textId="6065CEC8" w:rsidR="00744AB6" w:rsidRPr="008B1189" w:rsidRDefault="00744AB6" w:rsidP="003D2036">
      <w:pPr>
        <w:pStyle w:val="Heading1"/>
        <w:keepNext/>
        <w:keepLines/>
        <w:numPr>
          <w:ilvl w:val="0"/>
          <w:numId w:val="0"/>
        </w:numPr>
        <w:rPr>
          <w:b/>
          <w:lang w:val="es-AR"/>
        </w:rPr>
      </w:pPr>
      <w:r w:rsidRPr="008B1189">
        <w:rPr>
          <w:b/>
          <w:lang w:val="es-AR"/>
        </w:rPr>
        <w:lastRenderedPageBreak/>
        <w:t>Cofinanciación</w:t>
      </w:r>
    </w:p>
    <w:p w14:paraId="5C6D90EC" w14:textId="0939F9E4" w:rsidR="00744AB6" w:rsidRPr="008B1189" w:rsidRDefault="00744AB6" w:rsidP="003D2036">
      <w:pPr>
        <w:pStyle w:val="Heading1"/>
        <w:keepNext/>
        <w:keepLines/>
        <w:tabs>
          <w:tab w:val="clear" w:pos="0"/>
        </w:tabs>
        <w:rPr>
          <w:lang w:val="es-AR"/>
        </w:rPr>
      </w:pPr>
      <w:r w:rsidRPr="008B1189">
        <w:rPr>
          <w:lang w:val="es-AR"/>
        </w:rPr>
        <w:t xml:space="preserve">El gobierno de Belice </w:t>
      </w:r>
      <w:r w:rsidR="00CD53AD">
        <w:rPr>
          <w:lang w:val="es-AR"/>
        </w:rPr>
        <w:t xml:space="preserve">aplica </w:t>
      </w:r>
      <w:r w:rsidRPr="008B1189">
        <w:rPr>
          <w:lang w:val="es-AR"/>
        </w:rPr>
        <w:t xml:space="preserve">el programa de </w:t>
      </w:r>
      <w:r w:rsidR="008A76B3">
        <w:rPr>
          <w:lang w:val="es-AR"/>
        </w:rPr>
        <w:t>eficacia energética</w:t>
      </w:r>
      <w:r w:rsidRPr="008B1189">
        <w:rPr>
          <w:lang w:val="es-AR"/>
        </w:rPr>
        <w:t xml:space="preserve"> y </w:t>
      </w:r>
      <w:r w:rsidR="00CD53AD">
        <w:rPr>
          <w:lang w:val="es-AR"/>
        </w:rPr>
        <w:t xml:space="preserve">desarrolla </w:t>
      </w:r>
      <w:r w:rsidR="0064644D">
        <w:rPr>
          <w:lang w:val="es-AR"/>
        </w:rPr>
        <w:t xml:space="preserve">normas </w:t>
      </w:r>
      <w:r w:rsidRPr="008B1189">
        <w:rPr>
          <w:lang w:val="es-AR"/>
        </w:rPr>
        <w:t xml:space="preserve">de etiquetado de </w:t>
      </w:r>
      <w:r w:rsidR="008A76B3">
        <w:rPr>
          <w:lang w:val="es-AR"/>
        </w:rPr>
        <w:t>eficacia energética</w:t>
      </w:r>
      <w:r w:rsidRPr="008B1189">
        <w:rPr>
          <w:lang w:val="es-AR"/>
        </w:rPr>
        <w:t xml:space="preserve"> para </w:t>
      </w:r>
      <w:r w:rsidR="008A76B3">
        <w:rPr>
          <w:lang w:val="es-AR"/>
        </w:rPr>
        <w:t>los</w:t>
      </w:r>
      <w:r w:rsidR="00BB4D70">
        <w:rPr>
          <w:lang w:val="es-AR"/>
        </w:rPr>
        <w:t xml:space="preserve"> aparatos</w:t>
      </w:r>
      <w:r w:rsidR="008A76B3">
        <w:rPr>
          <w:lang w:val="es-AR"/>
        </w:rPr>
        <w:t xml:space="preserve"> electrodomésticos</w:t>
      </w:r>
      <w:r w:rsidRPr="008B1189">
        <w:rPr>
          <w:lang w:val="es-AR"/>
        </w:rPr>
        <w:t xml:space="preserve">, </w:t>
      </w:r>
      <w:r w:rsidR="00BB4D70">
        <w:rPr>
          <w:lang w:val="es-AR"/>
        </w:rPr>
        <w:t xml:space="preserve">incluyendo </w:t>
      </w:r>
      <w:r w:rsidR="00A10AA6">
        <w:rPr>
          <w:lang w:val="es-AR"/>
        </w:rPr>
        <w:t xml:space="preserve">los </w:t>
      </w:r>
      <w:r w:rsidR="004B7E5A">
        <w:rPr>
          <w:lang w:val="es-AR"/>
        </w:rPr>
        <w:t>equipos</w:t>
      </w:r>
      <w:r w:rsidR="00A10AA6">
        <w:rPr>
          <w:lang w:val="es-AR"/>
        </w:rPr>
        <w:t xml:space="preserve"> de refrigeración y climatización</w:t>
      </w:r>
      <w:r w:rsidRPr="008B1189">
        <w:rPr>
          <w:lang w:val="es-AR"/>
        </w:rPr>
        <w:t xml:space="preserve">. </w:t>
      </w:r>
      <w:r w:rsidR="00CD53AD">
        <w:rPr>
          <w:lang w:val="es-AR"/>
        </w:rPr>
        <w:t xml:space="preserve">Algunos </w:t>
      </w:r>
      <w:r w:rsidRPr="008B1189">
        <w:rPr>
          <w:lang w:val="es-AR"/>
        </w:rPr>
        <w:t xml:space="preserve">modelos </w:t>
      </w:r>
      <w:r w:rsidR="00CD53AD">
        <w:rPr>
          <w:lang w:val="es-AR"/>
        </w:rPr>
        <w:t xml:space="preserve">que utilizan </w:t>
      </w:r>
      <w:r w:rsidR="0094061C">
        <w:rPr>
          <w:lang w:val="es-AR"/>
        </w:rPr>
        <w:t>HCFC-22</w:t>
      </w:r>
      <w:r w:rsidRPr="008B1189">
        <w:rPr>
          <w:lang w:val="es-AR"/>
        </w:rPr>
        <w:t xml:space="preserve"> pueden no cumplir l</w:t>
      </w:r>
      <w:r w:rsidR="00CD53AD">
        <w:rPr>
          <w:lang w:val="es-AR"/>
        </w:rPr>
        <w:t>a</w:t>
      </w:r>
      <w:r w:rsidRPr="008B1189">
        <w:rPr>
          <w:lang w:val="es-AR"/>
        </w:rPr>
        <w:t xml:space="preserve"> </w:t>
      </w:r>
      <w:r w:rsidR="008A76B3">
        <w:rPr>
          <w:lang w:val="es-AR"/>
        </w:rPr>
        <w:t>norma</w:t>
      </w:r>
      <w:r w:rsidRPr="008B1189">
        <w:rPr>
          <w:lang w:val="es-AR"/>
        </w:rPr>
        <w:t xml:space="preserve"> y no se importa</w:t>
      </w:r>
      <w:r w:rsidR="00CD53AD">
        <w:rPr>
          <w:lang w:val="es-AR"/>
        </w:rPr>
        <w:t>rán</w:t>
      </w:r>
      <w:r w:rsidRPr="008B1189">
        <w:rPr>
          <w:lang w:val="es-AR"/>
        </w:rPr>
        <w:t>. Esto contribuirá a la introducción al país</w:t>
      </w:r>
      <w:r w:rsidR="004B7E5A">
        <w:rPr>
          <w:lang w:val="es-AR"/>
        </w:rPr>
        <w:t xml:space="preserve"> de </w:t>
      </w:r>
      <w:r w:rsidR="00A10AA6">
        <w:rPr>
          <w:lang w:val="es-AR"/>
        </w:rPr>
        <w:t>equipos</w:t>
      </w:r>
      <w:r w:rsidRPr="008B1189">
        <w:rPr>
          <w:lang w:val="es-AR"/>
        </w:rPr>
        <w:t xml:space="preserve"> </w:t>
      </w:r>
      <w:r w:rsidR="00A10AA6">
        <w:rPr>
          <w:lang w:val="es-AR"/>
        </w:rPr>
        <w:t>de refrigeración y climatización</w:t>
      </w:r>
      <w:r w:rsidR="00CD53AD">
        <w:rPr>
          <w:lang w:val="es-AR"/>
        </w:rPr>
        <w:t xml:space="preserve"> </w:t>
      </w:r>
      <w:proofErr w:type="spellStart"/>
      <w:r w:rsidR="00CD53AD">
        <w:rPr>
          <w:lang w:val="es-AR"/>
        </w:rPr>
        <w:t>ecoenergéticos</w:t>
      </w:r>
      <w:proofErr w:type="spellEnd"/>
      <w:r w:rsidRPr="008B1189">
        <w:rPr>
          <w:lang w:val="es-AR"/>
        </w:rPr>
        <w:t xml:space="preserve"> basado en alternativas. Además, el 20 por ciento del </w:t>
      </w:r>
      <w:r w:rsidR="00AA2549">
        <w:rPr>
          <w:lang w:val="es-AR"/>
        </w:rPr>
        <w:t>gasto</w:t>
      </w:r>
      <w:r w:rsidRPr="008B1189">
        <w:rPr>
          <w:lang w:val="es-AR"/>
        </w:rPr>
        <w:t xml:space="preserve"> de </w:t>
      </w:r>
      <w:r w:rsidR="008B1189">
        <w:rPr>
          <w:lang w:val="es-AR"/>
        </w:rPr>
        <w:t>capacitación</w:t>
      </w:r>
      <w:r w:rsidRPr="008B1189">
        <w:rPr>
          <w:lang w:val="es-AR"/>
        </w:rPr>
        <w:t xml:space="preserve"> </w:t>
      </w:r>
      <w:r w:rsidR="00CD53AD">
        <w:rPr>
          <w:lang w:val="es-AR"/>
        </w:rPr>
        <w:t xml:space="preserve">se compartió con </w:t>
      </w:r>
      <w:r w:rsidRPr="008B1189">
        <w:rPr>
          <w:lang w:val="es-AR"/>
        </w:rPr>
        <w:t xml:space="preserve">los técnicos. El gobierno continuará explorando otras fuentes de cofinanciación para el plan de gestión de eliminación de </w:t>
      </w:r>
      <w:r w:rsidR="008B1189">
        <w:rPr>
          <w:lang w:val="es-AR"/>
        </w:rPr>
        <w:t>los HCFC</w:t>
      </w:r>
      <w:r w:rsidRPr="008B1189">
        <w:rPr>
          <w:lang w:val="es-AR"/>
        </w:rPr>
        <w:t>.</w:t>
      </w:r>
      <w:r w:rsidR="00CD53AD" w:rsidRPr="00CD53AD">
        <w:rPr>
          <w:lang w:val="es-MX"/>
        </w:rPr>
        <w:t xml:space="preserve">  </w:t>
      </w:r>
      <w:r w:rsidRPr="008B1189">
        <w:rPr>
          <w:lang w:val="es-AR"/>
        </w:rPr>
        <w:t xml:space="preserve"> </w:t>
      </w:r>
    </w:p>
    <w:p w14:paraId="725D9F79" w14:textId="4240E0C6" w:rsidR="00744AB6" w:rsidRPr="008B1189" w:rsidRDefault="00744AB6" w:rsidP="00744AB6">
      <w:pPr>
        <w:pStyle w:val="Heading1"/>
        <w:widowControl w:val="0"/>
        <w:numPr>
          <w:ilvl w:val="0"/>
          <w:numId w:val="0"/>
        </w:numPr>
        <w:rPr>
          <w:b/>
          <w:lang w:val="es-AR"/>
        </w:rPr>
      </w:pPr>
      <w:r w:rsidRPr="008B1189">
        <w:rPr>
          <w:b/>
          <w:lang w:val="es-AR"/>
        </w:rPr>
        <w:t>P</w:t>
      </w:r>
      <w:r w:rsidR="00CD53AD">
        <w:rPr>
          <w:b/>
          <w:lang w:val="es-AR"/>
        </w:rPr>
        <w:t>royecto de p</w:t>
      </w:r>
      <w:r w:rsidRPr="008B1189">
        <w:rPr>
          <w:b/>
          <w:lang w:val="es-AR"/>
        </w:rPr>
        <w:t xml:space="preserve">lan administrativo del </w:t>
      </w:r>
      <w:r w:rsidR="008B1189">
        <w:rPr>
          <w:b/>
          <w:lang w:val="es-AR"/>
        </w:rPr>
        <w:t>Fondo Multilateral</w:t>
      </w:r>
      <w:r w:rsidRPr="008B1189">
        <w:rPr>
          <w:lang w:val="es-AR"/>
        </w:rPr>
        <w:t xml:space="preserve"> </w:t>
      </w:r>
      <w:r w:rsidR="00CD53AD" w:rsidRPr="00CD53AD">
        <w:rPr>
          <w:b/>
          <w:bCs/>
          <w:lang w:val="es-AR"/>
        </w:rPr>
        <w:t>para 2021-2023</w:t>
      </w:r>
    </w:p>
    <w:p w14:paraId="0CBBDAD3" w14:textId="1DB87592" w:rsidR="00744AB6" w:rsidRPr="008B1189" w:rsidRDefault="00CD53AD" w:rsidP="00CD53AD">
      <w:pPr>
        <w:pStyle w:val="Heading1"/>
        <w:tabs>
          <w:tab w:val="clear" w:pos="0"/>
          <w:tab w:val="num" w:pos="720"/>
        </w:tabs>
        <w:rPr>
          <w:lang w:val="es-AR"/>
        </w:rPr>
      </w:pPr>
      <w:r>
        <w:rPr>
          <w:color w:val="000000"/>
          <w:lang w:val="es-AR"/>
        </w:rPr>
        <w:t>E</w:t>
      </w:r>
      <w:r w:rsidR="008B1189">
        <w:rPr>
          <w:color w:val="000000"/>
          <w:lang w:val="es-AR"/>
        </w:rPr>
        <w:t>l PNUMA</w:t>
      </w:r>
      <w:r w:rsidR="00744AB6" w:rsidRPr="008B1189">
        <w:rPr>
          <w:color w:val="000000"/>
          <w:lang w:val="es-AR"/>
        </w:rPr>
        <w:t xml:space="preserve"> y </w:t>
      </w:r>
      <w:r w:rsidR="008B1189">
        <w:rPr>
          <w:color w:val="000000"/>
          <w:lang w:val="es-AR"/>
        </w:rPr>
        <w:t>el PNUD</w:t>
      </w:r>
      <w:r w:rsidR="00744AB6" w:rsidRPr="008B1189">
        <w:rPr>
          <w:color w:val="000000"/>
          <w:lang w:val="es-AR"/>
        </w:rPr>
        <w:t xml:space="preserve"> </w:t>
      </w:r>
      <w:r>
        <w:rPr>
          <w:color w:val="000000"/>
          <w:lang w:val="es-AR"/>
        </w:rPr>
        <w:t xml:space="preserve">piden </w:t>
      </w:r>
      <w:r w:rsidR="00744AB6" w:rsidRPr="008B1189">
        <w:rPr>
          <w:color w:val="000000"/>
          <w:lang w:val="es-AR"/>
        </w:rPr>
        <w:t>52</w:t>
      </w:r>
      <w:r w:rsidR="008B1189" w:rsidRPr="008B1189">
        <w:rPr>
          <w:color w:val="000000"/>
          <w:lang w:val="es-AR"/>
        </w:rPr>
        <w:t>0</w:t>
      </w:r>
      <w:r w:rsidR="008B1189">
        <w:rPr>
          <w:color w:val="000000"/>
          <w:lang w:val="es-AR"/>
        </w:rPr>
        <w:t xml:space="preserve"> </w:t>
      </w:r>
      <w:r w:rsidR="008B1189" w:rsidRPr="008B1189">
        <w:rPr>
          <w:color w:val="000000"/>
          <w:lang w:val="es-AR"/>
        </w:rPr>
        <w:t>000</w:t>
      </w:r>
      <w:r w:rsidR="00791C69">
        <w:rPr>
          <w:color w:val="000000"/>
          <w:lang w:val="es-AR"/>
        </w:rPr>
        <w:t xml:space="preserve"> </w:t>
      </w:r>
      <w:r w:rsidR="00791C69">
        <w:rPr>
          <w:lang w:val="es-AR"/>
        </w:rPr>
        <w:t>$EUA</w:t>
      </w:r>
      <w:r w:rsidR="00744AB6" w:rsidRPr="008B1189">
        <w:rPr>
          <w:color w:val="000000"/>
          <w:lang w:val="es-AR"/>
        </w:rPr>
        <w:t xml:space="preserve">, </w:t>
      </w:r>
      <w:r w:rsidR="0094061C">
        <w:rPr>
          <w:color w:val="000000"/>
          <w:lang w:val="es-AR"/>
        </w:rPr>
        <w:t>más los gastos de apoyo del organismo</w:t>
      </w:r>
      <w:r w:rsidR="00744AB6" w:rsidRPr="008B1189">
        <w:rPr>
          <w:color w:val="000000"/>
          <w:lang w:val="es-AR"/>
        </w:rPr>
        <w:t xml:space="preserve">, para </w:t>
      </w:r>
      <w:r w:rsidR="008B1189">
        <w:rPr>
          <w:color w:val="000000"/>
          <w:lang w:val="es-AR"/>
        </w:rPr>
        <w:t>la ejecución</w:t>
      </w:r>
      <w:r w:rsidR="00744AB6" w:rsidRPr="008B1189">
        <w:rPr>
          <w:color w:val="000000"/>
          <w:lang w:val="es-AR"/>
        </w:rPr>
        <w:t xml:space="preserve"> de la etapa II del plan de gestión de eliminación de </w:t>
      </w:r>
      <w:r w:rsidR="008B1189">
        <w:rPr>
          <w:color w:val="000000"/>
          <w:lang w:val="es-AR"/>
        </w:rPr>
        <w:t>los HCFC</w:t>
      </w:r>
      <w:r w:rsidR="00744AB6" w:rsidRPr="008B1189">
        <w:rPr>
          <w:color w:val="000000"/>
          <w:lang w:val="es-AR"/>
        </w:rPr>
        <w:t xml:space="preserve"> para Belice.</w:t>
      </w:r>
      <w:r w:rsidR="00744AB6" w:rsidRPr="008B1189">
        <w:rPr>
          <w:lang w:val="es-AR"/>
        </w:rPr>
        <w:t xml:space="preserve"> </w:t>
      </w:r>
      <w:r w:rsidR="00744AB6" w:rsidRPr="008B1189">
        <w:rPr>
          <w:color w:val="000000"/>
          <w:lang w:val="es-AR"/>
        </w:rPr>
        <w:t>El total p</w:t>
      </w:r>
      <w:r>
        <w:rPr>
          <w:color w:val="000000"/>
          <w:lang w:val="es-AR"/>
        </w:rPr>
        <w:t xml:space="preserve">edido </w:t>
      </w:r>
      <w:r w:rsidR="00744AB6" w:rsidRPr="008B1189">
        <w:rPr>
          <w:color w:val="000000"/>
          <w:lang w:val="es-AR"/>
        </w:rPr>
        <w:t>de</w:t>
      </w:r>
      <w:r w:rsidR="008B1189">
        <w:rPr>
          <w:color w:val="000000"/>
          <w:lang w:val="es-AR"/>
        </w:rPr>
        <w:t xml:space="preserve"> </w:t>
      </w:r>
      <w:r w:rsidR="00744AB6" w:rsidRPr="008B1189">
        <w:rPr>
          <w:color w:val="000000"/>
          <w:lang w:val="es-AR"/>
        </w:rPr>
        <w:t>18</w:t>
      </w:r>
      <w:r w:rsidR="008B1189" w:rsidRPr="008B1189">
        <w:rPr>
          <w:color w:val="000000"/>
          <w:lang w:val="es-AR"/>
        </w:rPr>
        <w:t>8</w:t>
      </w:r>
      <w:r w:rsidR="008B1189">
        <w:rPr>
          <w:color w:val="000000"/>
          <w:lang w:val="es-AR"/>
        </w:rPr>
        <w:t xml:space="preserve"> </w:t>
      </w:r>
      <w:r w:rsidR="008B1189" w:rsidRPr="008B1189">
        <w:rPr>
          <w:color w:val="000000"/>
          <w:lang w:val="es-AR"/>
        </w:rPr>
        <w:t>247</w:t>
      </w:r>
      <w:r w:rsidR="00791C69">
        <w:rPr>
          <w:color w:val="000000"/>
          <w:lang w:val="es-AR"/>
        </w:rPr>
        <w:t xml:space="preserve"> </w:t>
      </w:r>
      <w:r w:rsidR="00791C69">
        <w:rPr>
          <w:lang w:val="es-AR"/>
        </w:rPr>
        <w:t>$EUA</w:t>
      </w:r>
      <w:r w:rsidR="00744AB6" w:rsidRPr="008B1189">
        <w:rPr>
          <w:lang w:val="es-AR"/>
        </w:rPr>
        <w:t xml:space="preserve">, </w:t>
      </w:r>
      <w:r w:rsidR="008B1189">
        <w:rPr>
          <w:lang w:val="es-AR"/>
        </w:rPr>
        <w:t>inclusive</w:t>
      </w:r>
      <w:r w:rsidR="00744AB6" w:rsidRPr="008B1189">
        <w:rPr>
          <w:lang w:val="es-AR"/>
        </w:rPr>
        <w:t xml:space="preserve"> </w:t>
      </w:r>
      <w:r>
        <w:rPr>
          <w:lang w:val="es-AR"/>
        </w:rPr>
        <w:t>g</w:t>
      </w:r>
      <w:r w:rsidR="0084515F">
        <w:rPr>
          <w:lang w:val="es-AR"/>
        </w:rPr>
        <w:t>astos de apoyo</w:t>
      </w:r>
      <w:r w:rsidR="00744AB6" w:rsidRPr="008B1189">
        <w:rPr>
          <w:lang w:val="es-AR"/>
        </w:rPr>
        <w:t xml:space="preserve"> de</w:t>
      </w:r>
      <w:r>
        <w:rPr>
          <w:lang w:val="es-AR"/>
        </w:rPr>
        <w:t>l organismo</w:t>
      </w:r>
      <w:r w:rsidR="00744AB6" w:rsidRPr="008B1189">
        <w:rPr>
          <w:lang w:val="es-AR"/>
        </w:rPr>
        <w:t>, para el período 2021-2023 es</w:t>
      </w:r>
      <w:r w:rsidR="00791C69">
        <w:rPr>
          <w:lang w:val="es-AR"/>
        </w:rPr>
        <w:t>tá</w:t>
      </w:r>
      <w:r w:rsidR="00744AB6" w:rsidRPr="008B1189">
        <w:rPr>
          <w:lang w:val="es-AR"/>
        </w:rPr>
        <w:t xml:space="preserve"> 27</w:t>
      </w:r>
      <w:r w:rsidR="008B1189" w:rsidRPr="008B1189">
        <w:rPr>
          <w:lang w:val="es-AR"/>
        </w:rPr>
        <w:t>7</w:t>
      </w:r>
      <w:r w:rsidR="008B1189">
        <w:rPr>
          <w:lang w:val="es-AR"/>
        </w:rPr>
        <w:t xml:space="preserve"> </w:t>
      </w:r>
      <w:r w:rsidR="008B1189" w:rsidRPr="008B1189">
        <w:rPr>
          <w:lang w:val="es-AR"/>
        </w:rPr>
        <w:t>553</w:t>
      </w:r>
      <w:r w:rsidR="00791C69">
        <w:rPr>
          <w:lang w:val="es-AR"/>
        </w:rPr>
        <w:t xml:space="preserve"> $EUA</w:t>
      </w:r>
      <w:r w:rsidR="00744AB6" w:rsidRPr="008B1189">
        <w:rPr>
          <w:lang w:val="es-AR"/>
        </w:rPr>
        <w:t xml:space="preserve"> </w:t>
      </w:r>
      <w:r>
        <w:rPr>
          <w:lang w:val="es-AR"/>
        </w:rPr>
        <w:t xml:space="preserve">por </w:t>
      </w:r>
      <w:r w:rsidR="00744AB6" w:rsidRPr="008B1189">
        <w:rPr>
          <w:lang w:val="es-AR"/>
        </w:rPr>
        <w:t>debajo de</w:t>
      </w:r>
      <w:r>
        <w:rPr>
          <w:lang w:val="es-AR"/>
        </w:rPr>
        <w:t>l monto d</w:t>
      </w:r>
      <w:r w:rsidR="00744AB6" w:rsidRPr="008B1189">
        <w:rPr>
          <w:lang w:val="es-AR"/>
        </w:rPr>
        <w:t xml:space="preserve">el </w:t>
      </w:r>
      <w:r w:rsidR="00BB4D70">
        <w:rPr>
          <w:lang w:val="es-AR"/>
        </w:rPr>
        <w:t>p</w:t>
      </w:r>
      <w:r w:rsidR="00744AB6" w:rsidRPr="008B1189">
        <w:rPr>
          <w:lang w:val="es-AR"/>
        </w:rPr>
        <w:t>lan administrativo.</w:t>
      </w:r>
    </w:p>
    <w:p w14:paraId="1DC6797E" w14:textId="174B5141" w:rsidR="00744AB6" w:rsidRPr="008B1189" w:rsidRDefault="008B1189" w:rsidP="00744AB6">
      <w:pPr>
        <w:pStyle w:val="Heading1"/>
        <w:numPr>
          <w:ilvl w:val="0"/>
          <w:numId w:val="0"/>
        </w:numPr>
        <w:rPr>
          <w:b/>
          <w:lang w:val="es-AR"/>
        </w:rPr>
      </w:pPr>
      <w:r>
        <w:rPr>
          <w:b/>
          <w:lang w:val="es-AR"/>
        </w:rPr>
        <w:t xml:space="preserve">Proyecto de </w:t>
      </w:r>
      <w:r w:rsidR="00CD53AD">
        <w:rPr>
          <w:b/>
          <w:lang w:val="es-AR"/>
        </w:rPr>
        <w:t>A</w:t>
      </w:r>
      <w:r>
        <w:rPr>
          <w:b/>
          <w:lang w:val="es-AR"/>
        </w:rPr>
        <w:t>cuerdo</w:t>
      </w:r>
      <w:r w:rsidR="00744AB6" w:rsidRPr="008B1189">
        <w:rPr>
          <w:lang w:val="es-AR"/>
        </w:rPr>
        <w:t xml:space="preserve"> </w:t>
      </w:r>
    </w:p>
    <w:p w14:paraId="622F8A06" w14:textId="7245902A" w:rsidR="00744AB6" w:rsidRPr="008B1189" w:rsidRDefault="00BB4D70" w:rsidP="00EA62FC">
      <w:pPr>
        <w:pStyle w:val="Heading1"/>
        <w:tabs>
          <w:tab w:val="clear" w:pos="0"/>
          <w:tab w:val="num" w:pos="720"/>
        </w:tabs>
        <w:rPr>
          <w:lang w:val="es-AR"/>
        </w:rPr>
      </w:pPr>
      <w:r>
        <w:rPr>
          <w:lang w:val="es-AR"/>
        </w:rPr>
        <w:t>En</w:t>
      </w:r>
      <w:r w:rsidRPr="008B1189">
        <w:rPr>
          <w:lang w:val="es-AR"/>
        </w:rPr>
        <w:t xml:space="preserve"> el </w:t>
      </w:r>
      <w:r>
        <w:rPr>
          <w:lang w:val="es-AR"/>
        </w:rPr>
        <w:t>A</w:t>
      </w:r>
      <w:r w:rsidRPr="008B1189">
        <w:rPr>
          <w:lang w:val="es-AR"/>
        </w:rPr>
        <w:t xml:space="preserve">nexo II </w:t>
      </w:r>
      <w:r>
        <w:rPr>
          <w:lang w:val="es-AR"/>
        </w:rPr>
        <w:t>del presente documento</w:t>
      </w:r>
      <w:r w:rsidRPr="008B1189">
        <w:rPr>
          <w:lang w:val="es-AR"/>
        </w:rPr>
        <w:t xml:space="preserve"> </w:t>
      </w:r>
      <w:r>
        <w:rPr>
          <w:lang w:val="es-AR"/>
        </w:rPr>
        <w:t>se incluye u</w:t>
      </w:r>
      <w:r w:rsidR="00744AB6" w:rsidRPr="008B1189">
        <w:rPr>
          <w:lang w:val="es-AR"/>
        </w:rPr>
        <w:t xml:space="preserve">n </w:t>
      </w:r>
      <w:r w:rsidR="008B1189">
        <w:rPr>
          <w:lang w:val="es-AR"/>
        </w:rPr>
        <w:t xml:space="preserve">proyecto de </w:t>
      </w:r>
      <w:r>
        <w:rPr>
          <w:lang w:val="es-AR"/>
        </w:rPr>
        <w:t>A</w:t>
      </w:r>
      <w:r w:rsidR="008B1189">
        <w:rPr>
          <w:lang w:val="es-AR"/>
        </w:rPr>
        <w:t>cuerdo</w:t>
      </w:r>
      <w:r w:rsidR="00744AB6" w:rsidRPr="008B1189">
        <w:rPr>
          <w:lang w:val="es-AR"/>
        </w:rPr>
        <w:t xml:space="preserve"> entre el gobierno de Belice y el Comité Ejecutivo para elimina</w:t>
      </w:r>
      <w:r>
        <w:rPr>
          <w:lang w:val="es-AR"/>
        </w:rPr>
        <w:t>r</w:t>
      </w:r>
      <w:r w:rsidR="00744AB6" w:rsidRPr="008B1189">
        <w:rPr>
          <w:lang w:val="es-AR"/>
        </w:rPr>
        <w:t xml:space="preserve"> </w:t>
      </w:r>
      <w:r w:rsidR="008B1189">
        <w:rPr>
          <w:lang w:val="es-AR"/>
        </w:rPr>
        <w:t>los HCFC</w:t>
      </w:r>
      <w:r w:rsidR="00744AB6" w:rsidRPr="008B1189">
        <w:rPr>
          <w:lang w:val="es-AR"/>
        </w:rPr>
        <w:t xml:space="preserve"> en la etapa II del plan de gestión de eliminación de </w:t>
      </w:r>
      <w:r w:rsidR="008B1189">
        <w:rPr>
          <w:lang w:val="es-AR"/>
        </w:rPr>
        <w:t>los HCFC</w:t>
      </w:r>
      <w:r w:rsidR="00744AB6" w:rsidRPr="008B1189">
        <w:rPr>
          <w:lang w:val="es-AR"/>
        </w:rPr>
        <w:t>.</w:t>
      </w:r>
    </w:p>
    <w:p w14:paraId="54CEEB4F" w14:textId="77777777" w:rsidR="00744AB6" w:rsidRPr="008B1189" w:rsidRDefault="00744AB6" w:rsidP="00744AB6">
      <w:pPr>
        <w:pStyle w:val="Heading1"/>
        <w:numPr>
          <w:ilvl w:val="0"/>
          <w:numId w:val="0"/>
        </w:numPr>
        <w:autoSpaceDE w:val="0"/>
        <w:autoSpaceDN w:val="0"/>
        <w:adjustRightInd w:val="0"/>
        <w:rPr>
          <w:b/>
          <w:lang w:val="es-AR"/>
        </w:rPr>
      </w:pPr>
      <w:r w:rsidRPr="008B1189">
        <w:rPr>
          <w:b/>
          <w:lang w:val="es-AR"/>
        </w:rPr>
        <w:t>RECOMENDACIÓN</w:t>
      </w:r>
    </w:p>
    <w:p w14:paraId="21261B74" w14:textId="309B2884" w:rsidR="00744AB6" w:rsidRPr="008B1189" w:rsidRDefault="00744AB6" w:rsidP="00CD53AD">
      <w:pPr>
        <w:pStyle w:val="Heading1"/>
        <w:tabs>
          <w:tab w:val="clear" w:pos="0"/>
          <w:tab w:val="num" w:pos="720"/>
        </w:tabs>
        <w:rPr>
          <w:b/>
          <w:lang w:val="es-AR"/>
        </w:rPr>
      </w:pPr>
      <w:r w:rsidRPr="008B1189">
        <w:rPr>
          <w:lang w:val="es-AR"/>
        </w:rPr>
        <w:t xml:space="preserve">El Comité Ejecutivo </w:t>
      </w:r>
      <w:r w:rsidR="008B1189">
        <w:rPr>
          <w:lang w:val="es-AR"/>
        </w:rPr>
        <w:t>podría</w:t>
      </w:r>
      <w:r w:rsidRPr="008B1189">
        <w:rPr>
          <w:lang w:val="es-AR"/>
        </w:rPr>
        <w:t xml:space="preserve"> considerar:</w:t>
      </w:r>
    </w:p>
    <w:p w14:paraId="4DF7FE3E" w14:textId="71C872CD" w:rsidR="00744AB6" w:rsidRPr="008B1189" w:rsidRDefault="00744AB6" w:rsidP="00C77BB9">
      <w:pPr>
        <w:pStyle w:val="Heading2"/>
        <w:numPr>
          <w:ilvl w:val="1"/>
          <w:numId w:val="8"/>
        </w:numPr>
        <w:tabs>
          <w:tab w:val="clear" w:pos="0"/>
        </w:tabs>
        <w:rPr>
          <w:lang w:val="es-AR"/>
        </w:rPr>
      </w:pPr>
      <w:r w:rsidRPr="008B1189">
        <w:rPr>
          <w:lang w:val="es-AR"/>
        </w:rPr>
        <w:t>Aproba</w:t>
      </w:r>
      <w:r w:rsidR="00CD53AD">
        <w:rPr>
          <w:lang w:val="es-AR"/>
        </w:rPr>
        <w:t>r</w:t>
      </w:r>
      <w:r w:rsidRPr="008B1189">
        <w:rPr>
          <w:lang w:val="es-AR"/>
        </w:rPr>
        <w:t>, en principio, la etapa II de</w:t>
      </w:r>
      <w:r w:rsidR="00CD53AD">
        <w:rPr>
          <w:lang w:val="es-AR"/>
        </w:rPr>
        <w:t>l</w:t>
      </w:r>
      <w:r w:rsidRPr="008B1189">
        <w:rPr>
          <w:lang w:val="es-AR"/>
        </w:rPr>
        <w:t xml:space="preserve"> plan de gestión de eliminación de </w:t>
      </w:r>
      <w:r w:rsidR="008B1189">
        <w:rPr>
          <w:lang w:val="es-AR"/>
        </w:rPr>
        <w:t>los HCFC</w:t>
      </w:r>
      <w:r w:rsidRPr="008B1189">
        <w:rPr>
          <w:lang w:val="es-AR"/>
        </w:rPr>
        <w:t xml:space="preserve"> para Belice para el período de 2021 a 2030, </w:t>
      </w:r>
      <w:r w:rsidR="008B1189">
        <w:rPr>
          <w:lang w:val="es-AR"/>
        </w:rPr>
        <w:t>por un monto</w:t>
      </w:r>
      <w:r w:rsidR="0094061C">
        <w:rPr>
          <w:lang w:val="es-AR"/>
        </w:rPr>
        <w:t xml:space="preserve"> de </w:t>
      </w:r>
      <w:r w:rsidRPr="008B1189">
        <w:rPr>
          <w:lang w:val="es-AR"/>
        </w:rPr>
        <w:t>58</w:t>
      </w:r>
      <w:r w:rsidR="008B1189" w:rsidRPr="008B1189">
        <w:rPr>
          <w:lang w:val="es-AR"/>
        </w:rPr>
        <w:t>2</w:t>
      </w:r>
      <w:r w:rsidR="008B1189">
        <w:rPr>
          <w:lang w:val="es-AR"/>
        </w:rPr>
        <w:t xml:space="preserve"> </w:t>
      </w:r>
      <w:r w:rsidR="008B1189" w:rsidRPr="008B1189">
        <w:rPr>
          <w:lang w:val="es-AR"/>
        </w:rPr>
        <w:t>321</w:t>
      </w:r>
      <w:r w:rsidR="00791C69">
        <w:rPr>
          <w:lang w:val="es-AR"/>
        </w:rPr>
        <w:t xml:space="preserve"> $EUA</w:t>
      </w:r>
      <w:r w:rsidRPr="008B1189">
        <w:rPr>
          <w:lang w:val="es-AR"/>
        </w:rPr>
        <w:t xml:space="preserve">, </w:t>
      </w:r>
      <w:r w:rsidR="00CD53AD">
        <w:rPr>
          <w:lang w:val="es-AR"/>
        </w:rPr>
        <w:t xml:space="preserve">que se desglosa </w:t>
      </w:r>
      <w:r w:rsidRPr="008B1189">
        <w:rPr>
          <w:lang w:val="es-AR"/>
        </w:rPr>
        <w:t>en 38</w:t>
      </w:r>
      <w:r w:rsidR="008B1189" w:rsidRPr="008B1189">
        <w:rPr>
          <w:lang w:val="es-AR"/>
        </w:rPr>
        <w:t>8</w:t>
      </w:r>
      <w:r w:rsidR="008B1189">
        <w:rPr>
          <w:lang w:val="es-AR"/>
        </w:rPr>
        <w:t xml:space="preserve"> </w:t>
      </w:r>
      <w:r w:rsidR="008B1189" w:rsidRPr="008B1189">
        <w:rPr>
          <w:lang w:val="es-AR"/>
        </w:rPr>
        <w:t>000</w:t>
      </w:r>
      <w:r w:rsidR="00113E20">
        <w:rPr>
          <w:lang w:val="es-AR"/>
        </w:rPr>
        <w:t xml:space="preserve"> </w:t>
      </w:r>
      <w:r w:rsidR="00791C69">
        <w:rPr>
          <w:lang w:val="es-AR"/>
        </w:rPr>
        <w:t>$EUA</w:t>
      </w:r>
      <w:r w:rsidRPr="008B1189">
        <w:rPr>
          <w:lang w:val="es-AR"/>
        </w:rPr>
        <w:t xml:space="preserve">, </w:t>
      </w:r>
      <w:r w:rsidR="0094061C">
        <w:rPr>
          <w:lang w:val="es-AR"/>
        </w:rPr>
        <w:t>más los gastos de apoyo del organismo</w:t>
      </w:r>
      <w:r w:rsidRPr="008B1189">
        <w:rPr>
          <w:lang w:val="es-AR"/>
        </w:rPr>
        <w:t xml:space="preserve"> de</w:t>
      </w:r>
      <w:r w:rsidR="008B1189">
        <w:rPr>
          <w:lang w:val="es-AR"/>
        </w:rPr>
        <w:t xml:space="preserve"> </w:t>
      </w:r>
      <w:r w:rsidRPr="008B1189">
        <w:rPr>
          <w:lang w:val="es-AR"/>
        </w:rPr>
        <w:t>5</w:t>
      </w:r>
      <w:r w:rsidR="008B1189" w:rsidRPr="008B1189">
        <w:rPr>
          <w:lang w:val="es-AR"/>
        </w:rPr>
        <w:t>0</w:t>
      </w:r>
      <w:r w:rsidR="008B1189">
        <w:rPr>
          <w:lang w:val="es-AR"/>
        </w:rPr>
        <w:t xml:space="preserve"> </w:t>
      </w:r>
      <w:r w:rsidR="008B1189" w:rsidRPr="008B1189">
        <w:rPr>
          <w:lang w:val="es-AR"/>
        </w:rPr>
        <w:t>441</w:t>
      </w:r>
      <w:r w:rsidR="00791C69">
        <w:rPr>
          <w:lang w:val="es-AR"/>
        </w:rPr>
        <w:t xml:space="preserve"> $EUA</w:t>
      </w:r>
      <w:r w:rsidR="00CD53AD">
        <w:rPr>
          <w:lang w:val="es-AR"/>
        </w:rPr>
        <w:t>,</w:t>
      </w:r>
      <w:r w:rsidRPr="008B1189">
        <w:rPr>
          <w:lang w:val="es-AR"/>
        </w:rPr>
        <w:t xml:space="preserve"> para </w:t>
      </w:r>
      <w:r w:rsidR="008B1189">
        <w:rPr>
          <w:lang w:val="es-AR"/>
        </w:rPr>
        <w:t>el PNUMA</w:t>
      </w:r>
      <w:r w:rsidRPr="008B1189">
        <w:rPr>
          <w:lang w:val="es-AR"/>
        </w:rPr>
        <w:t>, y 13</w:t>
      </w:r>
      <w:r w:rsidR="008B1189" w:rsidRPr="008B1189">
        <w:rPr>
          <w:lang w:val="es-AR"/>
        </w:rPr>
        <w:t>2</w:t>
      </w:r>
      <w:r w:rsidR="008B1189">
        <w:rPr>
          <w:lang w:val="es-AR"/>
        </w:rPr>
        <w:t xml:space="preserve"> </w:t>
      </w:r>
      <w:r w:rsidR="008B1189" w:rsidRPr="008B1189">
        <w:rPr>
          <w:lang w:val="es-AR"/>
        </w:rPr>
        <w:t>000</w:t>
      </w:r>
      <w:r w:rsidR="00113E20">
        <w:rPr>
          <w:lang w:val="es-AR"/>
        </w:rPr>
        <w:t xml:space="preserve"> </w:t>
      </w:r>
      <w:r w:rsidR="00791C69">
        <w:rPr>
          <w:lang w:val="es-AR"/>
        </w:rPr>
        <w:t>$EUA</w:t>
      </w:r>
      <w:r w:rsidRPr="008B1189">
        <w:rPr>
          <w:lang w:val="es-AR"/>
        </w:rPr>
        <w:t xml:space="preserve">, </w:t>
      </w:r>
      <w:r w:rsidR="0094061C">
        <w:rPr>
          <w:lang w:val="es-AR"/>
        </w:rPr>
        <w:t>más los gastos de apoyo del organismo</w:t>
      </w:r>
      <w:r w:rsidRPr="008B1189">
        <w:rPr>
          <w:lang w:val="es-AR"/>
        </w:rPr>
        <w:t xml:space="preserve"> de 1</w:t>
      </w:r>
      <w:r w:rsidR="008B1189" w:rsidRPr="008B1189">
        <w:rPr>
          <w:lang w:val="es-AR"/>
        </w:rPr>
        <w:t>1</w:t>
      </w:r>
      <w:r w:rsidR="008B1189">
        <w:rPr>
          <w:lang w:val="es-AR"/>
        </w:rPr>
        <w:t xml:space="preserve"> </w:t>
      </w:r>
      <w:r w:rsidR="008B1189" w:rsidRPr="008B1189">
        <w:rPr>
          <w:lang w:val="es-AR"/>
        </w:rPr>
        <w:t>880</w:t>
      </w:r>
      <w:r w:rsidR="00113E20">
        <w:rPr>
          <w:lang w:val="es-AR"/>
        </w:rPr>
        <w:t xml:space="preserve"> </w:t>
      </w:r>
      <w:r w:rsidR="00791C69">
        <w:rPr>
          <w:lang w:val="es-AR"/>
        </w:rPr>
        <w:t>$EUA</w:t>
      </w:r>
      <w:r w:rsidR="00CD53AD">
        <w:rPr>
          <w:lang w:val="es-AR"/>
        </w:rPr>
        <w:t>,</w:t>
      </w:r>
      <w:r w:rsidRPr="008B1189">
        <w:rPr>
          <w:lang w:val="es-AR"/>
        </w:rPr>
        <w:t xml:space="preserve"> para </w:t>
      </w:r>
      <w:r w:rsidR="008B1189">
        <w:rPr>
          <w:lang w:val="es-AR"/>
        </w:rPr>
        <w:t>el PNUD</w:t>
      </w:r>
      <w:r w:rsidRPr="008B1189">
        <w:rPr>
          <w:lang w:val="es-AR"/>
        </w:rPr>
        <w:t xml:space="preserve">, </w:t>
      </w:r>
      <w:r w:rsidR="008B1189">
        <w:rPr>
          <w:lang w:val="es-AR"/>
        </w:rPr>
        <w:t>a condición de que</w:t>
      </w:r>
      <w:r w:rsidRPr="008B1189">
        <w:rPr>
          <w:lang w:val="es-AR"/>
        </w:rPr>
        <w:t xml:space="preserve"> el </w:t>
      </w:r>
      <w:r w:rsidR="008B1189">
        <w:rPr>
          <w:lang w:val="es-AR"/>
        </w:rPr>
        <w:t>Fondo Multilateral</w:t>
      </w:r>
      <w:r w:rsidRPr="008B1189">
        <w:rPr>
          <w:lang w:val="es-AR"/>
        </w:rPr>
        <w:t xml:space="preserve"> </w:t>
      </w:r>
      <w:r w:rsidR="00CD53AD">
        <w:rPr>
          <w:lang w:val="es-AR"/>
        </w:rPr>
        <w:t xml:space="preserve">no proporcionase más financiamiento para la eliminación </w:t>
      </w:r>
      <w:r w:rsidRPr="008B1189">
        <w:rPr>
          <w:lang w:val="es-AR"/>
        </w:rPr>
        <w:t xml:space="preserve">de </w:t>
      </w:r>
      <w:r w:rsidR="008B1189">
        <w:rPr>
          <w:lang w:val="es-AR"/>
        </w:rPr>
        <w:t>los HCFC</w:t>
      </w:r>
      <w:r w:rsidRPr="008B1189">
        <w:rPr>
          <w:lang w:val="es-AR"/>
        </w:rPr>
        <w:t xml:space="preserve">; </w:t>
      </w:r>
    </w:p>
    <w:p w14:paraId="3DE166D7" w14:textId="59D7A5F0" w:rsidR="00744AB6" w:rsidRPr="008B1189" w:rsidRDefault="00CD53AD" w:rsidP="00CD53AD">
      <w:pPr>
        <w:pStyle w:val="Heading2"/>
        <w:tabs>
          <w:tab w:val="clear" w:pos="0"/>
          <w:tab w:val="num" w:pos="1440"/>
        </w:tabs>
        <w:rPr>
          <w:lang w:val="es-AR"/>
        </w:rPr>
      </w:pPr>
      <w:r>
        <w:rPr>
          <w:lang w:val="es-AR"/>
        </w:rPr>
        <w:t xml:space="preserve">Tomar nota del </w:t>
      </w:r>
      <w:r w:rsidR="00744AB6" w:rsidRPr="008B1189">
        <w:rPr>
          <w:lang w:val="es-AR"/>
        </w:rPr>
        <w:t>compromiso del gobierno de Belice</w:t>
      </w:r>
      <w:r>
        <w:rPr>
          <w:lang w:val="es-AR"/>
        </w:rPr>
        <w:t xml:space="preserve"> de</w:t>
      </w:r>
      <w:r w:rsidR="00744AB6" w:rsidRPr="008B1189">
        <w:rPr>
          <w:lang w:val="es-AR"/>
        </w:rPr>
        <w:t>:</w:t>
      </w:r>
    </w:p>
    <w:p w14:paraId="0B33298A" w14:textId="4E14BEF2" w:rsidR="00744AB6" w:rsidRPr="008B1189" w:rsidRDefault="00CD53AD" w:rsidP="00CD53AD">
      <w:pPr>
        <w:pStyle w:val="Heading3"/>
        <w:tabs>
          <w:tab w:val="clear" w:pos="0"/>
          <w:tab w:val="num" w:pos="1080"/>
        </w:tabs>
        <w:rPr>
          <w:lang w:val="es-AR"/>
        </w:rPr>
      </w:pPr>
      <w:r>
        <w:rPr>
          <w:lang w:val="es-AR"/>
        </w:rPr>
        <w:t>E</w:t>
      </w:r>
      <w:r w:rsidR="00744AB6" w:rsidRPr="008B1189">
        <w:rPr>
          <w:lang w:val="es-AR"/>
        </w:rPr>
        <w:t xml:space="preserve">liminar totalmente </w:t>
      </w:r>
      <w:r w:rsidR="008B1189">
        <w:rPr>
          <w:lang w:val="es-AR"/>
        </w:rPr>
        <w:t>los HCFC</w:t>
      </w:r>
      <w:r w:rsidR="00744AB6" w:rsidRPr="008B1189">
        <w:rPr>
          <w:lang w:val="es-AR"/>
        </w:rPr>
        <w:t xml:space="preserve"> y prohibir la importación de </w:t>
      </w:r>
      <w:r>
        <w:rPr>
          <w:lang w:val="es-AR"/>
        </w:rPr>
        <w:t xml:space="preserve">esas sustancias </w:t>
      </w:r>
      <w:r w:rsidR="000444A9">
        <w:rPr>
          <w:lang w:val="es-AR"/>
        </w:rPr>
        <w:t>para el 1 de enero</w:t>
      </w:r>
      <w:r w:rsidR="00744AB6" w:rsidRPr="008B1189">
        <w:rPr>
          <w:lang w:val="es-AR"/>
        </w:rPr>
        <w:t xml:space="preserve"> 2030, a excepción de </w:t>
      </w:r>
      <w:r>
        <w:rPr>
          <w:lang w:val="es-AR"/>
        </w:rPr>
        <w:t xml:space="preserve">lo permitido </w:t>
      </w:r>
      <w:r w:rsidR="00744AB6" w:rsidRPr="008B1189">
        <w:rPr>
          <w:lang w:val="es-AR"/>
        </w:rPr>
        <w:t xml:space="preserve">para </w:t>
      </w:r>
      <w:r w:rsidR="008C0F19">
        <w:rPr>
          <w:lang w:val="es-AR"/>
        </w:rPr>
        <w:t xml:space="preserve">reserva para servicio técnico </w:t>
      </w:r>
      <w:r w:rsidR="00744AB6" w:rsidRPr="008B1189">
        <w:rPr>
          <w:lang w:val="es-AR"/>
        </w:rPr>
        <w:t>entre 2030 y 2040</w:t>
      </w:r>
      <w:r w:rsidR="008C0F19">
        <w:rPr>
          <w:lang w:val="es-AR"/>
        </w:rPr>
        <w:t>,</w:t>
      </w:r>
      <w:r w:rsidR="00744AB6" w:rsidRPr="008B1189">
        <w:rPr>
          <w:lang w:val="es-AR"/>
        </w:rPr>
        <w:t xml:space="preserve"> donde se requiera, </w:t>
      </w:r>
      <w:r w:rsidR="008C0F19">
        <w:rPr>
          <w:lang w:val="es-AR"/>
        </w:rPr>
        <w:t xml:space="preserve">de conformidad </w:t>
      </w:r>
      <w:r w:rsidR="00744AB6" w:rsidRPr="008B1189">
        <w:rPr>
          <w:lang w:val="es-AR"/>
        </w:rPr>
        <w:t xml:space="preserve">con las disposiciones del </w:t>
      </w:r>
      <w:r w:rsidR="008B1189">
        <w:rPr>
          <w:lang w:val="es-AR"/>
        </w:rPr>
        <w:t>Protocolo</w:t>
      </w:r>
      <w:r w:rsidR="00744AB6" w:rsidRPr="008B1189">
        <w:rPr>
          <w:lang w:val="es-AR"/>
        </w:rPr>
        <w:t xml:space="preserve"> de Montreal; </w:t>
      </w:r>
      <w:r w:rsidR="00BB4D70">
        <w:rPr>
          <w:lang w:val="es-AR"/>
        </w:rPr>
        <w:t>y</w:t>
      </w:r>
    </w:p>
    <w:p w14:paraId="44CD4808" w14:textId="36851636" w:rsidR="00744AB6" w:rsidRPr="008B1189" w:rsidRDefault="008C0F19" w:rsidP="008C0F19">
      <w:pPr>
        <w:pStyle w:val="Heading3"/>
        <w:tabs>
          <w:tab w:val="clear" w:pos="0"/>
          <w:tab w:val="num" w:pos="1080"/>
        </w:tabs>
        <w:rPr>
          <w:lang w:val="es-AR"/>
        </w:rPr>
      </w:pPr>
      <w:r>
        <w:rPr>
          <w:lang w:val="es-AR"/>
        </w:rPr>
        <w:t xml:space="preserve">Prohibir </w:t>
      </w:r>
      <w:r w:rsidR="00744AB6" w:rsidRPr="008B1189">
        <w:rPr>
          <w:lang w:val="es-AR"/>
        </w:rPr>
        <w:t>la importación</w:t>
      </w:r>
      <w:r w:rsidR="004B7E5A">
        <w:rPr>
          <w:lang w:val="es-AR"/>
        </w:rPr>
        <w:t xml:space="preserve"> de los </w:t>
      </w:r>
      <w:r w:rsidR="00A10AA6">
        <w:rPr>
          <w:lang w:val="es-AR"/>
        </w:rPr>
        <w:t>equipos</w:t>
      </w:r>
      <w:r w:rsidR="00744AB6" w:rsidRPr="008B1189">
        <w:rPr>
          <w:lang w:val="es-AR"/>
        </w:rPr>
        <w:t xml:space="preserve"> </w:t>
      </w:r>
      <w:r w:rsidR="009F6524">
        <w:rPr>
          <w:lang w:val="es-AR"/>
        </w:rPr>
        <w:t>que utilizan HCFC</w:t>
      </w:r>
      <w:r w:rsidR="00744AB6" w:rsidRPr="008B1189">
        <w:rPr>
          <w:lang w:val="es-AR"/>
        </w:rPr>
        <w:t xml:space="preserve"> </w:t>
      </w:r>
      <w:r w:rsidR="000444A9">
        <w:rPr>
          <w:lang w:val="es-AR"/>
        </w:rPr>
        <w:t>para el 1 de enero</w:t>
      </w:r>
      <w:r w:rsidR="00744AB6" w:rsidRPr="008B1189">
        <w:rPr>
          <w:lang w:val="es-AR"/>
        </w:rPr>
        <w:t xml:space="preserve"> de 2023; </w:t>
      </w:r>
    </w:p>
    <w:p w14:paraId="12513DE4" w14:textId="3E9C4844" w:rsidR="00744AB6" w:rsidRPr="008B1189" w:rsidRDefault="00744AB6" w:rsidP="008C0F19">
      <w:pPr>
        <w:pStyle w:val="Heading2"/>
        <w:tabs>
          <w:tab w:val="clear" w:pos="0"/>
          <w:tab w:val="num" w:pos="1440"/>
        </w:tabs>
        <w:rPr>
          <w:lang w:val="es-AR"/>
        </w:rPr>
      </w:pPr>
      <w:r w:rsidRPr="008B1189">
        <w:rPr>
          <w:lang w:val="es-AR"/>
        </w:rPr>
        <w:t>Deduci</w:t>
      </w:r>
      <w:r w:rsidR="008C0F19">
        <w:rPr>
          <w:lang w:val="es-AR"/>
        </w:rPr>
        <w:t>r</w:t>
      </w:r>
      <w:r w:rsidRPr="008B1189">
        <w:rPr>
          <w:lang w:val="es-AR"/>
        </w:rPr>
        <w:t xml:space="preserve"> </w:t>
      </w:r>
      <w:r w:rsidR="008B1189" w:rsidRPr="008B1189">
        <w:rPr>
          <w:lang w:val="es-AR"/>
        </w:rPr>
        <w:t>1</w:t>
      </w:r>
      <w:r w:rsidR="008B1189">
        <w:rPr>
          <w:lang w:val="es-AR"/>
        </w:rPr>
        <w:t>,</w:t>
      </w:r>
      <w:r w:rsidR="008B1189" w:rsidRPr="008B1189">
        <w:rPr>
          <w:lang w:val="es-AR"/>
        </w:rPr>
        <w:t>7</w:t>
      </w:r>
      <w:r w:rsidRPr="008B1189">
        <w:rPr>
          <w:lang w:val="es-AR"/>
        </w:rPr>
        <w:t>4 </w:t>
      </w:r>
      <w:r w:rsidR="008B1189">
        <w:rPr>
          <w:lang w:val="es-AR"/>
        </w:rPr>
        <w:t>toneladas PAO</w:t>
      </w:r>
      <w:r w:rsidRPr="008B1189">
        <w:rPr>
          <w:lang w:val="es-AR"/>
        </w:rPr>
        <w:t xml:space="preserve"> de </w:t>
      </w:r>
      <w:r w:rsidR="008B1189">
        <w:rPr>
          <w:lang w:val="es-AR"/>
        </w:rPr>
        <w:t>los HCFC</w:t>
      </w:r>
      <w:r w:rsidRPr="008B1189">
        <w:rPr>
          <w:lang w:val="es-AR"/>
        </w:rPr>
        <w:t xml:space="preserve"> de</w:t>
      </w:r>
      <w:r w:rsidR="008C0F19">
        <w:rPr>
          <w:lang w:val="es-AR"/>
        </w:rPr>
        <w:t xml:space="preserve">l consumo restante de </w:t>
      </w:r>
      <w:r w:rsidR="008B1189">
        <w:rPr>
          <w:lang w:val="es-AR"/>
        </w:rPr>
        <w:t>HCFC</w:t>
      </w:r>
      <w:r w:rsidRPr="008B1189">
        <w:rPr>
          <w:lang w:val="es-AR"/>
        </w:rPr>
        <w:t xml:space="preserve"> </w:t>
      </w:r>
      <w:r w:rsidR="008B1189">
        <w:rPr>
          <w:lang w:val="es-AR"/>
        </w:rPr>
        <w:t>admisible</w:t>
      </w:r>
      <w:r w:rsidRPr="008B1189">
        <w:rPr>
          <w:lang w:val="es-AR"/>
        </w:rPr>
        <w:t xml:space="preserve"> para </w:t>
      </w:r>
      <w:r w:rsidR="008C0F19">
        <w:rPr>
          <w:lang w:val="es-AR"/>
        </w:rPr>
        <w:t>financiamiento</w:t>
      </w:r>
      <w:r w:rsidRPr="008B1189">
        <w:rPr>
          <w:lang w:val="es-AR"/>
        </w:rPr>
        <w:t>;</w:t>
      </w:r>
    </w:p>
    <w:p w14:paraId="51C00548" w14:textId="29AD1475" w:rsidR="00744AB6" w:rsidRPr="008B1189" w:rsidRDefault="00744AB6" w:rsidP="008C0F19">
      <w:pPr>
        <w:pStyle w:val="Heading2"/>
        <w:tabs>
          <w:tab w:val="clear" w:pos="0"/>
          <w:tab w:val="num" w:pos="1440"/>
        </w:tabs>
        <w:rPr>
          <w:lang w:val="es-AR"/>
        </w:rPr>
      </w:pPr>
      <w:r w:rsidRPr="008B1189">
        <w:rPr>
          <w:lang w:val="es-AR"/>
        </w:rPr>
        <w:t>Aproba</w:t>
      </w:r>
      <w:r w:rsidR="008C0F19">
        <w:rPr>
          <w:lang w:val="es-AR"/>
        </w:rPr>
        <w:t>r</w:t>
      </w:r>
      <w:r w:rsidRPr="008B1189">
        <w:rPr>
          <w:lang w:val="es-AR"/>
        </w:rPr>
        <w:t xml:space="preserve"> el </w:t>
      </w:r>
      <w:r w:rsidR="008B1189">
        <w:rPr>
          <w:lang w:val="es-AR"/>
        </w:rPr>
        <w:t xml:space="preserve">proyecto de </w:t>
      </w:r>
      <w:r w:rsidR="008C0F19">
        <w:rPr>
          <w:lang w:val="es-AR"/>
        </w:rPr>
        <w:t>A</w:t>
      </w:r>
      <w:r w:rsidR="008B1189">
        <w:rPr>
          <w:lang w:val="es-AR"/>
        </w:rPr>
        <w:t>cuerdo</w:t>
      </w:r>
      <w:r w:rsidRPr="008B1189">
        <w:rPr>
          <w:lang w:val="es-AR"/>
        </w:rPr>
        <w:t xml:space="preserve"> entre el gobierno de Belice y el Comité Ejecutivo para la reducción </w:t>
      </w:r>
      <w:r w:rsidR="008C0F19">
        <w:rPr>
          <w:lang w:val="es-AR"/>
        </w:rPr>
        <w:t>d</w:t>
      </w:r>
      <w:r w:rsidRPr="008B1189">
        <w:rPr>
          <w:lang w:val="es-AR"/>
        </w:rPr>
        <w:t xml:space="preserve">el consumo de </w:t>
      </w:r>
      <w:r w:rsidR="008B1189">
        <w:rPr>
          <w:lang w:val="es-AR"/>
        </w:rPr>
        <w:t>los HCFC</w:t>
      </w:r>
      <w:r w:rsidRPr="008B1189">
        <w:rPr>
          <w:lang w:val="es-AR"/>
        </w:rPr>
        <w:t xml:space="preserve">, </w:t>
      </w:r>
      <w:r w:rsidR="008C0F19">
        <w:rPr>
          <w:lang w:val="es-AR"/>
        </w:rPr>
        <w:t xml:space="preserve">conforme a </w:t>
      </w:r>
      <w:r w:rsidRPr="008B1189">
        <w:rPr>
          <w:lang w:val="es-AR"/>
        </w:rPr>
        <w:t xml:space="preserve">la etapa II del plan de gestión de eliminación de </w:t>
      </w:r>
      <w:r w:rsidR="008B1189">
        <w:rPr>
          <w:lang w:val="es-AR"/>
        </w:rPr>
        <w:t>los HCFC</w:t>
      </w:r>
      <w:r w:rsidRPr="008B1189">
        <w:rPr>
          <w:lang w:val="es-AR"/>
        </w:rPr>
        <w:t xml:space="preserve">, </w:t>
      </w:r>
      <w:r w:rsidR="008C0F19">
        <w:rPr>
          <w:lang w:val="es-AR"/>
        </w:rPr>
        <w:t xml:space="preserve">que figura </w:t>
      </w:r>
      <w:r w:rsidRPr="008B1189">
        <w:rPr>
          <w:lang w:val="es-AR"/>
        </w:rPr>
        <w:t xml:space="preserve">en el </w:t>
      </w:r>
      <w:r w:rsidR="00BB4D70">
        <w:rPr>
          <w:lang w:val="es-AR"/>
        </w:rPr>
        <w:t>A</w:t>
      </w:r>
      <w:r w:rsidRPr="008B1189">
        <w:rPr>
          <w:lang w:val="es-AR"/>
        </w:rPr>
        <w:t xml:space="preserve">nexo II </w:t>
      </w:r>
      <w:r w:rsidR="008B1189">
        <w:rPr>
          <w:lang w:val="es-AR"/>
        </w:rPr>
        <w:t>del presente documento</w:t>
      </w:r>
      <w:r w:rsidRPr="008B1189">
        <w:rPr>
          <w:lang w:val="es-AR"/>
        </w:rPr>
        <w:t xml:space="preserve">; </w:t>
      </w:r>
    </w:p>
    <w:p w14:paraId="4E977080" w14:textId="4739F8B5" w:rsidR="00744AB6" w:rsidRPr="008B1189" w:rsidRDefault="008C0F19" w:rsidP="00C77BB9">
      <w:pPr>
        <w:pStyle w:val="Heading2"/>
        <w:numPr>
          <w:ilvl w:val="1"/>
          <w:numId w:val="9"/>
        </w:numPr>
        <w:tabs>
          <w:tab w:val="clear" w:pos="0"/>
        </w:tabs>
        <w:rPr>
          <w:lang w:val="es-AR"/>
        </w:rPr>
      </w:pPr>
      <w:r>
        <w:rPr>
          <w:lang w:val="es-AR"/>
        </w:rPr>
        <w:t>Que</w:t>
      </w:r>
      <w:r w:rsidR="00744AB6" w:rsidRPr="008B1189">
        <w:rPr>
          <w:lang w:val="es-AR"/>
        </w:rPr>
        <w:t xml:space="preserve">, </w:t>
      </w:r>
      <w:r>
        <w:rPr>
          <w:lang w:val="es-AR"/>
        </w:rPr>
        <w:t xml:space="preserve">para permitir </w:t>
      </w:r>
      <w:r w:rsidR="00744AB6" w:rsidRPr="008B1189">
        <w:rPr>
          <w:lang w:val="es-AR"/>
        </w:rPr>
        <w:t xml:space="preserve">la consideración del </w:t>
      </w:r>
      <w:r w:rsidR="008B1189">
        <w:rPr>
          <w:lang w:val="es-AR"/>
        </w:rPr>
        <w:t>último tramo</w:t>
      </w:r>
      <w:r w:rsidR="00744AB6" w:rsidRPr="008B1189">
        <w:rPr>
          <w:lang w:val="es-AR"/>
        </w:rPr>
        <w:t xml:space="preserve"> de su plan de gestión de eliminación de </w:t>
      </w:r>
      <w:r w:rsidR="008B1189">
        <w:rPr>
          <w:lang w:val="es-AR"/>
        </w:rPr>
        <w:t>los HCFC</w:t>
      </w:r>
      <w:r w:rsidR="00744AB6" w:rsidRPr="008B1189">
        <w:rPr>
          <w:lang w:val="es-AR"/>
        </w:rPr>
        <w:t>, el gobierno de Belice deb</w:t>
      </w:r>
      <w:r>
        <w:rPr>
          <w:lang w:val="es-AR"/>
        </w:rPr>
        <w:t>ería</w:t>
      </w:r>
      <w:r w:rsidR="00744AB6" w:rsidRPr="008B1189">
        <w:rPr>
          <w:lang w:val="es-AR"/>
        </w:rPr>
        <w:t xml:space="preserve"> </w:t>
      </w:r>
      <w:r w:rsidR="00F65915">
        <w:rPr>
          <w:lang w:val="es-AR"/>
        </w:rPr>
        <w:t>p</w:t>
      </w:r>
      <w:r>
        <w:rPr>
          <w:lang w:val="es-AR"/>
        </w:rPr>
        <w:t>r</w:t>
      </w:r>
      <w:r w:rsidR="00F65915">
        <w:rPr>
          <w:lang w:val="es-AR"/>
        </w:rPr>
        <w:t>esentar</w:t>
      </w:r>
      <w:r w:rsidR="00744AB6" w:rsidRPr="008B1189">
        <w:rPr>
          <w:lang w:val="es-AR"/>
        </w:rPr>
        <w:t>:</w:t>
      </w:r>
    </w:p>
    <w:p w14:paraId="22C3B412" w14:textId="66903927" w:rsidR="00744AB6" w:rsidRPr="008B1189" w:rsidRDefault="00744AB6" w:rsidP="008C0F19">
      <w:pPr>
        <w:pStyle w:val="Heading3"/>
        <w:tabs>
          <w:tab w:val="clear" w:pos="0"/>
          <w:tab w:val="num" w:pos="1080"/>
        </w:tabs>
        <w:rPr>
          <w:lang w:val="es-AR"/>
        </w:rPr>
      </w:pPr>
      <w:r w:rsidRPr="008B1189">
        <w:rPr>
          <w:lang w:val="es-AR"/>
        </w:rPr>
        <w:lastRenderedPageBreak/>
        <w:t xml:space="preserve">Una descripción detallada del </w:t>
      </w:r>
      <w:r w:rsidR="008C0F19">
        <w:rPr>
          <w:lang w:val="es-AR"/>
        </w:rPr>
        <w:t xml:space="preserve">marco reglamentario y de política vigente </w:t>
      </w:r>
      <w:r w:rsidRPr="008B1189">
        <w:rPr>
          <w:lang w:val="es-AR"/>
        </w:rPr>
        <w:t xml:space="preserve">para asegurar que </w:t>
      </w:r>
      <w:r w:rsidR="0094061C">
        <w:rPr>
          <w:lang w:val="es-AR"/>
        </w:rPr>
        <w:t>el consumo de los HCFC</w:t>
      </w:r>
      <w:r w:rsidRPr="008B1189">
        <w:rPr>
          <w:lang w:val="es-AR"/>
        </w:rPr>
        <w:t xml:space="preserve"> </w:t>
      </w:r>
      <w:r w:rsidR="008C0F19">
        <w:rPr>
          <w:lang w:val="es-AR"/>
        </w:rPr>
        <w:t>cumple con e</w:t>
      </w:r>
      <w:r w:rsidRPr="008B1189">
        <w:rPr>
          <w:lang w:val="es-AR"/>
        </w:rPr>
        <w:t xml:space="preserve">l apartado 8 </w:t>
      </w:r>
      <w:r w:rsidR="008C0F19">
        <w:rPr>
          <w:lang w:val="es-AR"/>
        </w:rPr>
        <w:t xml:space="preserve">ter </w:t>
      </w:r>
      <w:r w:rsidRPr="008B1189">
        <w:rPr>
          <w:lang w:val="es-AR"/>
        </w:rPr>
        <w:t xml:space="preserve">e) i) del </w:t>
      </w:r>
      <w:r w:rsidR="008B1189">
        <w:rPr>
          <w:lang w:val="es-AR"/>
        </w:rPr>
        <w:t>Artículo</w:t>
      </w:r>
      <w:r w:rsidRPr="008B1189">
        <w:rPr>
          <w:lang w:val="es-AR"/>
        </w:rPr>
        <w:t xml:space="preserve"> 5 del </w:t>
      </w:r>
      <w:r w:rsidR="008B1189">
        <w:rPr>
          <w:lang w:val="es-AR"/>
        </w:rPr>
        <w:t>Protocolo</w:t>
      </w:r>
      <w:r w:rsidRPr="008B1189">
        <w:rPr>
          <w:lang w:val="es-AR"/>
        </w:rPr>
        <w:t xml:space="preserve"> de Montreal para el período 2030-2040;</w:t>
      </w:r>
    </w:p>
    <w:p w14:paraId="48DFDAA6" w14:textId="1F8B7E0E" w:rsidR="00744AB6" w:rsidRPr="008B1189" w:rsidRDefault="00744AB6" w:rsidP="008C0F19">
      <w:pPr>
        <w:pStyle w:val="Heading3"/>
        <w:tabs>
          <w:tab w:val="clear" w:pos="0"/>
          <w:tab w:val="num" w:pos="1080"/>
        </w:tabs>
        <w:rPr>
          <w:lang w:val="es-AR"/>
        </w:rPr>
      </w:pPr>
      <w:r w:rsidRPr="008B1189">
        <w:rPr>
          <w:lang w:val="es-AR"/>
        </w:rPr>
        <w:t xml:space="preserve">El consumo </w:t>
      </w:r>
      <w:r w:rsidR="008C0F19">
        <w:rPr>
          <w:lang w:val="es-AR"/>
        </w:rPr>
        <w:t xml:space="preserve">anual </w:t>
      </w:r>
      <w:r w:rsidRPr="008B1189">
        <w:rPr>
          <w:lang w:val="es-AR"/>
        </w:rPr>
        <w:t xml:space="preserve">previsto </w:t>
      </w:r>
      <w:r w:rsidR="008C0F19">
        <w:rPr>
          <w:lang w:val="es-AR"/>
        </w:rPr>
        <w:t xml:space="preserve">de </w:t>
      </w:r>
      <w:r w:rsidR="008B1189">
        <w:rPr>
          <w:lang w:val="es-AR"/>
        </w:rPr>
        <w:t>los HCFC</w:t>
      </w:r>
      <w:r w:rsidRPr="008B1189">
        <w:rPr>
          <w:lang w:val="es-AR"/>
        </w:rPr>
        <w:t xml:space="preserve"> en Belice para el período 2030-2040; y</w:t>
      </w:r>
    </w:p>
    <w:p w14:paraId="4D8A7FCA" w14:textId="06CA49E5" w:rsidR="0087455A" w:rsidRPr="005F4022" w:rsidRDefault="00744AB6" w:rsidP="00386C7D">
      <w:pPr>
        <w:pStyle w:val="Heading2"/>
        <w:numPr>
          <w:ilvl w:val="1"/>
          <w:numId w:val="9"/>
        </w:numPr>
        <w:tabs>
          <w:tab w:val="clear" w:pos="0"/>
        </w:tabs>
        <w:rPr>
          <w:lang w:val="es-AR"/>
        </w:rPr>
      </w:pPr>
      <w:r w:rsidRPr="005F4022">
        <w:rPr>
          <w:lang w:val="es-AR"/>
        </w:rPr>
        <w:t>Aproba</w:t>
      </w:r>
      <w:r w:rsidR="008C0F19" w:rsidRPr="005F4022">
        <w:rPr>
          <w:lang w:val="es-AR"/>
        </w:rPr>
        <w:t>r</w:t>
      </w:r>
      <w:r w:rsidRPr="005F4022">
        <w:rPr>
          <w:lang w:val="es-AR"/>
        </w:rPr>
        <w:t xml:space="preserve"> el primer tramo de la etapa II del plan de gestión de eliminación de </w:t>
      </w:r>
      <w:r w:rsidR="008B1189" w:rsidRPr="005F4022">
        <w:rPr>
          <w:lang w:val="es-AR"/>
        </w:rPr>
        <w:t>los HCFC</w:t>
      </w:r>
      <w:r w:rsidRPr="005F4022">
        <w:rPr>
          <w:lang w:val="es-AR"/>
        </w:rPr>
        <w:t xml:space="preserve"> para Belice, y el plan de ejecución correspondiente del tramo, </w:t>
      </w:r>
      <w:r w:rsidR="008B1189" w:rsidRPr="005F4022">
        <w:rPr>
          <w:lang w:val="es-AR"/>
        </w:rPr>
        <w:t>por un monto</w:t>
      </w:r>
      <w:r w:rsidR="0094061C" w:rsidRPr="005F4022">
        <w:rPr>
          <w:lang w:val="es-AR"/>
        </w:rPr>
        <w:t xml:space="preserve"> de </w:t>
      </w:r>
      <w:r w:rsidRPr="005F4022">
        <w:rPr>
          <w:lang w:val="es-AR"/>
        </w:rPr>
        <w:t>18</w:t>
      </w:r>
      <w:r w:rsidR="008B1189" w:rsidRPr="005F4022">
        <w:rPr>
          <w:lang w:val="es-AR"/>
        </w:rPr>
        <w:t>8 247</w:t>
      </w:r>
      <w:r w:rsidR="00113E20" w:rsidRPr="005F4022">
        <w:rPr>
          <w:lang w:val="es-AR"/>
        </w:rPr>
        <w:t xml:space="preserve"> </w:t>
      </w:r>
      <w:r w:rsidR="00791C69" w:rsidRPr="005F4022">
        <w:rPr>
          <w:lang w:val="es-AR"/>
        </w:rPr>
        <w:t>$EUA</w:t>
      </w:r>
      <w:r w:rsidRPr="005F4022">
        <w:rPr>
          <w:lang w:val="es-AR"/>
        </w:rPr>
        <w:t xml:space="preserve">, </w:t>
      </w:r>
      <w:r w:rsidR="008C0F19" w:rsidRPr="005F4022">
        <w:rPr>
          <w:lang w:val="es-AR"/>
        </w:rPr>
        <w:t xml:space="preserve">que se desglosa </w:t>
      </w:r>
      <w:r w:rsidRPr="005F4022">
        <w:rPr>
          <w:lang w:val="es-AR"/>
        </w:rPr>
        <w:t>en 9</w:t>
      </w:r>
      <w:r w:rsidR="008B1189" w:rsidRPr="005F4022">
        <w:rPr>
          <w:lang w:val="es-AR"/>
        </w:rPr>
        <w:t>5 350</w:t>
      </w:r>
      <w:r w:rsidR="00791C69" w:rsidRPr="005F4022">
        <w:rPr>
          <w:lang w:val="es-AR"/>
        </w:rPr>
        <w:t xml:space="preserve"> $EUA</w:t>
      </w:r>
      <w:r w:rsidRPr="005F4022">
        <w:rPr>
          <w:lang w:val="es-AR"/>
        </w:rPr>
        <w:t xml:space="preserve">, </w:t>
      </w:r>
      <w:r w:rsidR="0094061C" w:rsidRPr="005F4022">
        <w:rPr>
          <w:lang w:val="es-AR"/>
        </w:rPr>
        <w:t>más los gastos de apoyo del organismo</w:t>
      </w:r>
      <w:r w:rsidRPr="005F4022">
        <w:rPr>
          <w:lang w:val="es-AR"/>
        </w:rPr>
        <w:t xml:space="preserve"> de 1</w:t>
      </w:r>
      <w:r w:rsidR="008B1189" w:rsidRPr="005F4022">
        <w:rPr>
          <w:lang w:val="es-AR"/>
        </w:rPr>
        <w:t>2 396</w:t>
      </w:r>
      <w:r w:rsidR="00113E20" w:rsidRPr="005F4022">
        <w:rPr>
          <w:lang w:val="es-AR"/>
        </w:rPr>
        <w:t xml:space="preserve"> </w:t>
      </w:r>
      <w:r w:rsidR="00791C69" w:rsidRPr="005F4022">
        <w:rPr>
          <w:lang w:val="es-AR"/>
        </w:rPr>
        <w:t>$EUA</w:t>
      </w:r>
      <w:r w:rsidR="008C0F19" w:rsidRPr="005F4022">
        <w:rPr>
          <w:lang w:val="es-AR"/>
        </w:rPr>
        <w:t>,</w:t>
      </w:r>
      <w:r w:rsidRPr="005F4022">
        <w:rPr>
          <w:lang w:val="es-AR"/>
        </w:rPr>
        <w:t xml:space="preserve"> para </w:t>
      </w:r>
      <w:r w:rsidR="008B1189" w:rsidRPr="005F4022">
        <w:rPr>
          <w:lang w:val="es-AR"/>
        </w:rPr>
        <w:t>el PNUMA</w:t>
      </w:r>
      <w:r w:rsidRPr="005F4022">
        <w:rPr>
          <w:lang w:val="es-AR"/>
        </w:rPr>
        <w:t>, y 7</w:t>
      </w:r>
      <w:r w:rsidR="008B1189" w:rsidRPr="005F4022">
        <w:rPr>
          <w:lang w:val="es-AR"/>
        </w:rPr>
        <w:t>3 854</w:t>
      </w:r>
      <w:r w:rsidR="00113E20" w:rsidRPr="005F4022">
        <w:rPr>
          <w:lang w:val="es-AR"/>
        </w:rPr>
        <w:t xml:space="preserve"> </w:t>
      </w:r>
      <w:r w:rsidR="00791C69" w:rsidRPr="005F4022">
        <w:rPr>
          <w:lang w:val="es-AR"/>
        </w:rPr>
        <w:t>$EUA</w:t>
      </w:r>
      <w:r w:rsidRPr="005F4022">
        <w:rPr>
          <w:lang w:val="es-AR"/>
        </w:rPr>
        <w:t xml:space="preserve">, </w:t>
      </w:r>
      <w:r w:rsidR="0094061C" w:rsidRPr="005F4022">
        <w:rPr>
          <w:lang w:val="es-AR"/>
        </w:rPr>
        <w:t>más los gastos de apoyo del organismo</w:t>
      </w:r>
      <w:r w:rsidRPr="005F4022">
        <w:rPr>
          <w:lang w:val="es-AR"/>
        </w:rPr>
        <w:t xml:space="preserve"> de </w:t>
      </w:r>
      <w:r w:rsidR="008B1189" w:rsidRPr="005F4022">
        <w:rPr>
          <w:lang w:val="es-AR"/>
        </w:rPr>
        <w:t>6 647</w:t>
      </w:r>
      <w:r w:rsidR="00113E20" w:rsidRPr="005F4022">
        <w:rPr>
          <w:lang w:val="es-AR"/>
        </w:rPr>
        <w:t xml:space="preserve"> </w:t>
      </w:r>
      <w:r w:rsidR="00791C69" w:rsidRPr="005F4022">
        <w:rPr>
          <w:lang w:val="es-AR"/>
        </w:rPr>
        <w:t>$EUA</w:t>
      </w:r>
      <w:r w:rsidR="008C0F19" w:rsidRPr="005F4022">
        <w:rPr>
          <w:lang w:val="es-AR"/>
        </w:rPr>
        <w:t>,</w:t>
      </w:r>
      <w:r w:rsidRPr="005F4022">
        <w:rPr>
          <w:lang w:val="es-AR"/>
        </w:rPr>
        <w:t xml:space="preserve"> para </w:t>
      </w:r>
      <w:r w:rsidR="008B1189" w:rsidRPr="005F4022">
        <w:rPr>
          <w:lang w:val="es-AR"/>
        </w:rPr>
        <w:t>el PNUD</w:t>
      </w:r>
      <w:r w:rsidRPr="005F4022">
        <w:rPr>
          <w:lang w:val="es-AR"/>
        </w:rPr>
        <w:t>.</w:t>
      </w:r>
    </w:p>
    <w:p w14:paraId="76662DE3" w14:textId="37DFF967" w:rsidR="005F4022" w:rsidRDefault="005F4022">
      <w:pPr>
        <w:pStyle w:val="StyleHeader4Para4Left0Firstline0"/>
        <w:numPr>
          <w:ilvl w:val="0"/>
          <w:numId w:val="0"/>
        </w:numPr>
        <w:rPr>
          <w:lang w:val="es-AR"/>
        </w:rPr>
        <w:sectPr w:rsidR="005F4022">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14:paraId="1F2A839D" w14:textId="77777777" w:rsidR="0087455A" w:rsidRPr="008B1189" w:rsidRDefault="0087455A">
      <w:pPr>
        <w:jc w:val="center"/>
        <w:rPr>
          <w:b/>
          <w:bCs/>
          <w:lang w:val="es-AR"/>
        </w:rPr>
      </w:pPr>
    </w:p>
    <w:p w14:paraId="16CCFB12" w14:textId="77777777" w:rsidR="001A39B6" w:rsidRPr="001A39B6" w:rsidRDefault="001A39B6" w:rsidP="001A39B6">
      <w:pPr>
        <w:widowControl w:val="0"/>
        <w:tabs>
          <w:tab w:val="left" w:pos="2880"/>
          <w:tab w:val="left" w:pos="5760"/>
        </w:tabs>
        <w:spacing w:after="240"/>
        <w:jc w:val="center"/>
        <w:rPr>
          <w:b/>
          <w:lang w:val="es-AR"/>
        </w:rPr>
      </w:pPr>
      <w:r w:rsidRPr="001A39B6">
        <w:rPr>
          <w:b/>
          <w:lang w:val="es-AR"/>
        </w:rPr>
        <w:t>Anexo I</w:t>
      </w:r>
    </w:p>
    <w:p w14:paraId="50C896AA" w14:textId="77777777" w:rsidR="001A39B6" w:rsidRPr="00C4672E" w:rsidRDefault="001A39B6" w:rsidP="001A39B6">
      <w:pPr>
        <w:jc w:val="center"/>
        <w:rPr>
          <w:b/>
          <w:lang w:val="es-AR"/>
        </w:rPr>
      </w:pPr>
      <w:r w:rsidRPr="001A39B6">
        <w:rPr>
          <w:b/>
          <w:lang w:val="es-AR"/>
        </w:rPr>
        <w:t xml:space="preserve">TEXTO </w:t>
      </w:r>
      <w:r>
        <w:rPr>
          <w:b/>
          <w:lang w:val="es-AR"/>
        </w:rPr>
        <w:t>A INCLUIR</w:t>
      </w:r>
      <w:r w:rsidRPr="001A39B6">
        <w:rPr>
          <w:b/>
          <w:lang w:val="es-AR"/>
        </w:rPr>
        <w:t xml:space="preserve"> EN EL ACUERDO </w:t>
      </w:r>
      <w:r>
        <w:rPr>
          <w:b/>
          <w:lang w:val="es-AR"/>
        </w:rPr>
        <w:t xml:space="preserve">REVISADO </w:t>
      </w:r>
      <w:r w:rsidRPr="001A39B6">
        <w:rPr>
          <w:b/>
          <w:lang w:val="es-AR"/>
        </w:rPr>
        <w:t xml:space="preserve">ACTUALIZADO ENTRE EL GOBIERNO </w:t>
      </w:r>
      <w:r w:rsidRPr="00C4672E">
        <w:rPr>
          <w:b/>
          <w:lang w:val="es-AR"/>
        </w:rPr>
        <w:t>DE BELICE Y EL COMITÉ EJECUTIVO DEL FONDO MULTILATERAL PARA LA REDUCCIÓN DEL CONSUMO DE HIDROCLOROFLUOROCARBUROS</w:t>
      </w:r>
    </w:p>
    <w:p w14:paraId="6479E918" w14:textId="602BE7E3" w:rsidR="005F4022" w:rsidRPr="00C4672E" w:rsidRDefault="005F4022" w:rsidP="005F4022">
      <w:pPr>
        <w:rPr>
          <w:lang w:val="es-AR"/>
        </w:rPr>
      </w:pPr>
    </w:p>
    <w:p w14:paraId="0F6BCAE1" w14:textId="77777777" w:rsidR="001A39B6" w:rsidRPr="00C4672E" w:rsidRDefault="001A39B6" w:rsidP="005F4022">
      <w:pPr>
        <w:rPr>
          <w:lang w:val="es-AR"/>
        </w:rPr>
      </w:pPr>
    </w:p>
    <w:p w14:paraId="6334F5A2" w14:textId="6C3CEF75" w:rsidR="001A39B6" w:rsidRPr="00C4672E" w:rsidRDefault="005F4022" w:rsidP="001A39B6">
      <w:pPr>
        <w:rPr>
          <w:bCs/>
          <w:lang w:val="es-AR"/>
        </w:rPr>
      </w:pPr>
      <w:r w:rsidRPr="00C4672E">
        <w:rPr>
          <w:lang w:val="es-AR"/>
        </w:rPr>
        <w:t>16.</w:t>
      </w:r>
      <w:r w:rsidRPr="00C4672E">
        <w:rPr>
          <w:lang w:val="es-AR"/>
        </w:rPr>
        <w:tab/>
      </w:r>
      <w:r w:rsidR="001A39B6" w:rsidRPr="00C4672E">
        <w:rPr>
          <w:bCs/>
          <w:lang w:val="es-AR"/>
        </w:rPr>
        <w:t xml:space="preserve">Este Acuerdo actualizado sustituye al Acuerdo alcanzado entre el Gobierno de Belice y el Comité Ejecutivo en la </w:t>
      </w:r>
      <w:r w:rsidR="001A39B6" w:rsidRPr="00C4672E">
        <w:rPr>
          <w:b/>
          <w:lang w:val="es-AR"/>
        </w:rPr>
        <w:t>79</w:t>
      </w:r>
      <w:r w:rsidR="001A39B6" w:rsidRPr="00C4672E">
        <w:rPr>
          <w:b/>
          <w:vertAlign w:val="superscript"/>
          <w:lang w:val="es-AR"/>
        </w:rPr>
        <w:t>ª</w:t>
      </w:r>
      <w:r w:rsidR="001A39B6" w:rsidRPr="00C4672E">
        <w:rPr>
          <w:bCs/>
          <w:vertAlign w:val="superscript"/>
          <w:lang w:val="es-AR"/>
        </w:rPr>
        <w:t xml:space="preserve"> </w:t>
      </w:r>
      <w:r w:rsidR="001A39B6" w:rsidRPr="00C4672E">
        <w:rPr>
          <w:bCs/>
          <w:lang w:val="es-AR"/>
        </w:rPr>
        <w:t>reunión del Comité Ejecutivo.</w:t>
      </w:r>
    </w:p>
    <w:p w14:paraId="4FC3DCA4" w14:textId="77777777" w:rsidR="001A39B6" w:rsidRPr="00C4672E" w:rsidRDefault="001A39B6" w:rsidP="0011454C">
      <w:pPr>
        <w:widowControl w:val="0"/>
        <w:rPr>
          <w:b/>
          <w:lang w:val="es-AR"/>
        </w:rPr>
      </w:pPr>
    </w:p>
    <w:p w14:paraId="01D7ECF0" w14:textId="618894DD" w:rsidR="001A39B6" w:rsidRPr="00C4672E" w:rsidRDefault="001A39B6" w:rsidP="0011454C">
      <w:pPr>
        <w:widowControl w:val="0"/>
        <w:rPr>
          <w:b/>
          <w:lang w:val="es-AR"/>
        </w:rPr>
      </w:pPr>
      <w:r w:rsidRPr="00C4672E">
        <w:rPr>
          <w:b/>
          <w:lang w:val="es-AR"/>
        </w:rPr>
        <w:t>APÉNDICE 2-A: OBJETIVOS Y FINANCIACIÓN</w:t>
      </w:r>
    </w:p>
    <w:p w14:paraId="53A96517" w14:textId="77777777" w:rsidR="001A39B6" w:rsidRPr="00C4672E" w:rsidRDefault="001A39B6" w:rsidP="001A39B6">
      <w:pPr>
        <w:jc w:val="center"/>
        <w:rPr>
          <w:b/>
          <w:lang w:val="es-AR"/>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340"/>
        <w:gridCol w:w="720"/>
        <w:gridCol w:w="720"/>
        <w:gridCol w:w="720"/>
        <w:gridCol w:w="720"/>
        <w:gridCol w:w="720"/>
        <w:gridCol w:w="720"/>
        <w:gridCol w:w="720"/>
        <w:gridCol w:w="720"/>
        <w:gridCol w:w="802"/>
      </w:tblGrid>
      <w:tr w:rsidR="005F4022" w:rsidRPr="00C4672E" w14:paraId="297C3EA3" w14:textId="77777777" w:rsidTr="0011454C">
        <w:trPr>
          <w:trHeight w:val="278"/>
          <w:jc w:val="center"/>
        </w:trPr>
        <w:tc>
          <w:tcPr>
            <w:tcW w:w="622" w:type="dxa"/>
            <w:shd w:val="clear" w:color="auto" w:fill="auto"/>
            <w:noWrap/>
            <w:hideMark/>
          </w:tcPr>
          <w:p w14:paraId="04FEC83C" w14:textId="77777777" w:rsidR="005F4022" w:rsidRPr="00C4672E" w:rsidRDefault="005F4022" w:rsidP="0011454C">
            <w:pPr>
              <w:jc w:val="left"/>
              <w:rPr>
                <w:color w:val="000000"/>
                <w:sz w:val="18"/>
                <w:szCs w:val="18"/>
                <w:lang w:val="es-AR" w:eastAsia="en-029"/>
              </w:rPr>
            </w:pPr>
            <w:r w:rsidRPr="00C4672E">
              <w:rPr>
                <w:color w:val="000000"/>
                <w:sz w:val="18"/>
                <w:szCs w:val="18"/>
                <w:lang w:val="es-AR" w:eastAsia="en-029"/>
              </w:rPr>
              <w:t> </w:t>
            </w:r>
          </w:p>
        </w:tc>
        <w:tc>
          <w:tcPr>
            <w:tcW w:w="2340" w:type="dxa"/>
            <w:shd w:val="clear" w:color="auto" w:fill="auto"/>
            <w:noWrap/>
            <w:vAlign w:val="bottom"/>
            <w:hideMark/>
          </w:tcPr>
          <w:p w14:paraId="3D5469AF" w14:textId="77777777" w:rsidR="005F4022" w:rsidRPr="00C4672E" w:rsidRDefault="005F4022" w:rsidP="0011454C">
            <w:pPr>
              <w:jc w:val="left"/>
              <w:rPr>
                <w:color w:val="000000"/>
                <w:sz w:val="18"/>
                <w:szCs w:val="18"/>
                <w:lang w:val="es-AR" w:eastAsia="en-029"/>
              </w:rPr>
            </w:pPr>
            <w:r w:rsidRPr="00C4672E">
              <w:rPr>
                <w:color w:val="000000"/>
                <w:sz w:val="18"/>
                <w:szCs w:val="18"/>
                <w:lang w:val="es-AR" w:eastAsia="en-029"/>
              </w:rPr>
              <w:t> </w:t>
            </w:r>
          </w:p>
        </w:tc>
        <w:tc>
          <w:tcPr>
            <w:tcW w:w="720" w:type="dxa"/>
            <w:shd w:val="clear" w:color="auto" w:fill="auto"/>
            <w:noWrap/>
            <w:vAlign w:val="center"/>
            <w:hideMark/>
          </w:tcPr>
          <w:p w14:paraId="6A6727C7"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2010</w:t>
            </w:r>
          </w:p>
        </w:tc>
        <w:tc>
          <w:tcPr>
            <w:tcW w:w="720" w:type="dxa"/>
            <w:shd w:val="clear" w:color="auto" w:fill="auto"/>
            <w:noWrap/>
            <w:vAlign w:val="center"/>
            <w:hideMark/>
          </w:tcPr>
          <w:p w14:paraId="126DE8E5"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2011-2012</w:t>
            </w:r>
          </w:p>
        </w:tc>
        <w:tc>
          <w:tcPr>
            <w:tcW w:w="720" w:type="dxa"/>
            <w:shd w:val="clear" w:color="auto" w:fill="auto"/>
            <w:vAlign w:val="center"/>
            <w:hideMark/>
          </w:tcPr>
          <w:p w14:paraId="1D8C4660"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2013-2014</w:t>
            </w:r>
          </w:p>
        </w:tc>
        <w:tc>
          <w:tcPr>
            <w:tcW w:w="720" w:type="dxa"/>
            <w:shd w:val="clear" w:color="auto" w:fill="auto"/>
            <w:vAlign w:val="center"/>
            <w:hideMark/>
          </w:tcPr>
          <w:p w14:paraId="297498A8"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2015</w:t>
            </w:r>
          </w:p>
        </w:tc>
        <w:tc>
          <w:tcPr>
            <w:tcW w:w="720" w:type="dxa"/>
            <w:shd w:val="clear" w:color="auto" w:fill="auto"/>
            <w:noWrap/>
            <w:vAlign w:val="center"/>
            <w:hideMark/>
          </w:tcPr>
          <w:p w14:paraId="79113F51"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2016</w:t>
            </w:r>
          </w:p>
        </w:tc>
        <w:tc>
          <w:tcPr>
            <w:tcW w:w="720" w:type="dxa"/>
            <w:shd w:val="clear" w:color="auto" w:fill="auto"/>
            <w:noWrap/>
            <w:vAlign w:val="center"/>
            <w:hideMark/>
          </w:tcPr>
          <w:p w14:paraId="25B701E9"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2017-2019</w:t>
            </w:r>
          </w:p>
        </w:tc>
        <w:tc>
          <w:tcPr>
            <w:tcW w:w="720" w:type="dxa"/>
            <w:vAlign w:val="center"/>
          </w:tcPr>
          <w:p w14:paraId="78D1084E"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2020</w:t>
            </w:r>
          </w:p>
        </w:tc>
        <w:tc>
          <w:tcPr>
            <w:tcW w:w="720" w:type="dxa"/>
            <w:vAlign w:val="center"/>
          </w:tcPr>
          <w:p w14:paraId="06388F2D"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2021</w:t>
            </w:r>
          </w:p>
        </w:tc>
        <w:tc>
          <w:tcPr>
            <w:tcW w:w="802" w:type="dxa"/>
            <w:shd w:val="clear" w:color="auto" w:fill="auto"/>
            <w:noWrap/>
            <w:vAlign w:val="center"/>
            <w:hideMark/>
          </w:tcPr>
          <w:p w14:paraId="42D9681F" w14:textId="77777777" w:rsidR="005F4022" w:rsidRPr="00C4672E" w:rsidRDefault="005F4022" w:rsidP="0011454C">
            <w:pPr>
              <w:jc w:val="center"/>
              <w:rPr>
                <w:b/>
                <w:bCs/>
                <w:color w:val="000000"/>
                <w:sz w:val="18"/>
                <w:szCs w:val="18"/>
                <w:lang w:val="en-029" w:eastAsia="en-029"/>
              </w:rPr>
            </w:pPr>
            <w:r w:rsidRPr="00C4672E">
              <w:rPr>
                <w:b/>
                <w:bCs/>
                <w:color w:val="000000"/>
                <w:sz w:val="18"/>
                <w:szCs w:val="18"/>
                <w:lang w:val="en-029" w:eastAsia="en-029"/>
              </w:rPr>
              <w:t>Total</w:t>
            </w:r>
          </w:p>
        </w:tc>
      </w:tr>
      <w:tr w:rsidR="001A39B6" w:rsidRPr="00C4672E" w14:paraId="7809B8EE" w14:textId="77777777" w:rsidTr="0011454C">
        <w:trPr>
          <w:trHeight w:val="738"/>
          <w:jc w:val="center"/>
        </w:trPr>
        <w:tc>
          <w:tcPr>
            <w:tcW w:w="622" w:type="dxa"/>
            <w:shd w:val="clear" w:color="auto" w:fill="auto"/>
            <w:noWrap/>
            <w:hideMark/>
          </w:tcPr>
          <w:p w14:paraId="1E7BB0BC"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1.1</w:t>
            </w:r>
          </w:p>
        </w:tc>
        <w:tc>
          <w:tcPr>
            <w:tcW w:w="2340" w:type="dxa"/>
            <w:shd w:val="clear" w:color="auto" w:fill="auto"/>
            <w:noWrap/>
            <w:hideMark/>
          </w:tcPr>
          <w:p w14:paraId="0A37D4A6" w14:textId="64B00DAC" w:rsidR="001A39B6" w:rsidRPr="00C4672E" w:rsidRDefault="001A39B6" w:rsidP="001A39B6">
            <w:pPr>
              <w:jc w:val="left"/>
              <w:rPr>
                <w:color w:val="000000"/>
                <w:sz w:val="18"/>
                <w:szCs w:val="18"/>
                <w:lang w:val="es-AR" w:eastAsia="en-029"/>
              </w:rPr>
            </w:pPr>
            <w:r w:rsidRPr="00C4672E">
              <w:rPr>
                <w:color w:val="000000"/>
                <w:sz w:val="16"/>
                <w:szCs w:val="16"/>
                <w:lang w:val="es-AR"/>
              </w:rPr>
              <w:t>Calendario del Protocolo de Montreal para la reducción de las sustancias del Anexo C, Grupo I (toneladas PAO)</w:t>
            </w:r>
          </w:p>
        </w:tc>
        <w:tc>
          <w:tcPr>
            <w:tcW w:w="720" w:type="dxa"/>
            <w:shd w:val="clear" w:color="auto" w:fill="auto"/>
            <w:noWrap/>
            <w:tcMar>
              <w:left w:w="0" w:type="dxa"/>
              <w:right w:w="0" w:type="dxa"/>
            </w:tcMar>
          </w:tcPr>
          <w:p w14:paraId="1AE5883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c>
          <w:tcPr>
            <w:tcW w:w="720" w:type="dxa"/>
            <w:shd w:val="clear" w:color="auto" w:fill="auto"/>
            <w:noWrap/>
            <w:tcMar>
              <w:left w:w="0" w:type="dxa"/>
              <w:right w:w="0" w:type="dxa"/>
            </w:tcMar>
          </w:tcPr>
          <w:p w14:paraId="72A6C03A"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c>
          <w:tcPr>
            <w:tcW w:w="720" w:type="dxa"/>
            <w:shd w:val="clear" w:color="auto" w:fill="auto"/>
            <w:noWrap/>
            <w:tcMar>
              <w:left w:w="0" w:type="dxa"/>
              <w:right w:w="0" w:type="dxa"/>
            </w:tcMar>
          </w:tcPr>
          <w:p w14:paraId="022957A7" w14:textId="6FC5AA05"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8</w:t>
            </w:r>
          </w:p>
        </w:tc>
        <w:tc>
          <w:tcPr>
            <w:tcW w:w="720" w:type="dxa"/>
            <w:shd w:val="clear" w:color="auto" w:fill="auto"/>
            <w:noWrap/>
            <w:tcMar>
              <w:left w:w="0" w:type="dxa"/>
              <w:right w:w="0" w:type="dxa"/>
            </w:tcMar>
          </w:tcPr>
          <w:p w14:paraId="07144869" w14:textId="7C8396B3"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52</w:t>
            </w:r>
          </w:p>
        </w:tc>
        <w:tc>
          <w:tcPr>
            <w:tcW w:w="720" w:type="dxa"/>
            <w:shd w:val="clear" w:color="auto" w:fill="auto"/>
            <w:noWrap/>
            <w:tcMar>
              <w:left w:w="0" w:type="dxa"/>
              <w:right w:w="0" w:type="dxa"/>
            </w:tcMar>
          </w:tcPr>
          <w:p w14:paraId="302A941A" w14:textId="35A32E1C"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52</w:t>
            </w:r>
          </w:p>
        </w:tc>
        <w:tc>
          <w:tcPr>
            <w:tcW w:w="720" w:type="dxa"/>
            <w:shd w:val="clear" w:color="auto" w:fill="auto"/>
            <w:noWrap/>
            <w:tcMar>
              <w:left w:w="0" w:type="dxa"/>
              <w:right w:w="0" w:type="dxa"/>
            </w:tcMar>
          </w:tcPr>
          <w:p w14:paraId="6C807D81" w14:textId="5DB77A4E"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52</w:t>
            </w:r>
          </w:p>
        </w:tc>
        <w:tc>
          <w:tcPr>
            <w:tcW w:w="720" w:type="dxa"/>
            <w:tcMar>
              <w:left w:w="0" w:type="dxa"/>
              <w:right w:w="0" w:type="dxa"/>
            </w:tcMar>
          </w:tcPr>
          <w:p w14:paraId="185BA72E" w14:textId="2C99A279"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w:t>
            </w:r>
            <w:r w:rsidR="0040025D" w:rsidRPr="00C4672E">
              <w:rPr>
                <w:color w:val="000000"/>
                <w:sz w:val="18"/>
                <w:szCs w:val="18"/>
                <w:lang w:val="en-029" w:eastAsia="en-029"/>
              </w:rPr>
              <w:t>,</w:t>
            </w:r>
            <w:r w:rsidRPr="00C4672E">
              <w:rPr>
                <w:color w:val="000000"/>
                <w:sz w:val="18"/>
                <w:szCs w:val="18"/>
                <w:lang w:val="en-029" w:eastAsia="en-029"/>
              </w:rPr>
              <w:t>82</w:t>
            </w:r>
          </w:p>
        </w:tc>
        <w:tc>
          <w:tcPr>
            <w:tcW w:w="720" w:type="dxa"/>
            <w:tcMar>
              <w:left w:w="0" w:type="dxa"/>
              <w:right w:w="0" w:type="dxa"/>
            </w:tcMar>
          </w:tcPr>
          <w:p w14:paraId="0F293B66" w14:textId="593A1AB5"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1</w:t>
            </w:r>
            <w:r w:rsidR="0040025D" w:rsidRPr="00C4672E">
              <w:rPr>
                <w:b/>
                <w:color w:val="000000"/>
                <w:sz w:val="18"/>
                <w:szCs w:val="18"/>
                <w:lang w:val="en-029" w:eastAsia="en-029"/>
              </w:rPr>
              <w:t>,</w:t>
            </w:r>
            <w:r w:rsidRPr="00C4672E">
              <w:rPr>
                <w:b/>
                <w:color w:val="000000"/>
                <w:sz w:val="18"/>
                <w:szCs w:val="18"/>
                <w:lang w:val="en-029" w:eastAsia="en-029"/>
              </w:rPr>
              <w:t>82</w:t>
            </w:r>
          </w:p>
        </w:tc>
        <w:tc>
          <w:tcPr>
            <w:tcW w:w="802" w:type="dxa"/>
            <w:shd w:val="clear" w:color="auto" w:fill="auto"/>
            <w:noWrap/>
            <w:hideMark/>
          </w:tcPr>
          <w:p w14:paraId="3BD8678F"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r>
      <w:tr w:rsidR="001A39B6" w:rsidRPr="00C4672E" w14:paraId="5AAA7D68" w14:textId="77777777" w:rsidTr="0011454C">
        <w:trPr>
          <w:trHeight w:val="270"/>
          <w:jc w:val="center"/>
        </w:trPr>
        <w:tc>
          <w:tcPr>
            <w:tcW w:w="622" w:type="dxa"/>
            <w:shd w:val="clear" w:color="auto" w:fill="auto"/>
            <w:noWrap/>
            <w:hideMark/>
          </w:tcPr>
          <w:p w14:paraId="28087674"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1.2</w:t>
            </w:r>
          </w:p>
        </w:tc>
        <w:tc>
          <w:tcPr>
            <w:tcW w:w="2340" w:type="dxa"/>
            <w:shd w:val="clear" w:color="auto" w:fill="auto"/>
            <w:noWrap/>
            <w:hideMark/>
          </w:tcPr>
          <w:p w14:paraId="67B4FA82" w14:textId="720A5069" w:rsidR="001A39B6" w:rsidRPr="00C4672E" w:rsidRDefault="001A39B6" w:rsidP="001A39B6">
            <w:pPr>
              <w:jc w:val="left"/>
              <w:rPr>
                <w:color w:val="000000"/>
                <w:sz w:val="18"/>
                <w:szCs w:val="18"/>
                <w:lang w:val="es-AR" w:eastAsia="en-029"/>
              </w:rPr>
            </w:pPr>
            <w:r w:rsidRPr="00C4672E">
              <w:rPr>
                <w:color w:val="000000"/>
                <w:sz w:val="16"/>
                <w:szCs w:val="16"/>
                <w:lang w:val="es-AR"/>
              </w:rPr>
              <w:t>Consumo total máximo permitido de las sustancias del Anexo C, Grupo I (toneladas PAO)</w:t>
            </w:r>
          </w:p>
        </w:tc>
        <w:tc>
          <w:tcPr>
            <w:tcW w:w="720" w:type="dxa"/>
            <w:shd w:val="clear" w:color="auto" w:fill="auto"/>
            <w:noWrap/>
            <w:tcMar>
              <w:left w:w="0" w:type="dxa"/>
              <w:right w:w="0" w:type="dxa"/>
            </w:tcMar>
            <w:hideMark/>
          </w:tcPr>
          <w:p w14:paraId="24FB3A2D"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c>
          <w:tcPr>
            <w:tcW w:w="720" w:type="dxa"/>
            <w:shd w:val="clear" w:color="auto" w:fill="auto"/>
            <w:noWrap/>
            <w:tcMar>
              <w:left w:w="0" w:type="dxa"/>
              <w:right w:w="0" w:type="dxa"/>
            </w:tcMar>
            <w:hideMark/>
          </w:tcPr>
          <w:p w14:paraId="54F387DE"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c>
          <w:tcPr>
            <w:tcW w:w="720" w:type="dxa"/>
            <w:shd w:val="clear" w:color="auto" w:fill="auto"/>
            <w:noWrap/>
            <w:tcMar>
              <w:left w:w="0" w:type="dxa"/>
              <w:right w:w="0" w:type="dxa"/>
            </w:tcMar>
            <w:hideMark/>
          </w:tcPr>
          <w:p w14:paraId="1DB04058" w14:textId="45F02408"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8</w:t>
            </w:r>
          </w:p>
        </w:tc>
        <w:tc>
          <w:tcPr>
            <w:tcW w:w="720" w:type="dxa"/>
            <w:shd w:val="clear" w:color="auto" w:fill="auto"/>
            <w:noWrap/>
            <w:tcMar>
              <w:left w:w="0" w:type="dxa"/>
              <w:right w:w="0" w:type="dxa"/>
            </w:tcMar>
            <w:hideMark/>
          </w:tcPr>
          <w:p w14:paraId="0DA12AA4" w14:textId="14AAB6E2"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52</w:t>
            </w:r>
          </w:p>
        </w:tc>
        <w:tc>
          <w:tcPr>
            <w:tcW w:w="720" w:type="dxa"/>
            <w:shd w:val="clear" w:color="auto" w:fill="auto"/>
            <w:noWrap/>
            <w:tcMar>
              <w:left w:w="0" w:type="dxa"/>
              <w:right w:w="0" w:type="dxa"/>
            </w:tcMar>
            <w:hideMark/>
          </w:tcPr>
          <w:p w14:paraId="7AED91AB" w14:textId="6FF4FE34"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52</w:t>
            </w:r>
          </w:p>
        </w:tc>
        <w:tc>
          <w:tcPr>
            <w:tcW w:w="720" w:type="dxa"/>
            <w:shd w:val="clear" w:color="auto" w:fill="auto"/>
            <w:noWrap/>
            <w:tcMar>
              <w:left w:w="0" w:type="dxa"/>
              <w:right w:w="0" w:type="dxa"/>
            </w:tcMar>
            <w:hideMark/>
          </w:tcPr>
          <w:p w14:paraId="06FA40E4" w14:textId="4F48A6FC"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w:t>
            </w:r>
            <w:r w:rsidR="0040025D" w:rsidRPr="00C4672E">
              <w:rPr>
                <w:color w:val="000000"/>
                <w:sz w:val="18"/>
                <w:szCs w:val="18"/>
                <w:lang w:val="en-029" w:eastAsia="en-029"/>
              </w:rPr>
              <w:t>,</w:t>
            </w:r>
            <w:r w:rsidRPr="00C4672E">
              <w:rPr>
                <w:color w:val="000000"/>
                <w:sz w:val="18"/>
                <w:szCs w:val="18"/>
                <w:lang w:val="en-029" w:eastAsia="en-029"/>
              </w:rPr>
              <w:t>52</w:t>
            </w:r>
          </w:p>
        </w:tc>
        <w:tc>
          <w:tcPr>
            <w:tcW w:w="720" w:type="dxa"/>
            <w:tcMar>
              <w:left w:w="0" w:type="dxa"/>
              <w:right w:w="0" w:type="dxa"/>
            </w:tcMar>
          </w:tcPr>
          <w:p w14:paraId="4998105E" w14:textId="3CBE22A1"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w:t>
            </w:r>
            <w:r w:rsidR="0040025D" w:rsidRPr="00C4672E">
              <w:rPr>
                <w:color w:val="000000"/>
                <w:sz w:val="18"/>
                <w:szCs w:val="18"/>
                <w:lang w:val="en-029" w:eastAsia="en-029"/>
              </w:rPr>
              <w:t>,</w:t>
            </w:r>
            <w:r w:rsidRPr="00C4672E">
              <w:rPr>
                <w:color w:val="000000"/>
                <w:sz w:val="18"/>
                <w:szCs w:val="18"/>
                <w:lang w:val="en-029" w:eastAsia="en-029"/>
              </w:rPr>
              <w:t>82</w:t>
            </w:r>
          </w:p>
        </w:tc>
        <w:tc>
          <w:tcPr>
            <w:tcW w:w="720" w:type="dxa"/>
            <w:tcMar>
              <w:left w:w="0" w:type="dxa"/>
              <w:right w:w="0" w:type="dxa"/>
            </w:tcMar>
          </w:tcPr>
          <w:p w14:paraId="69B8C00F" w14:textId="610FE2D1"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1</w:t>
            </w:r>
            <w:r w:rsidR="0040025D" w:rsidRPr="00C4672E">
              <w:rPr>
                <w:b/>
                <w:color w:val="000000"/>
                <w:sz w:val="18"/>
                <w:szCs w:val="18"/>
                <w:lang w:val="en-029" w:eastAsia="en-029"/>
              </w:rPr>
              <w:t>,</w:t>
            </w:r>
            <w:r w:rsidRPr="00C4672E">
              <w:rPr>
                <w:b/>
                <w:color w:val="000000"/>
                <w:sz w:val="18"/>
                <w:szCs w:val="18"/>
                <w:lang w:val="en-029" w:eastAsia="en-029"/>
              </w:rPr>
              <w:t>82</w:t>
            </w:r>
          </w:p>
        </w:tc>
        <w:tc>
          <w:tcPr>
            <w:tcW w:w="802" w:type="dxa"/>
            <w:shd w:val="clear" w:color="auto" w:fill="auto"/>
            <w:noWrap/>
            <w:hideMark/>
          </w:tcPr>
          <w:p w14:paraId="6FACFE7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r>
      <w:tr w:rsidR="001A39B6" w:rsidRPr="00C4672E" w14:paraId="3DCF7E85" w14:textId="77777777" w:rsidTr="0011454C">
        <w:trPr>
          <w:trHeight w:val="416"/>
          <w:jc w:val="center"/>
        </w:trPr>
        <w:tc>
          <w:tcPr>
            <w:tcW w:w="622" w:type="dxa"/>
            <w:shd w:val="clear" w:color="auto" w:fill="auto"/>
            <w:noWrap/>
            <w:hideMark/>
          </w:tcPr>
          <w:p w14:paraId="5999F3E5"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2.1</w:t>
            </w:r>
          </w:p>
        </w:tc>
        <w:tc>
          <w:tcPr>
            <w:tcW w:w="2340" w:type="dxa"/>
            <w:shd w:val="clear" w:color="auto" w:fill="auto"/>
            <w:noWrap/>
            <w:hideMark/>
          </w:tcPr>
          <w:p w14:paraId="022E6E5D" w14:textId="3F3D6041" w:rsidR="001A39B6" w:rsidRPr="00C4672E" w:rsidRDefault="001A39B6" w:rsidP="001A39B6">
            <w:pPr>
              <w:jc w:val="left"/>
              <w:rPr>
                <w:color w:val="000000"/>
                <w:sz w:val="18"/>
                <w:szCs w:val="18"/>
                <w:lang w:val="es-AR" w:eastAsia="en-029"/>
              </w:rPr>
            </w:pPr>
            <w:r w:rsidRPr="00C4672E">
              <w:rPr>
                <w:color w:val="000000"/>
                <w:sz w:val="16"/>
                <w:szCs w:val="16"/>
                <w:lang w:val="es-AR"/>
              </w:rPr>
              <w:t>Financiación convenida para el Organismo de Ejecución Principal, PNUMA ($EUA)</w:t>
            </w:r>
          </w:p>
        </w:tc>
        <w:tc>
          <w:tcPr>
            <w:tcW w:w="720" w:type="dxa"/>
            <w:shd w:val="clear" w:color="auto" w:fill="auto"/>
            <w:noWrap/>
            <w:tcMar>
              <w:left w:w="0" w:type="dxa"/>
              <w:right w:w="0" w:type="dxa"/>
            </w:tcMar>
            <w:hideMark/>
          </w:tcPr>
          <w:p w14:paraId="4A4C94EA" w14:textId="698FDE70"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80</w:t>
            </w:r>
            <w:r w:rsidR="0040025D" w:rsidRPr="00C4672E">
              <w:rPr>
                <w:color w:val="000000"/>
                <w:sz w:val="18"/>
                <w:szCs w:val="18"/>
                <w:lang w:val="en-029" w:eastAsia="en-029"/>
              </w:rPr>
              <w:t>.</w:t>
            </w:r>
            <w:r w:rsidRPr="00C4672E">
              <w:rPr>
                <w:color w:val="000000"/>
                <w:sz w:val="18"/>
                <w:szCs w:val="18"/>
                <w:lang w:val="en-029" w:eastAsia="en-029"/>
              </w:rPr>
              <w:t>000</w:t>
            </w:r>
          </w:p>
        </w:tc>
        <w:tc>
          <w:tcPr>
            <w:tcW w:w="720" w:type="dxa"/>
            <w:shd w:val="clear" w:color="auto" w:fill="auto"/>
            <w:noWrap/>
            <w:tcMar>
              <w:left w:w="0" w:type="dxa"/>
              <w:right w:w="0" w:type="dxa"/>
            </w:tcMar>
          </w:tcPr>
          <w:p w14:paraId="76F9B88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652872D2"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5BC9DE98"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hideMark/>
          </w:tcPr>
          <w:p w14:paraId="6A6D542B" w14:textId="16C649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96</w:t>
            </w:r>
            <w:r w:rsidR="0040025D" w:rsidRPr="00C4672E">
              <w:rPr>
                <w:color w:val="000000"/>
                <w:sz w:val="18"/>
                <w:szCs w:val="18"/>
                <w:lang w:val="en-029" w:eastAsia="en-029"/>
              </w:rPr>
              <w:t>.</w:t>
            </w:r>
            <w:r w:rsidRPr="00C4672E">
              <w:rPr>
                <w:color w:val="000000"/>
                <w:sz w:val="18"/>
                <w:szCs w:val="18"/>
                <w:lang w:val="en-029" w:eastAsia="en-029"/>
              </w:rPr>
              <w:t>000</w:t>
            </w:r>
          </w:p>
        </w:tc>
        <w:tc>
          <w:tcPr>
            <w:tcW w:w="720" w:type="dxa"/>
            <w:shd w:val="clear" w:color="auto" w:fill="auto"/>
            <w:noWrap/>
            <w:tcMar>
              <w:left w:w="0" w:type="dxa"/>
              <w:right w:w="0" w:type="dxa"/>
            </w:tcMar>
          </w:tcPr>
          <w:p w14:paraId="7F42E57C"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tcMar>
              <w:left w:w="0" w:type="dxa"/>
              <w:right w:w="0" w:type="dxa"/>
            </w:tcMar>
          </w:tcPr>
          <w:p w14:paraId="446ACD84"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720" w:type="dxa"/>
            <w:tcMar>
              <w:left w:w="0" w:type="dxa"/>
              <w:right w:w="0" w:type="dxa"/>
            </w:tcMar>
          </w:tcPr>
          <w:p w14:paraId="505B2A60" w14:textId="3DB55FE1"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37</w:t>
            </w:r>
            <w:r w:rsidR="0040025D" w:rsidRPr="00C4672E">
              <w:rPr>
                <w:b/>
                <w:color w:val="000000"/>
                <w:sz w:val="18"/>
                <w:szCs w:val="18"/>
                <w:lang w:val="en-029" w:eastAsia="en-029"/>
              </w:rPr>
              <w:t>.</w:t>
            </w:r>
            <w:r w:rsidRPr="00C4672E">
              <w:rPr>
                <w:b/>
                <w:color w:val="000000"/>
                <w:sz w:val="18"/>
                <w:szCs w:val="18"/>
                <w:lang w:val="en-029" w:eastAsia="en-029"/>
              </w:rPr>
              <w:t>500</w:t>
            </w:r>
          </w:p>
        </w:tc>
        <w:tc>
          <w:tcPr>
            <w:tcW w:w="802" w:type="dxa"/>
            <w:shd w:val="clear" w:color="auto" w:fill="auto"/>
            <w:noWrap/>
            <w:hideMark/>
          </w:tcPr>
          <w:p w14:paraId="54759484" w14:textId="1E15FAD9"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213</w:t>
            </w:r>
            <w:r w:rsidR="0040025D" w:rsidRPr="00C4672E">
              <w:rPr>
                <w:color w:val="000000"/>
                <w:sz w:val="18"/>
                <w:szCs w:val="18"/>
                <w:lang w:val="en-029" w:eastAsia="en-029"/>
              </w:rPr>
              <w:t>.</w:t>
            </w:r>
            <w:r w:rsidRPr="00C4672E">
              <w:rPr>
                <w:color w:val="000000"/>
                <w:sz w:val="18"/>
                <w:szCs w:val="18"/>
                <w:lang w:val="en-029" w:eastAsia="en-029"/>
              </w:rPr>
              <w:t>500</w:t>
            </w:r>
          </w:p>
        </w:tc>
      </w:tr>
      <w:tr w:rsidR="001A39B6" w:rsidRPr="00C4672E" w14:paraId="17CB32F1" w14:textId="77777777" w:rsidTr="0011454C">
        <w:trPr>
          <w:trHeight w:val="220"/>
          <w:jc w:val="center"/>
        </w:trPr>
        <w:tc>
          <w:tcPr>
            <w:tcW w:w="622" w:type="dxa"/>
            <w:shd w:val="clear" w:color="auto" w:fill="auto"/>
            <w:noWrap/>
            <w:hideMark/>
          </w:tcPr>
          <w:p w14:paraId="5C3583BD"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2.2</w:t>
            </w:r>
          </w:p>
        </w:tc>
        <w:tc>
          <w:tcPr>
            <w:tcW w:w="2340" w:type="dxa"/>
            <w:shd w:val="clear" w:color="auto" w:fill="auto"/>
            <w:noWrap/>
            <w:hideMark/>
          </w:tcPr>
          <w:p w14:paraId="0C0BD82F" w14:textId="606955DE" w:rsidR="001A39B6" w:rsidRPr="00C4672E" w:rsidRDefault="001A39B6" w:rsidP="001A39B6">
            <w:pPr>
              <w:jc w:val="left"/>
              <w:rPr>
                <w:color w:val="000000"/>
                <w:sz w:val="18"/>
                <w:szCs w:val="18"/>
                <w:lang w:val="es-AR" w:eastAsia="en-029"/>
              </w:rPr>
            </w:pPr>
            <w:r w:rsidRPr="00C4672E">
              <w:rPr>
                <w:color w:val="000000"/>
                <w:sz w:val="16"/>
                <w:szCs w:val="16"/>
                <w:lang w:val="es-AR"/>
              </w:rPr>
              <w:t>Costos de apoyo para el Organismo de Ejecución Principal ($EUA)</w:t>
            </w:r>
          </w:p>
        </w:tc>
        <w:tc>
          <w:tcPr>
            <w:tcW w:w="720" w:type="dxa"/>
            <w:shd w:val="clear" w:color="000000" w:fill="auto"/>
            <w:noWrap/>
            <w:tcMar>
              <w:left w:w="0" w:type="dxa"/>
              <w:right w:w="0" w:type="dxa"/>
            </w:tcMar>
          </w:tcPr>
          <w:p w14:paraId="3D71337A" w14:textId="12276DAA"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10</w:t>
            </w:r>
            <w:r w:rsidR="0040025D" w:rsidRPr="00C4672E">
              <w:rPr>
                <w:color w:val="000000"/>
                <w:sz w:val="18"/>
                <w:szCs w:val="18"/>
                <w:lang w:val="en-029" w:eastAsia="en-029"/>
              </w:rPr>
              <w:t>.</w:t>
            </w:r>
            <w:r w:rsidRPr="00C4672E">
              <w:rPr>
                <w:color w:val="000000"/>
                <w:sz w:val="18"/>
                <w:szCs w:val="18"/>
                <w:lang w:val="en-029" w:eastAsia="en-029"/>
              </w:rPr>
              <w:t>400</w:t>
            </w:r>
          </w:p>
        </w:tc>
        <w:tc>
          <w:tcPr>
            <w:tcW w:w="720" w:type="dxa"/>
            <w:shd w:val="clear" w:color="000000" w:fill="auto"/>
            <w:noWrap/>
            <w:tcMar>
              <w:left w:w="0" w:type="dxa"/>
              <w:right w:w="0" w:type="dxa"/>
            </w:tcMar>
          </w:tcPr>
          <w:p w14:paraId="3AD0B63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000000" w:fill="auto"/>
            <w:noWrap/>
            <w:tcMar>
              <w:left w:w="0" w:type="dxa"/>
              <w:right w:w="0" w:type="dxa"/>
            </w:tcMar>
          </w:tcPr>
          <w:p w14:paraId="73EA8510"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06FF9C0B"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171214C3" w14:textId="52DEB428"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12</w:t>
            </w:r>
            <w:r w:rsidR="0040025D" w:rsidRPr="00C4672E">
              <w:rPr>
                <w:color w:val="000000"/>
                <w:sz w:val="18"/>
                <w:szCs w:val="18"/>
                <w:lang w:val="en-029" w:eastAsia="en-029"/>
              </w:rPr>
              <w:t>.</w:t>
            </w:r>
            <w:r w:rsidRPr="00C4672E">
              <w:rPr>
                <w:color w:val="000000"/>
                <w:sz w:val="18"/>
                <w:szCs w:val="18"/>
                <w:lang w:val="en-029" w:eastAsia="en-029"/>
              </w:rPr>
              <w:t>480</w:t>
            </w:r>
          </w:p>
        </w:tc>
        <w:tc>
          <w:tcPr>
            <w:tcW w:w="720" w:type="dxa"/>
            <w:shd w:val="clear" w:color="auto" w:fill="auto"/>
            <w:noWrap/>
            <w:tcMar>
              <w:left w:w="0" w:type="dxa"/>
              <w:right w:w="0" w:type="dxa"/>
            </w:tcMar>
          </w:tcPr>
          <w:p w14:paraId="2BB32A3F"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tcMar>
              <w:left w:w="0" w:type="dxa"/>
              <w:right w:w="0" w:type="dxa"/>
            </w:tcMar>
          </w:tcPr>
          <w:p w14:paraId="13688F93"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720" w:type="dxa"/>
            <w:tcMar>
              <w:left w:w="0" w:type="dxa"/>
              <w:right w:w="0" w:type="dxa"/>
            </w:tcMar>
          </w:tcPr>
          <w:p w14:paraId="2D58C854" w14:textId="06388960"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4</w:t>
            </w:r>
            <w:r w:rsidR="0040025D" w:rsidRPr="00C4672E">
              <w:rPr>
                <w:b/>
                <w:color w:val="000000"/>
                <w:sz w:val="18"/>
                <w:szCs w:val="18"/>
                <w:lang w:val="en-029" w:eastAsia="en-029"/>
              </w:rPr>
              <w:t>.</w:t>
            </w:r>
            <w:r w:rsidRPr="00C4672E">
              <w:rPr>
                <w:b/>
                <w:color w:val="000000"/>
                <w:sz w:val="18"/>
                <w:szCs w:val="18"/>
                <w:lang w:val="en-029" w:eastAsia="en-029"/>
              </w:rPr>
              <w:t>875</w:t>
            </w:r>
          </w:p>
        </w:tc>
        <w:tc>
          <w:tcPr>
            <w:tcW w:w="802" w:type="dxa"/>
            <w:shd w:val="clear" w:color="auto" w:fill="auto"/>
            <w:noWrap/>
            <w:hideMark/>
          </w:tcPr>
          <w:p w14:paraId="420A14C2" w14:textId="4FE05BD1"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27</w:t>
            </w:r>
            <w:r w:rsidR="0040025D" w:rsidRPr="00C4672E">
              <w:rPr>
                <w:color w:val="000000"/>
                <w:sz w:val="18"/>
                <w:szCs w:val="18"/>
                <w:lang w:val="en-029" w:eastAsia="en-029"/>
              </w:rPr>
              <w:t>.</w:t>
            </w:r>
            <w:r w:rsidRPr="00C4672E">
              <w:rPr>
                <w:color w:val="000000"/>
                <w:sz w:val="18"/>
                <w:szCs w:val="18"/>
                <w:lang w:val="en-029" w:eastAsia="en-029"/>
              </w:rPr>
              <w:t>755</w:t>
            </w:r>
          </w:p>
        </w:tc>
      </w:tr>
      <w:tr w:rsidR="001A39B6" w:rsidRPr="00C4672E" w14:paraId="7FED5FE0" w14:textId="77777777" w:rsidTr="0011454C">
        <w:trPr>
          <w:trHeight w:val="598"/>
          <w:jc w:val="center"/>
        </w:trPr>
        <w:tc>
          <w:tcPr>
            <w:tcW w:w="622" w:type="dxa"/>
            <w:shd w:val="clear" w:color="auto" w:fill="auto"/>
            <w:noWrap/>
            <w:hideMark/>
          </w:tcPr>
          <w:p w14:paraId="696E0092"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2.3</w:t>
            </w:r>
          </w:p>
        </w:tc>
        <w:tc>
          <w:tcPr>
            <w:tcW w:w="2340" w:type="dxa"/>
            <w:shd w:val="clear" w:color="auto" w:fill="auto"/>
            <w:noWrap/>
            <w:hideMark/>
          </w:tcPr>
          <w:p w14:paraId="3C18C3A5" w14:textId="374193A2" w:rsidR="001A39B6" w:rsidRPr="00C4672E" w:rsidRDefault="001A39B6" w:rsidP="001A39B6">
            <w:pPr>
              <w:jc w:val="left"/>
              <w:rPr>
                <w:color w:val="000000"/>
                <w:sz w:val="18"/>
                <w:szCs w:val="18"/>
                <w:lang w:val="es-AR" w:eastAsia="en-029"/>
              </w:rPr>
            </w:pPr>
            <w:r w:rsidRPr="00C4672E">
              <w:rPr>
                <w:color w:val="000000"/>
                <w:sz w:val="16"/>
                <w:szCs w:val="16"/>
                <w:lang w:val="es-AR"/>
              </w:rPr>
              <w:t>Financiación convenida para el Organismo de Ejecución Cooperante (PNUD) ($EUA)</w:t>
            </w:r>
          </w:p>
        </w:tc>
        <w:tc>
          <w:tcPr>
            <w:tcW w:w="720" w:type="dxa"/>
            <w:shd w:val="clear" w:color="000000" w:fill="auto"/>
            <w:noWrap/>
            <w:tcMar>
              <w:left w:w="0" w:type="dxa"/>
              <w:right w:w="0" w:type="dxa"/>
            </w:tcMar>
            <w:hideMark/>
          </w:tcPr>
          <w:p w14:paraId="1D166C48" w14:textId="463396CB"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60</w:t>
            </w:r>
            <w:r w:rsidR="0040025D" w:rsidRPr="00C4672E">
              <w:rPr>
                <w:color w:val="000000"/>
                <w:sz w:val="18"/>
                <w:szCs w:val="18"/>
                <w:lang w:val="en-029" w:eastAsia="en-029"/>
              </w:rPr>
              <w:t>.</w:t>
            </w:r>
            <w:r w:rsidRPr="00C4672E">
              <w:rPr>
                <w:color w:val="000000"/>
                <w:sz w:val="18"/>
                <w:szCs w:val="18"/>
                <w:lang w:val="en-029" w:eastAsia="en-029"/>
              </w:rPr>
              <w:t>000</w:t>
            </w:r>
          </w:p>
        </w:tc>
        <w:tc>
          <w:tcPr>
            <w:tcW w:w="720" w:type="dxa"/>
            <w:shd w:val="clear" w:color="000000" w:fill="auto"/>
            <w:noWrap/>
            <w:tcMar>
              <w:left w:w="0" w:type="dxa"/>
              <w:right w:w="0" w:type="dxa"/>
            </w:tcMar>
            <w:hideMark/>
          </w:tcPr>
          <w:p w14:paraId="0044C9BF"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000000" w:fill="auto"/>
            <w:noWrap/>
            <w:tcMar>
              <w:left w:w="0" w:type="dxa"/>
              <w:right w:w="0" w:type="dxa"/>
            </w:tcMar>
            <w:hideMark/>
          </w:tcPr>
          <w:p w14:paraId="69FC51B7"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0FD7D591"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6628D5BE" w14:textId="01A64235"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6</w:t>
            </w:r>
            <w:r w:rsidR="0040025D" w:rsidRPr="00C4672E">
              <w:rPr>
                <w:color w:val="000000"/>
                <w:sz w:val="18"/>
                <w:szCs w:val="18"/>
                <w:lang w:val="en-029" w:eastAsia="en-029"/>
              </w:rPr>
              <w:t>.</w:t>
            </w:r>
            <w:r w:rsidRPr="00C4672E">
              <w:rPr>
                <w:color w:val="000000"/>
                <w:sz w:val="18"/>
                <w:szCs w:val="18"/>
                <w:lang w:val="en-029" w:eastAsia="en-029"/>
              </w:rPr>
              <w:t>500</w:t>
            </w:r>
          </w:p>
        </w:tc>
        <w:tc>
          <w:tcPr>
            <w:tcW w:w="720" w:type="dxa"/>
            <w:shd w:val="clear" w:color="auto" w:fill="auto"/>
            <w:noWrap/>
            <w:tcMar>
              <w:left w:w="0" w:type="dxa"/>
              <w:right w:w="0" w:type="dxa"/>
            </w:tcMar>
          </w:tcPr>
          <w:p w14:paraId="479CD176"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tcMar>
              <w:left w:w="0" w:type="dxa"/>
              <w:right w:w="0" w:type="dxa"/>
            </w:tcMar>
          </w:tcPr>
          <w:p w14:paraId="661C63DF"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720" w:type="dxa"/>
            <w:tcMar>
              <w:left w:w="0" w:type="dxa"/>
              <w:right w:w="0" w:type="dxa"/>
            </w:tcMar>
          </w:tcPr>
          <w:p w14:paraId="6A305134"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802" w:type="dxa"/>
            <w:shd w:val="clear" w:color="auto" w:fill="auto"/>
            <w:noWrap/>
            <w:hideMark/>
          </w:tcPr>
          <w:p w14:paraId="5AA82702" w14:textId="48F10CDE"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66</w:t>
            </w:r>
            <w:r w:rsidR="0040025D" w:rsidRPr="00C4672E">
              <w:rPr>
                <w:color w:val="000000"/>
                <w:sz w:val="18"/>
                <w:szCs w:val="18"/>
                <w:lang w:val="en-029" w:eastAsia="en-029"/>
              </w:rPr>
              <w:t>.</w:t>
            </w:r>
            <w:r w:rsidRPr="00C4672E">
              <w:rPr>
                <w:color w:val="000000"/>
                <w:sz w:val="18"/>
                <w:szCs w:val="18"/>
                <w:lang w:val="en-029" w:eastAsia="en-029"/>
              </w:rPr>
              <w:t>500</w:t>
            </w:r>
          </w:p>
        </w:tc>
      </w:tr>
      <w:tr w:rsidR="001A39B6" w:rsidRPr="00C4672E" w14:paraId="14DB63AA" w14:textId="77777777" w:rsidTr="0011454C">
        <w:trPr>
          <w:trHeight w:val="356"/>
          <w:jc w:val="center"/>
        </w:trPr>
        <w:tc>
          <w:tcPr>
            <w:tcW w:w="622" w:type="dxa"/>
            <w:shd w:val="clear" w:color="auto" w:fill="auto"/>
            <w:noWrap/>
            <w:hideMark/>
          </w:tcPr>
          <w:p w14:paraId="508400A5"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2.4</w:t>
            </w:r>
          </w:p>
        </w:tc>
        <w:tc>
          <w:tcPr>
            <w:tcW w:w="2340" w:type="dxa"/>
            <w:shd w:val="clear" w:color="auto" w:fill="auto"/>
            <w:noWrap/>
            <w:hideMark/>
          </w:tcPr>
          <w:p w14:paraId="7319A5E9" w14:textId="6FB2CDA6" w:rsidR="001A39B6" w:rsidRPr="00C4672E" w:rsidRDefault="001A39B6" w:rsidP="001A39B6">
            <w:pPr>
              <w:jc w:val="left"/>
              <w:rPr>
                <w:color w:val="000000"/>
                <w:sz w:val="18"/>
                <w:szCs w:val="18"/>
                <w:lang w:val="es-AR" w:eastAsia="en-029"/>
              </w:rPr>
            </w:pPr>
            <w:r w:rsidRPr="00C4672E">
              <w:rPr>
                <w:color w:val="000000"/>
                <w:sz w:val="16"/>
                <w:szCs w:val="16"/>
                <w:lang w:val="es-AR"/>
              </w:rPr>
              <w:t>Gastos de apoyo para el organismo de ejecución cooperante ($EUA)</w:t>
            </w:r>
          </w:p>
        </w:tc>
        <w:tc>
          <w:tcPr>
            <w:tcW w:w="720" w:type="dxa"/>
            <w:shd w:val="clear" w:color="000000" w:fill="auto"/>
            <w:noWrap/>
            <w:tcMar>
              <w:left w:w="0" w:type="dxa"/>
              <w:right w:w="0" w:type="dxa"/>
            </w:tcMar>
          </w:tcPr>
          <w:p w14:paraId="39FED208" w14:textId="023C418B"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5</w:t>
            </w:r>
            <w:r w:rsidR="0040025D" w:rsidRPr="00C4672E">
              <w:rPr>
                <w:color w:val="000000"/>
                <w:sz w:val="18"/>
                <w:szCs w:val="18"/>
                <w:lang w:val="en-029" w:eastAsia="en-029"/>
              </w:rPr>
              <w:t>.</w:t>
            </w:r>
            <w:r w:rsidRPr="00C4672E">
              <w:rPr>
                <w:color w:val="000000"/>
                <w:sz w:val="18"/>
                <w:szCs w:val="18"/>
                <w:lang w:val="en-029" w:eastAsia="en-029"/>
              </w:rPr>
              <w:t>400</w:t>
            </w:r>
          </w:p>
        </w:tc>
        <w:tc>
          <w:tcPr>
            <w:tcW w:w="720" w:type="dxa"/>
            <w:shd w:val="clear" w:color="000000" w:fill="auto"/>
            <w:noWrap/>
            <w:tcMar>
              <w:left w:w="0" w:type="dxa"/>
              <w:right w:w="0" w:type="dxa"/>
            </w:tcMar>
          </w:tcPr>
          <w:p w14:paraId="7FCC5671"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000000" w:fill="auto"/>
            <w:noWrap/>
            <w:tcMar>
              <w:left w:w="0" w:type="dxa"/>
              <w:right w:w="0" w:type="dxa"/>
            </w:tcMar>
          </w:tcPr>
          <w:p w14:paraId="5D1D2F9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43B7046D"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5F31A442"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585</w:t>
            </w:r>
          </w:p>
        </w:tc>
        <w:tc>
          <w:tcPr>
            <w:tcW w:w="720" w:type="dxa"/>
            <w:shd w:val="clear" w:color="auto" w:fill="auto"/>
            <w:noWrap/>
            <w:tcMar>
              <w:left w:w="0" w:type="dxa"/>
              <w:right w:w="0" w:type="dxa"/>
            </w:tcMar>
          </w:tcPr>
          <w:p w14:paraId="0E776FF1"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tcMar>
              <w:left w:w="0" w:type="dxa"/>
              <w:right w:w="0" w:type="dxa"/>
            </w:tcMar>
          </w:tcPr>
          <w:p w14:paraId="170E1C9D"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720" w:type="dxa"/>
            <w:tcMar>
              <w:left w:w="0" w:type="dxa"/>
              <w:right w:w="0" w:type="dxa"/>
            </w:tcMar>
          </w:tcPr>
          <w:p w14:paraId="136C5F05"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802" w:type="dxa"/>
            <w:shd w:val="clear" w:color="auto" w:fill="auto"/>
            <w:noWrap/>
          </w:tcPr>
          <w:p w14:paraId="3F860E32" w14:textId="2CE15431"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5</w:t>
            </w:r>
            <w:r w:rsidR="0040025D" w:rsidRPr="00C4672E">
              <w:rPr>
                <w:color w:val="000000"/>
                <w:sz w:val="18"/>
                <w:szCs w:val="18"/>
                <w:lang w:val="en-029" w:eastAsia="en-029"/>
              </w:rPr>
              <w:t>.</w:t>
            </w:r>
            <w:r w:rsidRPr="00C4672E">
              <w:rPr>
                <w:color w:val="000000"/>
                <w:sz w:val="18"/>
                <w:szCs w:val="18"/>
                <w:lang w:val="en-029" w:eastAsia="en-029"/>
              </w:rPr>
              <w:t>985</w:t>
            </w:r>
          </w:p>
        </w:tc>
      </w:tr>
      <w:tr w:rsidR="001A39B6" w:rsidRPr="00C4672E" w14:paraId="36ACF430" w14:textId="77777777" w:rsidTr="0011454C">
        <w:trPr>
          <w:trHeight w:val="220"/>
          <w:jc w:val="center"/>
        </w:trPr>
        <w:tc>
          <w:tcPr>
            <w:tcW w:w="622" w:type="dxa"/>
            <w:shd w:val="clear" w:color="auto" w:fill="auto"/>
            <w:noWrap/>
            <w:hideMark/>
          </w:tcPr>
          <w:p w14:paraId="3F8B3FE2"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3.1</w:t>
            </w:r>
          </w:p>
        </w:tc>
        <w:tc>
          <w:tcPr>
            <w:tcW w:w="2340" w:type="dxa"/>
            <w:shd w:val="clear" w:color="auto" w:fill="auto"/>
            <w:noWrap/>
            <w:hideMark/>
          </w:tcPr>
          <w:p w14:paraId="5C1E93BF" w14:textId="041D9F23" w:rsidR="001A39B6" w:rsidRPr="00C4672E" w:rsidRDefault="001A39B6" w:rsidP="001A39B6">
            <w:pPr>
              <w:jc w:val="left"/>
              <w:rPr>
                <w:color w:val="000000"/>
                <w:sz w:val="18"/>
                <w:szCs w:val="18"/>
                <w:lang w:val="en-029" w:eastAsia="en-029"/>
              </w:rPr>
            </w:pPr>
            <w:proofErr w:type="spellStart"/>
            <w:r w:rsidRPr="00C4672E">
              <w:rPr>
                <w:color w:val="000000"/>
                <w:sz w:val="16"/>
                <w:szCs w:val="16"/>
              </w:rPr>
              <w:t>Financiación</w:t>
            </w:r>
            <w:proofErr w:type="spellEnd"/>
            <w:r w:rsidRPr="00C4672E">
              <w:rPr>
                <w:color w:val="000000"/>
                <w:sz w:val="16"/>
                <w:szCs w:val="16"/>
              </w:rPr>
              <w:t xml:space="preserve"> </w:t>
            </w:r>
            <w:proofErr w:type="spellStart"/>
            <w:r w:rsidRPr="00C4672E">
              <w:rPr>
                <w:color w:val="000000"/>
                <w:sz w:val="16"/>
                <w:szCs w:val="16"/>
              </w:rPr>
              <w:t>acordada</w:t>
            </w:r>
            <w:proofErr w:type="spellEnd"/>
            <w:r w:rsidRPr="00C4672E">
              <w:rPr>
                <w:color w:val="000000"/>
                <w:sz w:val="16"/>
                <w:szCs w:val="16"/>
              </w:rPr>
              <w:t xml:space="preserve"> total ($EUA)</w:t>
            </w:r>
          </w:p>
        </w:tc>
        <w:tc>
          <w:tcPr>
            <w:tcW w:w="720" w:type="dxa"/>
            <w:shd w:val="clear" w:color="auto" w:fill="auto"/>
            <w:noWrap/>
            <w:tcMar>
              <w:left w:w="0" w:type="dxa"/>
              <w:right w:w="0" w:type="dxa"/>
            </w:tcMar>
            <w:hideMark/>
          </w:tcPr>
          <w:p w14:paraId="1C16EDA4" w14:textId="348DA7CE"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140</w:t>
            </w:r>
            <w:r w:rsidR="0040025D" w:rsidRPr="00C4672E">
              <w:rPr>
                <w:color w:val="000000"/>
                <w:sz w:val="18"/>
                <w:szCs w:val="18"/>
                <w:lang w:val="en-029" w:eastAsia="en-029"/>
              </w:rPr>
              <w:t>.</w:t>
            </w:r>
            <w:r w:rsidRPr="00C4672E">
              <w:rPr>
                <w:color w:val="000000"/>
                <w:sz w:val="18"/>
                <w:szCs w:val="18"/>
                <w:lang w:val="en-029" w:eastAsia="en-029"/>
              </w:rPr>
              <w:t>000</w:t>
            </w:r>
          </w:p>
        </w:tc>
        <w:tc>
          <w:tcPr>
            <w:tcW w:w="720" w:type="dxa"/>
            <w:shd w:val="clear" w:color="auto" w:fill="auto"/>
            <w:noWrap/>
            <w:tcMar>
              <w:left w:w="0" w:type="dxa"/>
              <w:right w:w="0" w:type="dxa"/>
            </w:tcMar>
          </w:tcPr>
          <w:p w14:paraId="36A76B98"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4FD776D7"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17F70108"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79EF4B19" w14:textId="63B4255E"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102</w:t>
            </w:r>
            <w:r w:rsidR="0040025D" w:rsidRPr="00C4672E">
              <w:rPr>
                <w:color w:val="000000"/>
                <w:sz w:val="18"/>
                <w:szCs w:val="18"/>
                <w:lang w:val="en-029" w:eastAsia="en-029"/>
              </w:rPr>
              <w:t>.</w:t>
            </w:r>
            <w:r w:rsidRPr="00C4672E">
              <w:rPr>
                <w:color w:val="000000"/>
                <w:sz w:val="18"/>
                <w:szCs w:val="18"/>
                <w:lang w:val="en-029" w:eastAsia="en-029"/>
              </w:rPr>
              <w:t>500</w:t>
            </w:r>
          </w:p>
        </w:tc>
        <w:tc>
          <w:tcPr>
            <w:tcW w:w="720" w:type="dxa"/>
            <w:shd w:val="clear" w:color="auto" w:fill="auto"/>
            <w:noWrap/>
            <w:tcMar>
              <w:left w:w="0" w:type="dxa"/>
              <w:right w:w="0" w:type="dxa"/>
            </w:tcMar>
          </w:tcPr>
          <w:p w14:paraId="6C20EAF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tcMar>
              <w:left w:w="0" w:type="dxa"/>
              <w:right w:w="0" w:type="dxa"/>
            </w:tcMar>
          </w:tcPr>
          <w:p w14:paraId="45E269A2"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720" w:type="dxa"/>
            <w:tcMar>
              <w:left w:w="0" w:type="dxa"/>
              <w:right w:w="0" w:type="dxa"/>
            </w:tcMar>
          </w:tcPr>
          <w:p w14:paraId="19FB4159" w14:textId="5A706AF4"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37</w:t>
            </w:r>
            <w:r w:rsidR="0040025D" w:rsidRPr="00C4672E">
              <w:rPr>
                <w:b/>
                <w:color w:val="000000"/>
                <w:sz w:val="18"/>
                <w:szCs w:val="18"/>
                <w:lang w:val="en-029" w:eastAsia="en-029"/>
              </w:rPr>
              <w:t>.</w:t>
            </w:r>
            <w:r w:rsidRPr="00C4672E">
              <w:rPr>
                <w:b/>
                <w:color w:val="000000"/>
                <w:sz w:val="18"/>
                <w:szCs w:val="18"/>
                <w:lang w:val="en-029" w:eastAsia="en-029"/>
              </w:rPr>
              <w:t>500</w:t>
            </w:r>
          </w:p>
        </w:tc>
        <w:tc>
          <w:tcPr>
            <w:tcW w:w="802" w:type="dxa"/>
            <w:shd w:val="clear" w:color="auto" w:fill="auto"/>
            <w:noWrap/>
            <w:hideMark/>
          </w:tcPr>
          <w:p w14:paraId="5706B079" w14:textId="6BC394C8"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280</w:t>
            </w:r>
            <w:r w:rsidR="0040025D" w:rsidRPr="00C4672E">
              <w:rPr>
                <w:color w:val="000000"/>
                <w:sz w:val="18"/>
                <w:szCs w:val="18"/>
                <w:lang w:val="en-029" w:eastAsia="en-029"/>
              </w:rPr>
              <w:t>.</w:t>
            </w:r>
            <w:r w:rsidRPr="00C4672E">
              <w:rPr>
                <w:color w:val="000000"/>
                <w:sz w:val="18"/>
                <w:szCs w:val="18"/>
                <w:lang w:val="en-029" w:eastAsia="en-029"/>
              </w:rPr>
              <w:t>000</w:t>
            </w:r>
          </w:p>
        </w:tc>
      </w:tr>
      <w:tr w:rsidR="001A39B6" w:rsidRPr="00C4672E" w14:paraId="119D05DF" w14:textId="77777777" w:rsidTr="0011454C">
        <w:trPr>
          <w:trHeight w:val="220"/>
          <w:jc w:val="center"/>
        </w:trPr>
        <w:tc>
          <w:tcPr>
            <w:tcW w:w="622" w:type="dxa"/>
            <w:shd w:val="clear" w:color="auto" w:fill="auto"/>
            <w:noWrap/>
            <w:hideMark/>
          </w:tcPr>
          <w:p w14:paraId="2420B44C"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3.2</w:t>
            </w:r>
          </w:p>
        </w:tc>
        <w:tc>
          <w:tcPr>
            <w:tcW w:w="2340" w:type="dxa"/>
            <w:shd w:val="clear" w:color="auto" w:fill="auto"/>
            <w:noWrap/>
            <w:hideMark/>
          </w:tcPr>
          <w:p w14:paraId="15B19FCE" w14:textId="52B466CB" w:rsidR="001A39B6" w:rsidRPr="00C4672E" w:rsidRDefault="001A39B6" w:rsidP="001A39B6">
            <w:pPr>
              <w:jc w:val="left"/>
              <w:rPr>
                <w:color w:val="000000"/>
                <w:sz w:val="18"/>
                <w:szCs w:val="18"/>
                <w:lang w:val="es-AR" w:eastAsia="en-029"/>
              </w:rPr>
            </w:pPr>
            <w:r w:rsidRPr="00C4672E">
              <w:rPr>
                <w:color w:val="000000"/>
                <w:sz w:val="16"/>
                <w:szCs w:val="16"/>
                <w:lang w:val="es-AR"/>
              </w:rPr>
              <w:t>Costo total de apoyo al proyecto ($EUA)</w:t>
            </w:r>
          </w:p>
        </w:tc>
        <w:tc>
          <w:tcPr>
            <w:tcW w:w="720" w:type="dxa"/>
            <w:shd w:val="clear" w:color="auto" w:fill="auto"/>
            <w:noWrap/>
            <w:tcMar>
              <w:left w:w="0" w:type="dxa"/>
              <w:right w:w="0" w:type="dxa"/>
            </w:tcMar>
            <w:hideMark/>
          </w:tcPr>
          <w:p w14:paraId="5A4C4D4B" w14:textId="4259D020"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15</w:t>
            </w:r>
            <w:r w:rsidR="0040025D" w:rsidRPr="00C4672E">
              <w:rPr>
                <w:color w:val="000000"/>
                <w:sz w:val="18"/>
                <w:szCs w:val="18"/>
                <w:lang w:val="en-029" w:eastAsia="en-029"/>
              </w:rPr>
              <w:t>.</w:t>
            </w:r>
            <w:r w:rsidRPr="00C4672E">
              <w:rPr>
                <w:color w:val="000000"/>
                <w:sz w:val="18"/>
                <w:szCs w:val="18"/>
                <w:lang w:val="en-029" w:eastAsia="en-029"/>
              </w:rPr>
              <w:t>800</w:t>
            </w:r>
          </w:p>
        </w:tc>
        <w:tc>
          <w:tcPr>
            <w:tcW w:w="720" w:type="dxa"/>
            <w:shd w:val="clear" w:color="auto" w:fill="auto"/>
            <w:noWrap/>
            <w:tcMar>
              <w:left w:w="0" w:type="dxa"/>
              <w:right w:w="0" w:type="dxa"/>
            </w:tcMar>
          </w:tcPr>
          <w:p w14:paraId="3C3E1D9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36015663"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6C5BE077"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1BBF2088" w14:textId="24849A24"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13</w:t>
            </w:r>
            <w:r w:rsidR="0040025D" w:rsidRPr="00C4672E">
              <w:rPr>
                <w:color w:val="000000"/>
                <w:sz w:val="18"/>
                <w:szCs w:val="18"/>
                <w:lang w:val="en-029" w:eastAsia="en-029"/>
              </w:rPr>
              <w:t>.</w:t>
            </w:r>
            <w:r w:rsidRPr="00C4672E">
              <w:rPr>
                <w:color w:val="000000"/>
                <w:sz w:val="18"/>
                <w:szCs w:val="18"/>
                <w:lang w:val="en-029" w:eastAsia="en-029"/>
              </w:rPr>
              <w:t>065</w:t>
            </w:r>
          </w:p>
        </w:tc>
        <w:tc>
          <w:tcPr>
            <w:tcW w:w="720" w:type="dxa"/>
            <w:shd w:val="clear" w:color="auto" w:fill="auto"/>
            <w:noWrap/>
            <w:tcMar>
              <w:left w:w="0" w:type="dxa"/>
              <w:right w:w="0" w:type="dxa"/>
            </w:tcMar>
          </w:tcPr>
          <w:p w14:paraId="0E4FB915"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tcMar>
              <w:left w:w="0" w:type="dxa"/>
              <w:right w:w="0" w:type="dxa"/>
            </w:tcMar>
          </w:tcPr>
          <w:p w14:paraId="237C0C89"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720" w:type="dxa"/>
            <w:tcMar>
              <w:left w:w="0" w:type="dxa"/>
              <w:right w:w="0" w:type="dxa"/>
            </w:tcMar>
          </w:tcPr>
          <w:p w14:paraId="68F99632" w14:textId="18DA1256"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4</w:t>
            </w:r>
            <w:r w:rsidR="0040025D" w:rsidRPr="00C4672E">
              <w:rPr>
                <w:b/>
                <w:color w:val="000000"/>
                <w:sz w:val="18"/>
                <w:szCs w:val="18"/>
                <w:lang w:val="en-029" w:eastAsia="en-029"/>
              </w:rPr>
              <w:t>.</w:t>
            </w:r>
            <w:r w:rsidRPr="00C4672E">
              <w:rPr>
                <w:b/>
                <w:color w:val="000000"/>
                <w:sz w:val="18"/>
                <w:szCs w:val="18"/>
                <w:lang w:val="en-029" w:eastAsia="en-029"/>
              </w:rPr>
              <w:t>875</w:t>
            </w:r>
          </w:p>
        </w:tc>
        <w:tc>
          <w:tcPr>
            <w:tcW w:w="802" w:type="dxa"/>
            <w:shd w:val="clear" w:color="auto" w:fill="auto"/>
            <w:noWrap/>
            <w:hideMark/>
          </w:tcPr>
          <w:p w14:paraId="4A03DF5E" w14:textId="3389FE5E"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33</w:t>
            </w:r>
            <w:r w:rsidR="0040025D" w:rsidRPr="00C4672E">
              <w:rPr>
                <w:color w:val="000000"/>
                <w:sz w:val="18"/>
                <w:szCs w:val="18"/>
                <w:lang w:val="en-029" w:eastAsia="en-029"/>
              </w:rPr>
              <w:t>.</w:t>
            </w:r>
            <w:r w:rsidRPr="00C4672E">
              <w:rPr>
                <w:color w:val="000000"/>
                <w:sz w:val="18"/>
                <w:szCs w:val="18"/>
                <w:lang w:val="en-029" w:eastAsia="en-029"/>
              </w:rPr>
              <w:t>740</w:t>
            </w:r>
          </w:p>
        </w:tc>
      </w:tr>
      <w:tr w:rsidR="001A39B6" w:rsidRPr="00C4672E" w14:paraId="6249D179" w14:textId="77777777" w:rsidTr="0011454C">
        <w:trPr>
          <w:trHeight w:val="220"/>
          <w:jc w:val="center"/>
        </w:trPr>
        <w:tc>
          <w:tcPr>
            <w:tcW w:w="622" w:type="dxa"/>
            <w:shd w:val="clear" w:color="auto" w:fill="auto"/>
            <w:noWrap/>
            <w:hideMark/>
          </w:tcPr>
          <w:p w14:paraId="4FF704FE"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3.3</w:t>
            </w:r>
          </w:p>
        </w:tc>
        <w:tc>
          <w:tcPr>
            <w:tcW w:w="2340" w:type="dxa"/>
            <w:shd w:val="clear" w:color="auto" w:fill="auto"/>
            <w:noWrap/>
            <w:hideMark/>
          </w:tcPr>
          <w:p w14:paraId="52875AF7" w14:textId="22025106" w:rsidR="001A39B6" w:rsidRPr="00C4672E" w:rsidRDefault="001A39B6" w:rsidP="001A39B6">
            <w:pPr>
              <w:jc w:val="left"/>
              <w:rPr>
                <w:color w:val="000000"/>
                <w:sz w:val="18"/>
                <w:szCs w:val="18"/>
                <w:lang w:val="en-029" w:eastAsia="en-029"/>
              </w:rPr>
            </w:pPr>
            <w:proofErr w:type="spellStart"/>
            <w:r w:rsidRPr="00C4672E">
              <w:rPr>
                <w:color w:val="000000"/>
                <w:sz w:val="16"/>
                <w:szCs w:val="16"/>
              </w:rPr>
              <w:t>Gastos</w:t>
            </w:r>
            <w:proofErr w:type="spellEnd"/>
            <w:r w:rsidRPr="00C4672E">
              <w:rPr>
                <w:color w:val="000000"/>
                <w:sz w:val="16"/>
                <w:szCs w:val="16"/>
              </w:rPr>
              <w:t xml:space="preserve"> </w:t>
            </w:r>
            <w:proofErr w:type="spellStart"/>
            <w:r w:rsidRPr="00C4672E">
              <w:rPr>
                <w:color w:val="000000"/>
                <w:sz w:val="16"/>
                <w:szCs w:val="16"/>
              </w:rPr>
              <w:t>acordados</w:t>
            </w:r>
            <w:proofErr w:type="spellEnd"/>
            <w:r w:rsidRPr="00C4672E">
              <w:rPr>
                <w:color w:val="000000"/>
                <w:sz w:val="16"/>
                <w:szCs w:val="16"/>
              </w:rPr>
              <w:t xml:space="preserve"> </w:t>
            </w:r>
            <w:proofErr w:type="spellStart"/>
            <w:r w:rsidRPr="00C4672E">
              <w:rPr>
                <w:color w:val="000000"/>
                <w:sz w:val="16"/>
                <w:szCs w:val="16"/>
              </w:rPr>
              <w:t>totales</w:t>
            </w:r>
            <w:proofErr w:type="spellEnd"/>
            <w:r w:rsidRPr="00C4672E">
              <w:rPr>
                <w:color w:val="000000"/>
                <w:sz w:val="16"/>
                <w:szCs w:val="16"/>
              </w:rPr>
              <w:t xml:space="preserve"> ($EUA)</w:t>
            </w:r>
          </w:p>
        </w:tc>
        <w:tc>
          <w:tcPr>
            <w:tcW w:w="720" w:type="dxa"/>
            <w:shd w:val="clear" w:color="auto" w:fill="auto"/>
            <w:noWrap/>
            <w:tcMar>
              <w:left w:w="0" w:type="dxa"/>
              <w:right w:w="0" w:type="dxa"/>
            </w:tcMar>
          </w:tcPr>
          <w:p w14:paraId="2DB995A4" w14:textId="494C1683"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155</w:t>
            </w:r>
            <w:r w:rsidR="0040025D" w:rsidRPr="00C4672E">
              <w:rPr>
                <w:color w:val="000000"/>
                <w:sz w:val="18"/>
                <w:szCs w:val="18"/>
                <w:lang w:val="en-029" w:eastAsia="en-029"/>
              </w:rPr>
              <w:t>.</w:t>
            </w:r>
            <w:r w:rsidRPr="00C4672E">
              <w:rPr>
                <w:color w:val="000000"/>
                <w:sz w:val="18"/>
                <w:szCs w:val="18"/>
                <w:lang w:val="en-029" w:eastAsia="en-029"/>
              </w:rPr>
              <w:t>800</w:t>
            </w:r>
          </w:p>
        </w:tc>
        <w:tc>
          <w:tcPr>
            <w:tcW w:w="720" w:type="dxa"/>
            <w:shd w:val="clear" w:color="auto" w:fill="auto"/>
            <w:noWrap/>
            <w:tcMar>
              <w:left w:w="0" w:type="dxa"/>
              <w:right w:w="0" w:type="dxa"/>
            </w:tcMar>
          </w:tcPr>
          <w:p w14:paraId="43AE7B3C"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17BA91A7"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6B7279E0"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shd w:val="clear" w:color="auto" w:fill="auto"/>
            <w:noWrap/>
            <w:tcMar>
              <w:left w:w="0" w:type="dxa"/>
              <w:right w:w="0" w:type="dxa"/>
            </w:tcMar>
          </w:tcPr>
          <w:p w14:paraId="21BA67C9" w14:textId="6AC866E6"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115</w:t>
            </w:r>
            <w:r w:rsidR="0040025D" w:rsidRPr="00C4672E">
              <w:rPr>
                <w:color w:val="000000"/>
                <w:sz w:val="18"/>
                <w:szCs w:val="18"/>
                <w:lang w:val="en-029" w:eastAsia="en-029"/>
              </w:rPr>
              <w:t>.</w:t>
            </w:r>
            <w:r w:rsidRPr="00C4672E">
              <w:rPr>
                <w:color w:val="000000"/>
                <w:sz w:val="18"/>
                <w:szCs w:val="18"/>
                <w:lang w:val="en-029" w:eastAsia="en-029"/>
              </w:rPr>
              <w:t>565</w:t>
            </w:r>
          </w:p>
        </w:tc>
        <w:tc>
          <w:tcPr>
            <w:tcW w:w="720" w:type="dxa"/>
            <w:shd w:val="clear" w:color="auto" w:fill="auto"/>
            <w:noWrap/>
            <w:tcMar>
              <w:left w:w="0" w:type="dxa"/>
              <w:right w:w="0" w:type="dxa"/>
            </w:tcMar>
          </w:tcPr>
          <w:p w14:paraId="072C4298"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p>
        </w:tc>
        <w:tc>
          <w:tcPr>
            <w:tcW w:w="720" w:type="dxa"/>
            <w:tcMar>
              <w:left w:w="0" w:type="dxa"/>
              <w:right w:w="0" w:type="dxa"/>
            </w:tcMar>
          </w:tcPr>
          <w:p w14:paraId="48037A04" w14:textId="77777777"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p>
        </w:tc>
        <w:tc>
          <w:tcPr>
            <w:tcW w:w="720" w:type="dxa"/>
            <w:tcMar>
              <w:left w:w="0" w:type="dxa"/>
              <w:right w:w="0" w:type="dxa"/>
            </w:tcMar>
          </w:tcPr>
          <w:p w14:paraId="486CB927" w14:textId="6909340E"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43</w:t>
            </w:r>
            <w:r w:rsidR="0040025D" w:rsidRPr="00C4672E">
              <w:rPr>
                <w:b/>
                <w:color w:val="000000"/>
                <w:sz w:val="18"/>
                <w:szCs w:val="18"/>
                <w:lang w:val="en-029" w:eastAsia="en-029"/>
              </w:rPr>
              <w:t>.</w:t>
            </w:r>
            <w:r w:rsidRPr="00C4672E">
              <w:rPr>
                <w:b/>
                <w:color w:val="000000"/>
                <w:sz w:val="18"/>
                <w:szCs w:val="18"/>
                <w:lang w:val="en-029" w:eastAsia="en-029"/>
              </w:rPr>
              <w:t>375</w:t>
            </w:r>
          </w:p>
        </w:tc>
        <w:tc>
          <w:tcPr>
            <w:tcW w:w="802" w:type="dxa"/>
            <w:shd w:val="clear" w:color="auto" w:fill="auto"/>
            <w:noWrap/>
          </w:tcPr>
          <w:p w14:paraId="0E07F4DF" w14:textId="3AF687EE"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313</w:t>
            </w:r>
            <w:r w:rsidR="0040025D" w:rsidRPr="00C4672E">
              <w:rPr>
                <w:color w:val="000000"/>
                <w:sz w:val="18"/>
                <w:szCs w:val="18"/>
                <w:lang w:val="en-029" w:eastAsia="en-029"/>
              </w:rPr>
              <w:t>.</w:t>
            </w:r>
            <w:r w:rsidRPr="00C4672E">
              <w:rPr>
                <w:color w:val="000000"/>
                <w:sz w:val="18"/>
                <w:szCs w:val="18"/>
                <w:lang w:val="en-029" w:eastAsia="en-029"/>
              </w:rPr>
              <w:t>740</w:t>
            </w:r>
          </w:p>
        </w:tc>
      </w:tr>
      <w:tr w:rsidR="001A39B6" w:rsidRPr="00C4672E" w14:paraId="7F94A38B" w14:textId="77777777" w:rsidTr="0011454C">
        <w:trPr>
          <w:trHeight w:val="220"/>
          <w:jc w:val="center"/>
        </w:trPr>
        <w:tc>
          <w:tcPr>
            <w:tcW w:w="622" w:type="dxa"/>
            <w:shd w:val="clear" w:color="auto" w:fill="auto"/>
            <w:noWrap/>
            <w:hideMark/>
          </w:tcPr>
          <w:p w14:paraId="44F5ED38"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4.1.1</w:t>
            </w:r>
          </w:p>
        </w:tc>
        <w:tc>
          <w:tcPr>
            <w:tcW w:w="8100" w:type="dxa"/>
            <w:gridSpan w:val="9"/>
            <w:shd w:val="clear" w:color="auto" w:fill="auto"/>
            <w:noWrap/>
            <w:hideMark/>
          </w:tcPr>
          <w:p w14:paraId="299A4427" w14:textId="4978AD57" w:rsidR="001A39B6" w:rsidRPr="00C4672E" w:rsidRDefault="001A39B6" w:rsidP="001A39B6">
            <w:pPr>
              <w:jc w:val="left"/>
              <w:rPr>
                <w:color w:val="000000"/>
                <w:sz w:val="18"/>
                <w:szCs w:val="18"/>
                <w:lang w:val="es-AR" w:eastAsia="en-029"/>
              </w:rPr>
            </w:pPr>
            <w:r w:rsidRPr="00C4672E">
              <w:rPr>
                <w:color w:val="000000"/>
                <w:sz w:val="16"/>
                <w:szCs w:val="16"/>
                <w:lang w:val="es-AR"/>
              </w:rPr>
              <w:t>Eliminación total convenida de HCFC-22 a lograr conforme a este acuerdo (toneladas PAO)</w:t>
            </w:r>
          </w:p>
        </w:tc>
        <w:tc>
          <w:tcPr>
            <w:tcW w:w="802" w:type="dxa"/>
            <w:shd w:val="clear" w:color="auto" w:fill="auto"/>
            <w:noWrap/>
            <w:hideMark/>
          </w:tcPr>
          <w:p w14:paraId="1E355899" w14:textId="7020284F"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0</w:t>
            </w:r>
            <w:r w:rsidR="0040025D" w:rsidRPr="00C4672E">
              <w:rPr>
                <w:color w:val="000000"/>
                <w:sz w:val="18"/>
                <w:szCs w:val="18"/>
                <w:lang w:val="en-029" w:eastAsia="en-029"/>
              </w:rPr>
              <w:t>,</w:t>
            </w:r>
            <w:r w:rsidRPr="00C4672E">
              <w:rPr>
                <w:color w:val="000000"/>
                <w:sz w:val="18"/>
                <w:szCs w:val="18"/>
                <w:lang w:val="en-029" w:eastAsia="en-029"/>
              </w:rPr>
              <w:t>94</w:t>
            </w:r>
          </w:p>
        </w:tc>
      </w:tr>
      <w:tr w:rsidR="001A39B6" w:rsidRPr="00C4672E" w14:paraId="201CE864" w14:textId="77777777" w:rsidTr="0011454C">
        <w:trPr>
          <w:trHeight w:val="220"/>
          <w:jc w:val="center"/>
        </w:trPr>
        <w:tc>
          <w:tcPr>
            <w:tcW w:w="622" w:type="dxa"/>
            <w:shd w:val="clear" w:color="auto" w:fill="auto"/>
            <w:noWrap/>
            <w:hideMark/>
          </w:tcPr>
          <w:p w14:paraId="04531405"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4.1.2</w:t>
            </w:r>
          </w:p>
        </w:tc>
        <w:tc>
          <w:tcPr>
            <w:tcW w:w="8100" w:type="dxa"/>
            <w:gridSpan w:val="9"/>
          </w:tcPr>
          <w:p w14:paraId="0233B57F" w14:textId="2551575B" w:rsidR="001A39B6" w:rsidRPr="00C4672E" w:rsidRDefault="001A39B6" w:rsidP="001A39B6">
            <w:pPr>
              <w:jc w:val="left"/>
              <w:rPr>
                <w:color w:val="000000"/>
                <w:sz w:val="18"/>
                <w:szCs w:val="18"/>
                <w:lang w:val="es-AR" w:eastAsia="en-029"/>
              </w:rPr>
            </w:pPr>
            <w:r w:rsidRPr="00C4672E">
              <w:rPr>
                <w:color w:val="000000"/>
                <w:sz w:val="16"/>
                <w:szCs w:val="16"/>
                <w:lang w:val="es-AR"/>
              </w:rPr>
              <w:t>Eliminación de HCFC por lograr en proyectos aprobados anteriormente (toneladas PAO)</w:t>
            </w:r>
          </w:p>
        </w:tc>
        <w:tc>
          <w:tcPr>
            <w:tcW w:w="802" w:type="dxa"/>
            <w:shd w:val="clear" w:color="auto" w:fill="auto"/>
            <w:noWrap/>
            <w:hideMark/>
          </w:tcPr>
          <w:p w14:paraId="14C68D06"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r>
      <w:tr w:rsidR="001A39B6" w:rsidRPr="00C4672E" w14:paraId="5056091D" w14:textId="77777777" w:rsidTr="0011454C">
        <w:trPr>
          <w:trHeight w:val="220"/>
          <w:jc w:val="center"/>
        </w:trPr>
        <w:tc>
          <w:tcPr>
            <w:tcW w:w="622" w:type="dxa"/>
            <w:shd w:val="clear" w:color="auto" w:fill="auto"/>
            <w:noWrap/>
          </w:tcPr>
          <w:p w14:paraId="100BFA34"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4.1.3</w:t>
            </w:r>
          </w:p>
        </w:tc>
        <w:tc>
          <w:tcPr>
            <w:tcW w:w="8100" w:type="dxa"/>
            <w:gridSpan w:val="9"/>
          </w:tcPr>
          <w:p w14:paraId="368A675F" w14:textId="229FA323" w:rsidR="001A39B6" w:rsidRPr="00C4672E" w:rsidRDefault="001A39B6" w:rsidP="001A39B6">
            <w:pPr>
              <w:jc w:val="left"/>
              <w:rPr>
                <w:color w:val="000000"/>
                <w:sz w:val="18"/>
                <w:szCs w:val="18"/>
                <w:lang w:val="es-AR" w:eastAsia="en-029"/>
              </w:rPr>
            </w:pPr>
            <w:r w:rsidRPr="00C4672E">
              <w:rPr>
                <w:color w:val="000000"/>
                <w:sz w:val="16"/>
                <w:szCs w:val="16"/>
                <w:lang w:val="es-AR"/>
              </w:rPr>
              <w:t>Consumo admisible remanente para HCFC-22 (toneladas PAO)</w:t>
            </w:r>
          </w:p>
        </w:tc>
        <w:tc>
          <w:tcPr>
            <w:tcW w:w="802" w:type="dxa"/>
            <w:shd w:val="clear" w:color="auto" w:fill="auto"/>
            <w:noWrap/>
          </w:tcPr>
          <w:p w14:paraId="76AC701D" w14:textId="40F19EFA"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1</w:t>
            </w:r>
            <w:r w:rsidR="0040025D" w:rsidRPr="00C4672E">
              <w:rPr>
                <w:color w:val="000000"/>
                <w:sz w:val="18"/>
                <w:szCs w:val="18"/>
                <w:lang w:val="en-029" w:eastAsia="en-029"/>
              </w:rPr>
              <w:t>,</w:t>
            </w:r>
            <w:r w:rsidRPr="00C4672E">
              <w:rPr>
                <w:color w:val="000000"/>
                <w:sz w:val="18"/>
                <w:szCs w:val="18"/>
                <w:lang w:val="en-029" w:eastAsia="en-029"/>
              </w:rPr>
              <w:t>74</w:t>
            </w:r>
          </w:p>
        </w:tc>
      </w:tr>
      <w:tr w:rsidR="001A39B6" w:rsidRPr="00C4672E" w14:paraId="2359B0D8" w14:textId="77777777" w:rsidTr="0011454C">
        <w:trPr>
          <w:trHeight w:val="220"/>
          <w:jc w:val="center"/>
        </w:trPr>
        <w:tc>
          <w:tcPr>
            <w:tcW w:w="622" w:type="dxa"/>
            <w:shd w:val="clear" w:color="auto" w:fill="auto"/>
            <w:noWrap/>
          </w:tcPr>
          <w:p w14:paraId="0FA86BB0"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4.2.1</w:t>
            </w:r>
          </w:p>
        </w:tc>
        <w:tc>
          <w:tcPr>
            <w:tcW w:w="8100" w:type="dxa"/>
            <w:gridSpan w:val="9"/>
          </w:tcPr>
          <w:p w14:paraId="4B3803B9" w14:textId="460182A2" w:rsidR="001A39B6" w:rsidRPr="00C4672E" w:rsidRDefault="001A39B6" w:rsidP="001A39B6">
            <w:pPr>
              <w:jc w:val="left"/>
              <w:rPr>
                <w:color w:val="000000"/>
                <w:sz w:val="18"/>
                <w:szCs w:val="18"/>
                <w:lang w:val="es-AR" w:eastAsia="en-029"/>
              </w:rPr>
            </w:pPr>
            <w:r w:rsidRPr="00C4672E">
              <w:rPr>
                <w:color w:val="000000"/>
                <w:sz w:val="16"/>
                <w:szCs w:val="16"/>
                <w:lang w:val="es-AR"/>
              </w:rPr>
              <w:t>Eliminación total convenida de HCFC-141b por lograr conforme a este acuerdo (toneladas PAO)</w:t>
            </w:r>
          </w:p>
        </w:tc>
        <w:tc>
          <w:tcPr>
            <w:tcW w:w="802" w:type="dxa"/>
            <w:shd w:val="clear" w:color="auto" w:fill="auto"/>
            <w:noWrap/>
          </w:tcPr>
          <w:p w14:paraId="3EF3A04E" w14:textId="351B6968" w:rsidR="001A39B6" w:rsidRPr="00C4672E" w:rsidRDefault="001A39B6" w:rsidP="001A39B6">
            <w:pPr>
              <w:jc w:val="right"/>
              <w:rPr>
                <w:b/>
                <w:color w:val="000000"/>
                <w:sz w:val="18"/>
                <w:szCs w:val="18"/>
                <w:lang w:val="en-029" w:eastAsia="en-029"/>
              </w:rPr>
            </w:pPr>
            <w:r w:rsidRPr="00C4672E">
              <w:rPr>
                <w:b/>
                <w:color w:val="000000"/>
                <w:sz w:val="18"/>
                <w:szCs w:val="18"/>
                <w:lang w:val="en-029" w:eastAsia="en-029"/>
              </w:rPr>
              <w:t>0</w:t>
            </w:r>
            <w:r w:rsidR="0040025D" w:rsidRPr="00C4672E">
              <w:rPr>
                <w:b/>
                <w:color w:val="000000"/>
                <w:sz w:val="18"/>
                <w:szCs w:val="18"/>
                <w:lang w:val="en-029" w:eastAsia="en-029"/>
              </w:rPr>
              <w:t>,</w:t>
            </w:r>
            <w:r w:rsidRPr="00C4672E">
              <w:rPr>
                <w:b/>
                <w:color w:val="000000"/>
                <w:sz w:val="18"/>
                <w:szCs w:val="18"/>
                <w:lang w:val="en-029" w:eastAsia="en-029"/>
              </w:rPr>
              <w:t>12</w:t>
            </w:r>
          </w:p>
        </w:tc>
      </w:tr>
      <w:tr w:rsidR="001A39B6" w:rsidRPr="00C4672E" w14:paraId="720B3859" w14:textId="77777777" w:rsidTr="0011454C">
        <w:trPr>
          <w:trHeight w:val="220"/>
          <w:jc w:val="center"/>
        </w:trPr>
        <w:tc>
          <w:tcPr>
            <w:tcW w:w="622" w:type="dxa"/>
            <w:shd w:val="clear" w:color="auto" w:fill="auto"/>
            <w:noWrap/>
          </w:tcPr>
          <w:p w14:paraId="42E22682"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4.2.2</w:t>
            </w:r>
          </w:p>
        </w:tc>
        <w:tc>
          <w:tcPr>
            <w:tcW w:w="8100" w:type="dxa"/>
            <w:gridSpan w:val="9"/>
          </w:tcPr>
          <w:p w14:paraId="78EC3379" w14:textId="0A17864C" w:rsidR="001A39B6" w:rsidRPr="00C4672E" w:rsidRDefault="001A39B6" w:rsidP="001A39B6">
            <w:pPr>
              <w:jc w:val="left"/>
              <w:rPr>
                <w:color w:val="000000"/>
                <w:sz w:val="18"/>
                <w:szCs w:val="18"/>
                <w:lang w:val="es-AR" w:eastAsia="en-029"/>
              </w:rPr>
            </w:pPr>
            <w:r w:rsidRPr="00C4672E">
              <w:rPr>
                <w:color w:val="000000"/>
                <w:sz w:val="16"/>
                <w:szCs w:val="16"/>
                <w:lang w:val="es-AR"/>
              </w:rPr>
              <w:t>Eliminación del HCFC-141b por lograr en proyectos aprobados anteriormente (toneladas PAO)</w:t>
            </w:r>
          </w:p>
        </w:tc>
        <w:tc>
          <w:tcPr>
            <w:tcW w:w="802" w:type="dxa"/>
            <w:shd w:val="clear" w:color="auto" w:fill="auto"/>
            <w:noWrap/>
          </w:tcPr>
          <w:p w14:paraId="187F9887" w14:textId="77777777" w:rsidR="001A39B6" w:rsidRPr="00C4672E" w:rsidRDefault="001A39B6" w:rsidP="001A39B6">
            <w:pPr>
              <w:jc w:val="right"/>
              <w:rPr>
                <w:color w:val="000000"/>
                <w:sz w:val="18"/>
                <w:szCs w:val="18"/>
                <w:lang w:val="en-029" w:eastAsia="en-029"/>
              </w:rPr>
            </w:pPr>
            <w:r w:rsidRPr="00C4672E">
              <w:rPr>
                <w:color w:val="000000"/>
                <w:sz w:val="18"/>
                <w:szCs w:val="18"/>
                <w:lang w:val="en-029" w:eastAsia="en-029"/>
              </w:rPr>
              <w:t>n/a</w:t>
            </w:r>
          </w:p>
        </w:tc>
      </w:tr>
      <w:tr w:rsidR="001A39B6" w:rsidRPr="00A941C9" w14:paraId="6C967E40" w14:textId="77777777" w:rsidTr="0011454C">
        <w:trPr>
          <w:trHeight w:val="220"/>
          <w:jc w:val="center"/>
        </w:trPr>
        <w:tc>
          <w:tcPr>
            <w:tcW w:w="622" w:type="dxa"/>
            <w:shd w:val="clear" w:color="auto" w:fill="auto"/>
            <w:noWrap/>
            <w:hideMark/>
          </w:tcPr>
          <w:p w14:paraId="337DAF36" w14:textId="77777777" w:rsidR="001A39B6" w:rsidRPr="00C4672E" w:rsidRDefault="001A39B6" w:rsidP="001A39B6">
            <w:pPr>
              <w:jc w:val="left"/>
              <w:rPr>
                <w:color w:val="000000"/>
                <w:sz w:val="18"/>
                <w:szCs w:val="18"/>
                <w:lang w:val="en-029" w:eastAsia="en-029"/>
              </w:rPr>
            </w:pPr>
            <w:r w:rsidRPr="00C4672E">
              <w:rPr>
                <w:color w:val="000000"/>
                <w:sz w:val="18"/>
                <w:szCs w:val="18"/>
                <w:lang w:val="en-029" w:eastAsia="en-029"/>
              </w:rPr>
              <w:t>4.2.3</w:t>
            </w:r>
          </w:p>
        </w:tc>
        <w:tc>
          <w:tcPr>
            <w:tcW w:w="8100" w:type="dxa"/>
            <w:gridSpan w:val="9"/>
            <w:shd w:val="clear" w:color="auto" w:fill="auto"/>
            <w:noWrap/>
            <w:hideMark/>
          </w:tcPr>
          <w:p w14:paraId="77B76E46" w14:textId="4D94ACA7" w:rsidR="001A39B6" w:rsidRPr="00C4672E" w:rsidRDefault="001A39B6" w:rsidP="001A39B6">
            <w:pPr>
              <w:jc w:val="left"/>
              <w:rPr>
                <w:color w:val="000000"/>
                <w:sz w:val="18"/>
                <w:szCs w:val="18"/>
                <w:lang w:val="es-AR" w:eastAsia="en-029"/>
              </w:rPr>
            </w:pPr>
            <w:r w:rsidRPr="00C4672E">
              <w:rPr>
                <w:color w:val="000000"/>
                <w:sz w:val="16"/>
                <w:szCs w:val="16"/>
                <w:lang w:val="es-AR"/>
              </w:rPr>
              <w:t>Consumo admisible remanente del HCFC-141b (toneladas PAO)</w:t>
            </w:r>
          </w:p>
        </w:tc>
        <w:tc>
          <w:tcPr>
            <w:tcW w:w="802" w:type="dxa"/>
            <w:shd w:val="clear" w:color="auto" w:fill="auto"/>
            <w:noWrap/>
            <w:hideMark/>
          </w:tcPr>
          <w:p w14:paraId="530E7475" w14:textId="6EB07AF6" w:rsidR="001A39B6" w:rsidRPr="001A39B6" w:rsidRDefault="001A39B6" w:rsidP="001A39B6">
            <w:pPr>
              <w:jc w:val="right"/>
              <w:rPr>
                <w:b/>
                <w:color w:val="000000"/>
                <w:sz w:val="18"/>
                <w:szCs w:val="18"/>
                <w:lang w:val="en-029" w:eastAsia="en-029"/>
              </w:rPr>
            </w:pPr>
            <w:r w:rsidRPr="00C4672E">
              <w:rPr>
                <w:b/>
                <w:color w:val="000000"/>
                <w:sz w:val="18"/>
                <w:szCs w:val="18"/>
                <w:lang w:val="en-029" w:eastAsia="en-029"/>
              </w:rPr>
              <w:t>0</w:t>
            </w:r>
            <w:r w:rsidR="0040025D" w:rsidRPr="00C4672E">
              <w:rPr>
                <w:b/>
                <w:color w:val="000000"/>
                <w:sz w:val="18"/>
                <w:szCs w:val="18"/>
                <w:lang w:val="en-029" w:eastAsia="en-029"/>
              </w:rPr>
              <w:t>,</w:t>
            </w:r>
            <w:r w:rsidRPr="00C4672E">
              <w:rPr>
                <w:b/>
                <w:color w:val="000000"/>
                <w:sz w:val="18"/>
                <w:szCs w:val="18"/>
                <w:lang w:val="en-029" w:eastAsia="en-029"/>
              </w:rPr>
              <w:t>00</w:t>
            </w:r>
          </w:p>
        </w:tc>
      </w:tr>
    </w:tbl>
    <w:p w14:paraId="64763D9B" w14:textId="77777777" w:rsidR="005F4022" w:rsidRPr="001D2D73" w:rsidRDefault="005F4022" w:rsidP="005F4022"/>
    <w:p w14:paraId="02580D08" w14:textId="77777777" w:rsidR="00301CA8" w:rsidRDefault="00301CA8">
      <w:pPr>
        <w:rPr>
          <w:lang w:val="es-AR"/>
        </w:rPr>
        <w:sectPr w:rsidR="00301CA8">
          <w:headerReference w:type="first" r:id="rId15"/>
          <w:footerReference w:type="first" r:id="rId16"/>
          <w:pgSz w:w="12240" w:h="15840" w:code="1"/>
          <w:pgMar w:top="720" w:right="1440" w:bottom="864" w:left="1440" w:header="720" w:footer="475" w:gutter="0"/>
          <w:pgNumType w:start="1"/>
          <w:cols w:space="720"/>
          <w:titlePg/>
        </w:sectPr>
      </w:pPr>
    </w:p>
    <w:p w14:paraId="5AB2EABA" w14:textId="251282FC" w:rsidR="005D11C1" w:rsidRDefault="005D11C1"/>
    <w:p w14:paraId="1170AEE7" w14:textId="736DD85D" w:rsidR="00FC6CA1" w:rsidRDefault="00FC6CA1" w:rsidP="00EA62FC">
      <w:pPr>
        <w:jc w:val="center"/>
        <w:rPr>
          <w:b/>
          <w:bCs/>
          <w:lang w:val="es-ES"/>
        </w:rPr>
      </w:pPr>
      <w:r>
        <w:rPr>
          <w:b/>
          <w:bCs/>
          <w:lang w:val="es-ES"/>
        </w:rPr>
        <w:t xml:space="preserve">Anexo </w:t>
      </w:r>
      <w:r w:rsidR="00EA62FC">
        <w:rPr>
          <w:b/>
          <w:bCs/>
          <w:lang w:val="es-ES"/>
        </w:rPr>
        <w:t>II</w:t>
      </w:r>
    </w:p>
    <w:p w14:paraId="2AF2860C" w14:textId="77777777" w:rsidR="00FC6CA1" w:rsidRDefault="00FC6CA1" w:rsidP="00FC6CA1">
      <w:pPr>
        <w:jc w:val="center"/>
        <w:rPr>
          <w:b/>
          <w:bCs/>
          <w:lang w:val="es-ES"/>
        </w:rPr>
      </w:pPr>
    </w:p>
    <w:p w14:paraId="2F96F520" w14:textId="77777777" w:rsidR="00DB21FD" w:rsidRDefault="00DB21FD" w:rsidP="00DB21FD">
      <w:pPr>
        <w:jc w:val="center"/>
        <w:rPr>
          <w:b/>
          <w:bCs/>
          <w:lang w:val="es-ES"/>
        </w:rPr>
      </w:pPr>
      <w:r>
        <w:rPr>
          <w:b/>
          <w:bCs/>
          <w:lang w:val="es-ES"/>
        </w:rPr>
        <w:t xml:space="preserve">PROYECTO DE </w:t>
      </w:r>
      <w:r w:rsidR="00FC6CA1">
        <w:rPr>
          <w:b/>
          <w:bCs/>
          <w:lang w:val="es-ES"/>
        </w:rPr>
        <w:t xml:space="preserve">ACUERDO ENTRE EL GOBIERNO DE </w:t>
      </w:r>
      <w:r>
        <w:rPr>
          <w:b/>
          <w:lang w:val="es-ES"/>
        </w:rPr>
        <w:t>BELICE</w:t>
      </w:r>
      <w:r w:rsidR="00FC6CA1">
        <w:rPr>
          <w:b/>
          <w:lang w:val="es-AR"/>
        </w:rPr>
        <w:t xml:space="preserve"> </w:t>
      </w:r>
      <w:r w:rsidR="00FC6CA1">
        <w:rPr>
          <w:b/>
          <w:bCs/>
          <w:lang w:val="es-ES"/>
        </w:rPr>
        <w:t xml:space="preserve">Y EL COMITÉ EJECUTIVO DEL FONDO MULTILATERAL PARA LA REDUCCIÓN DEL CONSUMO DE HIDROCLOROFLUOROCARBONOS EN EL MARCO DE LA ETAPA II </w:t>
      </w:r>
    </w:p>
    <w:p w14:paraId="3F9224EC" w14:textId="7E08B865" w:rsidR="00FC6CA1" w:rsidRDefault="00FC6CA1" w:rsidP="00DB21FD">
      <w:pPr>
        <w:jc w:val="center"/>
        <w:rPr>
          <w:b/>
          <w:bCs/>
          <w:lang w:val="es-ES"/>
        </w:rPr>
      </w:pPr>
      <w:r>
        <w:rPr>
          <w:b/>
          <w:bCs/>
          <w:lang w:val="es-ES"/>
        </w:rPr>
        <w:t>DEL PLAN DE GESTIÓN DE ELIMINACIÓN DE LOS HCFC</w:t>
      </w:r>
    </w:p>
    <w:p w14:paraId="649F5683" w14:textId="68E7A7BC" w:rsidR="00FC6CA1" w:rsidRDefault="00FC6CA1" w:rsidP="00FC6CA1">
      <w:pPr>
        <w:jc w:val="center"/>
        <w:rPr>
          <w:b/>
          <w:bCs/>
          <w:lang w:val="es-ES"/>
        </w:rPr>
      </w:pPr>
    </w:p>
    <w:p w14:paraId="1A1ABAF4" w14:textId="77777777" w:rsidR="003227BD" w:rsidRDefault="003227BD" w:rsidP="00FC6CA1">
      <w:pPr>
        <w:jc w:val="center"/>
        <w:rPr>
          <w:b/>
          <w:bCs/>
          <w:lang w:val="es-ES"/>
        </w:rPr>
      </w:pPr>
    </w:p>
    <w:p w14:paraId="4FC6C531" w14:textId="77777777" w:rsidR="00FC6CA1" w:rsidRDefault="00FC6CA1" w:rsidP="00FC6CA1">
      <w:pPr>
        <w:rPr>
          <w:b/>
          <w:lang w:val="es-ES"/>
        </w:rPr>
      </w:pPr>
      <w:r>
        <w:rPr>
          <w:b/>
          <w:bCs/>
          <w:lang w:val="es-ES"/>
        </w:rPr>
        <w:t>Finalidad</w:t>
      </w:r>
    </w:p>
    <w:p w14:paraId="1787CE55" w14:textId="77777777" w:rsidR="00FC6CA1" w:rsidRDefault="00FC6CA1" w:rsidP="00FC6CA1">
      <w:pPr>
        <w:rPr>
          <w:lang w:val="es-ES"/>
        </w:rPr>
      </w:pPr>
    </w:p>
    <w:p w14:paraId="50034B13" w14:textId="754F9AB0" w:rsidR="00FC6CA1" w:rsidRPr="002C0B37" w:rsidRDefault="00FC6CA1" w:rsidP="00DB21FD">
      <w:pPr>
        <w:pStyle w:val="Heading1"/>
        <w:numPr>
          <w:ilvl w:val="0"/>
          <w:numId w:val="12"/>
        </w:numPr>
        <w:rPr>
          <w:lang w:val="es-ES"/>
        </w:rPr>
      </w:pPr>
      <w:r w:rsidRPr="00C77BB9">
        <w:rPr>
          <w:lang w:val="es-ES"/>
        </w:rPr>
        <w:t xml:space="preserve">El presente Acuerdo representa el entendimiento a que </w:t>
      </w:r>
      <w:r w:rsidRPr="002C0B37">
        <w:rPr>
          <w:lang w:val="es-ES"/>
        </w:rPr>
        <w:t xml:space="preserve">han llegado el Gobierno de </w:t>
      </w:r>
      <w:r w:rsidR="00DB21FD" w:rsidRPr="002C0B37">
        <w:rPr>
          <w:lang w:val="es-ES"/>
        </w:rPr>
        <w:t>Belice</w:t>
      </w:r>
      <w:r w:rsidRPr="002C0B37">
        <w:rPr>
          <w:lang w:val="es-AR"/>
        </w:rPr>
        <w:t xml:space="preserve"> </w:t>
      </w:r>
      <w:r w:rsidRPr="002C0B37">
        <w:rPr>
          <w:lang w:val="es-ES"/>
        </w:rPr>
        <w:t>(el “País”) y el Comité Ejecutivo con respecto a la reducción del uso controlado de las sustancias que agotan la capa de ozono (SAO) indicadas en el Apéndice 1</w:t>
      </w:r>
      <w:r w:rsidRPr="002C0B37">
        <w:rPr>
          <w:lang w:val="es-ES"/>
        </w:rPr>
        <w:noBreakHyphen/>
        <w:t xml:space="preserve">A (“Las Sustancias”) hasta un nivel sostenido </w:t>
      </w:r>
      <w:r w:rsidR="002C0B37" w:rsidRPr="002C0B37">
        <w:rPr>
          <w:lang w:val="es-ES"/>
        </w:rPr>
        <w:t>de cero</w:t>
      </w:r>
      <w:r w:rsidR="00DB21FD" w:rsidRPr="002C0B37">
        <w:rPr>
          <w:lang w:val="es-ES"/>
        </w:rPr>
        <w:t xml:space="preserve"> </w:t>
      </w:r>
      <w:r w:rsidRPr="002C0B37">
        <w:rPr>
          <w:lang w:val="es-ES"/>
        </w:rPr>
        <w:t>toneladas PAO antes del 1 de enero </w:t>
      </w:r>
      <w:r w:rsidR="002C0B37" w:rsidRPr="002C0B37">
        <w:rPr>
          <w:lang w:val="es-ES"/>
        </w:rPr>
        <w:t>de 2030</w:t>
      </w:r>
      <w:r w:rsidRPr="002C0B37">
        <w:rPr>
          <w:lang w:val="es-ES"/>
        </w:rPr>
        <w:t xml:space="preserve"> en cumplimiento del calendario del Protocolo de Montreal. </w:t>
      </w:r>
    </w:p>
    <w:p w14:paraId="2963FA96" w14:textId="536C13DC" w:rsidR="00FC6CA1" w:rsidRDefault="00FC6CA1" w:rsidP="00DB21FD">
      <w:pPr>
        <w:numPr>
          <w:ilvl w:val="0"/>
          <w:numId w:val="1"/>
        </w:numPr>
        <w:spacing w:after="240"/>
        <w:outlineLvl w:val="0"/>
        <w:rPr>
          <w:lang w:val="es-ES"/>
        </w:rPr>
      </w:pPr>
      <w:r>
        <w:rPr>
          <w:lang w:val="es-ES"/>
        </w:rPr>
        <w:t>El País conviene en cumplir con los límites anuales de consumo de las Sustancias tal como se establecen en la fila 1.2 del Apéndice 2</w:t>
      </w:r>
      <w:r>
        <w:rPr>
          <w:lang w:val="es-ES"/>
        </w:rPr>
        <w:noBreakHyphen/>
        <w:t>A (“Los Objetivos y la Financiación”) del presente Acuerdo, así como en el calendario de reducción del Protocolo de Montreal para todas las Sustancias mencionadas en el Apéndice 1</w:t>
      </w:r>
      <w:r>
        <w:rPr>
          <w:lang w:val="es-ES"/>
        </w:rPr>
        <w:noBreakHyphen/>
        <w:t>A.  El País acepta que, en virtud de su aceptación del presente Acuerdo y del cumplimiento por parte del Comité Ejecutivo de sus obligaciones de financiación descritas en el párrafo 3, se le impide solicitar o recibir nuevos fondos del Fondo Multilateral en relación con cualquier consumo de las Sustancias que supere el nivel definido en la fila 1.2 del Apéndice 2</w:t>
      </w:r>
      <w:r>
        <w:rPr>
          <w:lang w:val="es-ES"/>
        </w:rPr>
        <w:noBreakHyphen/>
        <w:t>A como medida de reducción final conforme a este Acuerdo para todas las Sustancias especificadas en el Apéndice 1</w:t>
      </w:r>
      <w:r>
        <w:rPr>
          <w:lang w:val="es-ES"/>
        </w:rPr>
        <w:noBreakHyphen/>
        <w:t>A y en relación con cualquier consumo de cada una de las Sustancias que supere el nivel definido en la</w:t>
      </w:r>
      <w:r w:rsidR="00DB21FD">
        <w:rPr>
          <w:lang w:val="es-ES"/>
        </w:rPr>
        <w:t>s filas</w:t>
      </w:r>
      <w:r>
        <w:rPr>
          <w:b/>
          <w:lang w:val="es-AR"/>
        </w:rPr>
        <w:t xml:space="preserve"> </w:t>
      </w:r>
      <w:r>
        <w:rPr>
          <w:lang w:val="es-ES"/>
        </w:rPr>
        <w:t xml:space="preserve">4.1.3 </w:t>
      </w:r>
      <w:r w:rsidR="00DB21FD">
        <w:rPr>
          <w:lang w:val="es-ES"/>
        </w:rPr>
        <w:t xml:space="preserve">y  4.2.3 </w:t>
      </w:r>
      <w:r>
        <w:rPr>
          <w:lang w:val="es-ES"/>
        </w:rPr>
        <w:t>(consumo restante admisible para la financiación).</w:t>
      </w:r>
    </w:p>
    <w:p w14:paraId="7B91086E" w14:textId="77777777" w:rsidR="00FC6CA1" w:rsidRDefault="00FC6CA1" w:rsidP="00FC6CA1">
      <w:pPr>
        <w:numPr>
          <w:ilvl w:val="0"/>
          <w:numId w:val="1"/>
        </w:numPr>
        <w:spacing w:after="240"/>
        <w:outlineLvl w:val="0"/>
        <w:rPr>
          <w:lang w:val="es-ES"/>
        </w:rPr>
      </w:pPr>
      <w:r>
        <w:rPr>
          <w:lang w:val="es-ES"/>
        </w:rPr>
        <w:t>Con sujeción al cumplimiento por parte del País de las obligaciones estipuladas en los siguientes párrafos del presente Acuerdo, el Comité Ejecutivo conviene, en principio, en proporcionar al País la financiación indicada en la fila 3.1 del Apéndice 2-A. El Comité Ejecutivo proporcionará esta financiación, en principio, en las reuniones del Comité Ejecutivo especificadas en el Apéndice 3</w:t>
      </w:r>
      <w:r>
        <w:rPr>
          <w:lang w:val="es-ES"/>
        </w:rPr>
        <w:noBreakHyphen/>
        <w:t>A (“Calendario de Aprobación de la Financiación”).</w:t>
      </w:r>
    </w:p>
    <w:p w14:paraId="05FD7028" w14:textId="77777777" w:rsidR="00FC6CA1" w:rsidRDefault="00FC6CA1" w:rsidP="00FC6CA1">
      <w:pPr>
        <w:numPr>
          <w:ilvl w:val="0"/>
          <w:numId w:val="1"/>
        </w:numPr>
        <w:spacing w:after="240"/>
        <w:outlineLvl w:val="0"/>
        <w:rPr>
          <w:lang w:val="es-ES"/>
        </w:rPr>
      </w:pPr>
      <w:r>
        <w:rPr>
          <w:lang w:val="es-ES"/>
        </w:rPr>
        <w:t>El País acepta aplicar este Acuerdo conforme a la etapa II del plan de gestión de eliminación de los HCFC aprobado (“el Plan”). Conforme al inciso 5 b) de este Acuerdo, el País aceptará la verificación independiente del logro de los límites anuales de consumo de las Sustancias que se estipulan en la fila 1.2 del Apéndice 2-A de este Acuerdo. La verificación antes mencionada será encomendada por el organismo bilateral o de ejecución pertinente.</w:t>
      </w:r>
    </w:p>
    <w:p w14:paraId="66C45C4F" w14:textId="77777777" w:rsidR="00FC6CA1" w:rsidRDefault="00FC6CA1" w:rsidP="00FC6CA1">
      <w:pPr>
        <w:spacing w:after="240"/>
        <w:outlineLvl w:val="0"/>
        <w:rPr>
          <w:b/>
          <w:lang w:val="es-ES"/>
        </w:rPr>
      </w:pPr>
      <w:r>
        <w:rPr>
          <w:b/>
          <w:lang w:val="es-ES"/>
        </w:rPr>
        <w:t>Condiciones para la liberación de los fondos</w:t>
      </w:r>
    </w:p>
    <w:p w14:paraId="1616423B" w14:textId="77777777" w:rsidR="00FC6CA1" w:rsidRDefault="00FC6CA1" w:rsidP="00FC6CA1">
      <w:pPr>
        <w:numPr>
          <w:ilvl w:val="0"/>
          <w:numId w:val="1"/>
        </w:numPr>
        <w:spacing w:after="240"/>
        <w:outlineLvl w:val="0"/>
        <w:rPr>
          <w:lang w:val="es-ES"/>
        </w:rPr>
      </w:pPr>
      <w:r>
        <w:rPr>
          <w:lang w:val="es-ES"/>
        </w:rPr>
        <w:t>El Comité Ejecutivo proporcionará únicamente la Financiación conforme al Calendario de Aprobación de la Financiación cuando el País satisfaga las siguientes condiciones con una antelación de por lo menos ocho semanas a la reunión del Comité Ejecutivo correspondiente indicada en el Calendario de Aprobación de la Financiación:</w:t>
      </w:r>
    </w:p>
    <w:p w14:paraId="6EF78AC0" w14:textId="77777777" w:rsidR="00FC6CA1" w:rsidRDefault="00FC6CA1" w:rsidP="006C4997">
      <w:pPr>
        <w:widowControl w:val="0"/>
        <w:numPr>
          <w:ilvl w:val="1"/>
          <w:numId w:val="1"/>
        </w:numPr>
        <w:spacing w:after="240"/>
        <w:outlineLvl w:val="1"/>
        <w:rPr>
          <w:lang w:val="es-ES"/>
        </w:rPr>
      </w:pPr>
      <w:r>
        <w:rPr>
          <w:lang w:val="es-ES"/>
        </w:rPr>
        <w:t xml:space="preserve">Que el país haya cumplido con los Objetivos estipulados en la fila 1.2 del Apéndice 2-A para todos los años pertinentes. Los años pertinentes son todos los años desde el año en que se aprobó el presente Acuerdo. Los años en que no deban presentarse informes de ejecución del programa de país para la fecha de celebración de la reunión del Comité Ejecutivo en la que se presente la solicitud de financiación están exentos; </w:t>
      </w:r>
    </w:p>
    <w:p w14:paraId="2992E63B" w14:textId="77777777" w:rsidR="00FC6CA1" w:rsidRDefault="00FC6CA1" w:rsidP="006C4997">
      <w:pPr>
        <w:keepNext/>
        <w:keepLines/>
        <w:widowControl w:val="0"/>
        <w:numPr>
          <w:ilvl w:val="1"/>
          <w:numId w:val="1"/>
        </w:numPr>
        <w:spacing w:after="240"/>
        <w:outlineLvl w:val="1"/>
        <w:rPr>
          <w:lang w:val="es-ES"/>
        </w:rPr>
      </w:pPr>
      <w:r>
        <w:rPr>
          <w:lang w:val="es-ES"/>
        </w:rPr>
        <w:lastRenderedPageBreak/>
        <w:t>Que el cumplimiento de estos Objetivos haya sido verificado independientemente para todos los años pertinentes, a menos que el Comité Ejecutivo decidiere que no se requiere dicha verificación;</w:t>
      </w:r>
    </w:p>
    <w:p w14:paraId="0397304A" w14:textId="77777777" w:rsidR="00FC6CA1" w:rsidRDefault="00FC6CA1" w:rsidP="00FC6CA1">
      <w:pPr>
        <w:keepNext/>
        <w:keepLines/>
        <w:widowControl w:val="0"/>
        <w:numPr>
          <w:ilvl w:val="1"/>
          <w:numId w:val="1"/>
        </w:numPr>
        <w:spacing w:after="240"/>
        <w:outlineLvl w:val="1"/>
        <w:rPr>
          <w:lang w:val="es-ES"/>
        </w:rPr>
      </w:pPr>
      <w:r>
        <w:rPr>
          <w:lang w:val="es-ES"/>
        </w:rPr>
        <w:t>Que el País haya presentado Informes de Ejecución de Tramos en el formulario del Apéndice 4</w:t>
      </w:r>
      <w:r>
        <w:rPr>
          <w:lang w:val="es-ES"/>
        </w:rPr>
        <w:noBreakHyphen/>
        <w:t>A (“Formato de informes y planes de ejecución de tramos”) que cubran cada año civil anterior; que haya logrado un nivel importante de ejecución de las actividades iniciadas con tramos aprobados anteriormente; y que la tasa de desembolso de financiación disponible del tramo aprobado anterior sea de más del 20 por ciento; y</w:t>
      </w:r>
    </w:p>
    <w:p w14:paraId="5A244BF7" w14:textId="77777777" w:rsidR="00FC6CA1" w:rsidRDefault="00FC6CA1" w:rsidP="00FC6CA1">
      <w:pPr>
        <w:widowControl w:val="0"/>
        <w:numPr>
          <w:ilvl w:val="1"/>
          <w:numId w:val="1"/>
        </w:numPr>
        <w:spacing w:after="240"/>
        <w:outlineLvl w:val="1"/>
        <w:rPr>
          <w:lang w:val="es-ES"/>
        </w:rPr>
      </w:pPr>
      <w:r>
        <w:rPr>
          <w:lang w:val="es-ES"/>
        </w:rPr>
        <w:t>Que el país haya presentado un Plan de Ejecución de Tramos en el formulario del Apéndice 4</w:t>
      </w:r>
      <w:r>
        <w:rPr>
          <w:lang w:val="es-ES"/>
        </w:rPr>
        <w:noBreakHyphen/>
        <w:t>A para cada año civil hasta el año en que el calendario de financiación prevea la presentación del tramo siguiente, dicho año inclusive o, en el caso del último tramo, hasta que se hayan completado todas las actividades previstas.</w:t>
      </w:r>
    </w:p>
    <w:p w14:paraId="3D832EB4" w14:textId="77777777" w:rsidR="00FC6CA1" w:rsidRDefault="00FC6CA1" w:rsidP="00FC6CA1">
      <w:pPr>
        <w:widowControl w:val="0"/>
        <w:spacing w:after="240"/>
        <w:outlineLvl w:val="1"/>
        <w:rPr>
          <w:b/>
          <w:lang w:val="es-ES"/>
        </w:rPr>
      </w:pPr>
      <w:r>
        <w:rPr>
          <w:b/>
          <w:lang w:val="es-ES"/>
        </w:rPr>
        <w:t>Supervisión</w:t>
      </w:r>
    </w:p>
    <w:p w14:paraId="6CA37F69" w14:textId="77777777" w:rsidR="00FC6CA1" w:rsidRDefault="00FC6CA1" w:rsidP="00FC6CA1">
      <w:pPr>
        <w:numPr>
          <w:ilvl w:val="0"/>
          <w:numId w:val="1"/>
        </w:numPr>
        <w:spacing w:after="240"/>
        <w:outlineLvl w:val="0"/>
        <w:rPr>
          <w:lang w:val="es-ES"/>
        </w:rPr>
      </w:pPr>
      <w:r>
        <w:rPr>
          <w:lang w:val="es-ES"/>
        </w:rPr>
        <w:t>El País garantizará que realiza una supervisión precisa de sus actividades en virtud del presente Acuerdo. Las instituciones indicadas en el Apéndice 5</w:t>
      </w:r>
      <w:r>
        <w:rPr>
          <w:lang w:val="es-ES"/>
        </w:rPr>
        <w:noBreakHyphen/>
        <w:t>A (“Instituciones de Supervisión y Funciones”) supervisarán e informarán sobre la ejecución de las actividades de los Planes de Ejecución de Tramos anteriores, de conformidad con sus funciones y responsabilidades estipuladas en ese mismo apéndice.</w:t>
      </w:r>
    </w:p>
    <w:p w14:paraId="575BDF0C" w14:textId="77777777" w:rsidR="00FC6CA1" w:rsidRDefault="00FC6CA1" w:rsidP="00FC6CA1">
      <w:pPr>
        <w:spacing w:after="240"/>
        <w:outlineLvl w:val="0"/>
        <w:rPr>
          <w:b/>
          <w:lang w:val="es-ES"/>
        </w:rPr>
      </w:pPr>
      <w:r>
        <w:rPr>
          <w:b/>
          <w:lang w:val="es-ES"/>
        </w:rPr>
        <w:t>Flexibilidad para reasignación de fondos</w:t>
      </w:r>
    </w:p>
    <w:p w14:paraId="7A88AB98" w14:textId="77777777" w:rsidR="00FC6CA1" w:rsidRDefault="00FC6CA1" w:rsidP="00FC6CA1">
      <w:pPr>
        <w:numPr>
          <w:ilvl w:val="0"/>
          <w:numId w:val="1"/>
        </w:numPr>
        <w:spacing w:after="240"/>
        <w:outlineLvl w:val="0"/>
        <w:rPr>
          <w:lang w:val="es-ES"/>
        </w:rPr>
      </w:pPr>
      <w:r>
        <w:rPr>
          <w:lang w:val="es-ES"/>
        </w:rPr>
        <w:t>El Comité Ejecutivo conviene en que el País podrá tener flexibilidad para reasignar parte o la totalidad de los fondos aprobados según la evolución de las circunstancias, para lograr la reducción del consumo y la eliminación gradual más ágil posible de las Sustancias especificadas en el Apéndice 1</w:t>
      </w:r>
      <w:r>
        <w:rPr>
          <w:lang w:val="es-ES"/>
        </w:rPr>
        <w:noBreakHyphen/>
        <w:t>A:</w:t>
      </w:r>
    </w:p>
    <w:p w14:paraId="682BD70F" w14:textId="77777777" w:rsidR="00FC6CA1" w:rsidRDefault="00FC6CA1" w:rsidP="00FC6CA1">
      <w:pPr>
        <w:widowControl w:val="0"/>
        <w:numPr>
          <w:ilvl w:val="1"/>
          <w:numId w:val="1"/>
        </w:numPr>
        <w:spacing w:after="240"/>
        <w:outlineLvl w:val="1"/>
        <w:rPr>
          <w:lang w:val="es-ES"/>
        </w:rPr>
      </w:pPr>
      <w:r>
        <w:rPr>
          <w:lang w:val="es-ES"/>
        </w:rPr>
        <w:t xml:space="preserve">Las reasignaciones que se consideren cambios importantes deberán documentarse por adelantado, ya sea en un Plan de Ejecución de Tramos según lo descrito en el inciso 5 d) </w:t>
      </w:r>
      <w:r>
        <w:rPr>
          <w:i/>
          <w:lang w:val="es-ES"/>
        </w:rPr>
        <w:t>supra</w:t>
      </w:r>
      <w:r>
        <w:rPr>
          <w:lang w:val="es-ES"/>
        </w:rPr>
        <w:t>, o bien como una revisión de un Plan de Ejecución de Tramos existente a presentarse ocho semanas antes de cualquier reunión del Comité Ejecutivo para su aprobación. Los cambios importantes se relacionarían con:</w:t>
      </w:r>
    </w:p>
    <w:p w14:paraId="74E64991" w14:textId="77777777" w:rsidR="00FC6CA1" w:rsidRDefault="00FC6CA1" w:rsidP="00FC6CA1">
      <w:pPr>
        <w:widowControl w:val="0"/>
        <w:numPr>
          <w:ilvl w:val="2"/>
          <w:numId w:val="1"/>
        </w:numPr>
        <w:spacing w:after="240"/>
        <w:outlineLvl w:val="2"/>
        <w:rPr>
          <w:lang w:val="es-ES"/>
        </w:rPr>
      </w:pPr>
      <w:r>
        <w:rPr>
          <w:lang w:val="es-ES"/>
        </w:rPr>
        <w:t xml:space="preserve">Asuntos que pudieran afectar al reglamento y las políticas del Fondo Multilateral; </w:t>
      </w:r>
    </w:p>
    <w:p w14:paraId="41A127D4" w14:textId="77777777" w:rsidR="00FC6CA1" w:rsidRDefault="00FC6CA1" w:rsidP="00FC6CA1">
      <w:pPr>
        <w:widowControl w:val="0"/>
        <w:numPr>
          <w:ilvl w:val="2"/>
          <w:numId w:val="1"/>
        </w:numPr>
        <w:spacing w:after="240"/>
        <w:outlineLvl w:val="2"/>
        <w:rPr>
          <w:lang w:val="es-ES"/>
        </w:rPr>
      </w:pPr>
      <w:r>
        <w:rPr>
          <w:lang w:val="es-ES"/>
        </w:rPr>
        <w:t xml:space="preserve">Cambios que modificarían cualquier cláusula de este Acuerdo; </w:t>
      </w:r>
    </w:p>
    <w:p w14:paraId="5E81B612" w14:textId="77777777" w:rsidR="00FC6CA1" w:rsidRDefault="00FC6CA1" w:rsidP="00FC6CA1">
      <w:pPr>
        <w:widowControl w:val="0"/>
        <w:numPr>
          <w:ilvl w:val="2"/>
          <w:numId w:val="1"/>
        </w:numPr>
        <w:spacing w:after="240"/>
        <w:outlineLvl w:val="2"/>
        <w:rPr>
          <w:lang w:val="es-ES"/>
        </w:rPr>
      </w:pPr>
      <w:r>
        <w:rPr>
          <w:lang w:val="es-ES"/>
        </w:rPr>
        <w:t xml:space="preserve">Cambios en los niveles anuales de financiación asignados a organismos bilaterales o de ejecución individuales para los diferentes tramos; </w:t>
      </w:r>
    </w:p>
    <w:p w14:paraId="3132CA60" w14:textId="77777777" w:rsidR="00FC6CA1" w:rsidRDefault="00FC6CA1" w:rsidP="00FC6CA1">
      <w:pPr>
        <w:widowControl w:val="0"/>
        <w:numPr>
          <w:ilvl w:val="2"/>
          <w:numId w:val="1"/>
        </w:numPr>
        <w:spacing w:after="240"/>
        <w:outlineLvl w:val="2"/>
        <w:rPr>
          <w:lang w:val="es-ES"/>
        </w:rPr>
      </w:pPr>
      <w:r>
        <w:rPr>
          <w:lang w:val="es-ES"/>
        </w:rPr>
        <w:t>Suministro de financiación para actividades no incluidas en el Plan de Ejecución de Tramos avalado actual, o supresión de una actividad incluida en el Plan de Ejecución de Tramos, cuyo costo exceda el 30 por ciento del costo total del último tramo aprobado; y</w:t>
      </w:r>
    </w:p>
    <w:p w14:paraId="048A85B1" w14:textId="77777777" w:rsidR="00FC6CA1" w:rsidRDefault="00FC6CA1" w:rsidP="00FC6CA1">
      <w:pPr>
        <w:widowControl w:val="0"/>
        <w:numPr>
          <w:ilvl w:val="2"/>
          <w:numId w:val="1"/>
        </w:numPr>
        <w:spacing w:after="240"/>
        <w:outlineLvl w:val="2"/>
        <w:rPr>
          <w:lang w:val="es-AR"/>
        </w:rPr>
      </w:pPr>
      <w:r>
        <w:rPr>
          <w:lang w:val="es-ES"/>
        </w:rPr>
        <w:t>Cambios en tecnologías alternativas, quedando entendido que toda presentación de tal pedido identificaría los costos adicionales conexos, el potencial del impacto en el clima, y cualquier diferencia en toneladas PAO por eliminar, si procede, además de confirmar que el País acuerda que los ahorros posibles relacionados con el cambio de tecnología reducirían el nivel general de financiación bajo este Acuerdo en consecuencia.</w:t>
      </w:r>
    </w:p>
    <w:p w14:paraId="51378F59" w14:textId="77777777" w:rsidR="00FC6CA1" w:rsidRDefault="00FC6CA1" w:rsidP="00FC6CA1">
      <w:pPr>
        <w:keepNext/>
        <w:keepLines/>
        <w:widowControl w:val="0"/>
        <w:numPr>
          <w:ilvl w:val="1"/>
          <w:numId w:val="1"/>
        </w:numPr>
        <w:spacing w:after="240"/>
        <w:outlineLvl w:val="1"/>
        <w:rPr>
          <w:lang w:val="es-ES"/>
        </w:rPr>
      </w:pPr>
      <w:r>
        <w:rPr>
          <w:lang w:val="es-ES"/>
        </w:rPr>
        <w:lastRenderedPageBreak/>
        <w:t xml:space="preserve">Las reasignaciones no clasificadas como cambios importantes pueden incorporarse al Plan de Ejecución de Tramos aprobado que esté en curso de ejecución en esa fecha, y notificarse al Comité Ejecutivo en el Informe de Ejecución de Tramos subsiguiente; </w:t>
      </w:r>
    </w:p>
    <w:p w14:paraId="4035FDAC" w14:textId="77777777" w:rsidR="00FC6CA1" w:rsidRDefault="00FC6CA1" w:rsidP="00FC6CA1">
      <w:pPr>
        <w:widowControl w:val="0"/>
        <w:numPr>
          <w:ilvl w:val="1"/>
          <w:numId w:val="1"/>
        </w:numPr>
        <w:spacing w:after="240"/>
        <w:outlineLvl w:val="1"/>
        <w:rPr>
          <w:lang w:val="es-ES"/>
        </w:rPr>
      </w:pPr>
      <w:r>
        <w:rPr>
          <w:lang w:val="es-ES"/>
        </w:rPr>
        <w:t xml:space="preserve">Los fondos remanentes que conserven los organismos bilaterales o de ejecución o el país en virtud del Plan serán devueltos al Fondo Multilateral al concluirse el último tramo previsto conforme a este Acuerdo. </w:t>
      </w:r>
    </w:p>
    <w:p w14:paraId="72518486" w14:textId="77777777" w:rsidR="00FC6CA1" w:rsidRDefault="00FC6CA1" w:rsidP="00FC6CA1">
      <w:pPr>
        <w:widowControl w:val="0"/>
        <w:spacing w:after="240"/>
        <w:outlineLvl w:val="1"/>
        <w:rPr>
          <w:b/>
          <w:lang w:val="es-ES"/>
        </w:rPr>
      </w:pPr>
      <w:r>
        <w:rPr>
          <w:b/>
          <w:lang w:val="es-ES"/>
        </w:rPr>
        <w:t>Consideraciones para el sector de servicio y mantenimiento de equipos de refrigeración</w:t>
      </w:r>
    </w:p>
    <w:p w14:paraId="3C560F1A" w14:textId="77777777" w:rsidR="00FC6CA1" w:rsidRDefault="00FC6CA1" w:rsidP="00FC6CA1">
      <w:pPr>
        <w:numPr>
          <w:ilvl w:val="0"/>
          <w:numId w:val="1"/>
        </w:numPr>
        <w:spacing w:after="240"/>
        <w:outlineLvl w:val="0"/>
        <w:rPr>
          <w:lang w:val="es-ES"/>
        </w:rPr>
      </w:pPr>
      <w:r>
        <w:rPr>
          <w:lang w:val="es-ES"/>
        </w:rPr>
        <w:t>Se prestará especial atención a la ejecución de las actividades en el sector de servicio y mantenimiento de equipos de refrigeración incluidas en el Plan, en particular:</w:t>
      </w:r>
    </w:p>
    <w:p w14:paraId="4C8E2D30" w14:textId="77777777" w:rsidR="00FC6CA1" w:rsidRDefault="00FC6CA1" w:rsidP="00FC6CA1">
      <w:pPr>
        <w:widowControl w:val="0"/>
        <w:numPr>
          <w:ilvl w:val="1"/>
          <w:numId w:val="1"/>
        </w:numPr>
        <w:spacing w:after="240"/>
        <w:outlineLvl w:val="1"/>
        <w:rPr>
          <w:lang w:val="es-ES"/>
        </w:rPr>
      </w:pPr>
      <w:r>
        <w:rPr>
          <w:lang w:val="es-ES"/>
        </w:rPr>
        <w:t>El País utilizaría la flexibilidad disponible conforme a este Acuerdo para atender a las necesidades específicas que pudieran presentarse durante la ejecución del proyecto; y</w:t>
      </w:r>
    </w:p>
    <w:p w14:paraId="056874FD" w14:textId="77777777" w:rsidR="00FC6CA1" w:rsidRDefault="00FC6CA1" w:rsidP="00FC6CA1">
      <w:pPr>
        <w:widowControl w:val="0"/>
        <w:numPr>
          <w:ilvl w:val="1"/>
          <w:numId w:val="1"/>
        </w:numPr>
        <w:spacing w:after="240"/>
        <w:outlineLvl w:val="1"/>
        <w:rPr>
          <w:strike/>
          <w:lang w:val="es-ES"/>
        </w:rPr>
      </w:pPr>
      <w:r>
        <w:rPr>
          <w:lang w:val="es-ES"/>
        </w:rPr>
        <w:t>El País y los organismos bilaterales y/o de ejecución pertinentes tomarían en consideración las decisiones pertinentes sobre el sector de servicio y mantenimiento de equipos de refrigeración durante la ejecución del Plan.</w:t>
      </w:r>
    </w:p>
    <w:p w14:paraId="135CCCA1" w14:textId="77777777" w:rsidR="00FC6CA1" w:rsidRDefault="00FC6CA1" w:rsidP="00FC6CA1">
      <w:pPr>
        <w:widowControl w:val="0"/>
        <w:spacing w:after="240"/>
        <w:outlineLvl w:val="1"/>
        <w:rPr>
          <w:b/>
          <w:strike/>
          <w:lang w:val="es-ES"/>
        </w:rPr>
      </w:pPr>
      <w:r>
        <w:rPr>
          <w:b/>
          <w:lang w:val="es-ES"/>
        </w:rPr>
        <w:t>Organismos bilaterales y de ejecución</w:t>
      </w:r>
    </w:p>
    <w:p w14:paraId="6A22F13C" w14:textId="67A31E9F" w:rsidR="00FC6CA1" w:rsidRDefault="00FC6CA1" w:rsidP="00B80497">
      <w:pPr>
        <w:pStyle w:val="Heading1"/>
        <w:rPr>
          <w:lang w:val="es-ES"/>
        </w:rPr>
      </w:pPr>
      <w:r>
        <w:rPr>
          <w:lang w:val="es-ES"/>
        </w:rPr>
        <w:t xml:space="preserve">El País conviene en asumir la responsabilidad general por la gestión y aplicación de este Acuerdo y de todas las actividades emprendidas por el País o en su nombre en cumplimiento de las obligaciones en virtud del presente Acuerdo. </w:t>
      </w:r>
      <w:r w:rsidR="00B80497">
        <w:rPr>
          <w:b/>
          <w:lang w:val="es-AR"/>
        </w:rPr>
        <w:t>El PNUMA</w:t>
      </w:r>
      <w:r>
        <w:rPr>
          <w:lang w:val="es-ES"/>
        </w:rPr>
        <w:t xml:space="preserve"> ha acordado ser el “Organismo de Ejecución Principal” </w:t>
      </w:r>
      <w:r>
        <w:rPr>
          <w:lang w:val="es-AR"/>
        </w:rPr>
        <w:t xml:space="preserve">y </w:t>
      </w:r>
      <w:r w:rsidR="00B80497">
        <w:rPr>
          <w:lang w:val="es-AR"/>
        </w:rPr>
        <w:t xml:space="preserve">el PNUD </w:t>
      </w:r>
      <w:r>
        <w:rPr>
          <w:lang w:val="es-ES"/>
        </w:rPr>
        <w:t>ha/han acordado ser el “Organismos de Ejecución Cooperante” bajo la dirección del Organismo de Ejecución Principal en lo relativo a las actividades del País en virtud de este Acuerdo. El País acepta que se lleven a cabo evaluaciones, que pueden ser realizadas en el marco de los programas de trabajo de supervisión y evaluación del Fondo Multilateral o en el marco del programa de evaluación del Organismo de Ejecución Principal y/o el</w:t>
      </w:r>
      <w:r w:rsidR="00B80497">
        <w:rPr>
          <w:lang w:val="es-ES"/>
        </w:rPr>
        <w:t xml:space="preserve"> Organismo</w:t>
      </w:r>
      <w:r>
        <w:rPr>
          <w:lang w:val="es-ES"/>
        </w:rPr>
        <w:t xml:space="preserve"> de Ejecución Cooperante que participa en este Acuerdo.</w:t>
      </w:r>
    </w:p>
    <w:p w14:paraId="598D8634" w14:textId="7631F5B4" w:rsidR="00FC6CA1" w:rsidRDefault="00FC6CA1" w:rsidP="00CA5C5C">
      <w:pPr>
        <w:pStyle w:val="Heading1"/>
        <w:rPr>
          <w:lang w:val="es-ES"/>
        </w:rPr>
      </w:pPr>
      <w:r>
        <w:rPr>
          <w:lang w:val="es-ES"/>
        </w:rPr>
        <w:t>El Organismo de Ejecución Principal tendrá la responsabilidad de garantizar la planificación, ejecución y presentación de informes coordinadas de todas las actividades comprendidas en el presente Acuerdo, incluida entre otras cosas y sin limitaciones la verificación independiente a realizarse conforme al inciso 5 b). El</w:t>
      </w:r>
      <w:r w:rsidR="00CA5C5C">
        <w:rPr>
          <w:lang w:val="es-ES"/>
        </w:rPr>
        <w:t xml:space="preserve"> Organismo</w:t>
      </w:r>
      <w:r>
        <w:rPr>
          <w:lang w:val="es-ES"/>
        </w:rPr>
        <w:t xml:space="preserve"> de Ejecución Cooperante apoyará al Organismo de Ejecución Principal ejecutando el Plan bajo la coordinación general del Organismo de Ejecución Principal. Las funciones del Organis</w:t>
      </w:r>
      <w:r w:rsidR="00CA5C5C">
        <w:rPr>
          <w:lang w:val="es-ES"/>
        </w:rPr>
        <w:t>mo de Ejecución Principal y del</w:t>
      </w:r>
      <w:r>
        <w:rPr>
          <w:lang w:val="es-ES"/>
        </w:rPr>
        <w:t xml:space="preserve"> Organismo de Ejecución Cooperante se especifican en el Apéndice</w:t>
      </w:r>
      <w:r w:rsidR="00CA5C5C">
        <w:rPr>
          <w:lang w:val="es-ES"/>
        </w:rPr>
        <w:t> </w:t>
      </w:r>
      <w:r>
        <w:rPr>
          <w:lang w:val="es-ES"/>
        </w:rPr>
        <w:t>6-A y el Apéndice 6-B, respectivamente. El Comité Ejecutivo acuerda, en principio, otorgar al Organismo de Ejecución Principal y al</w:t>
      </w:r>
      <w:r w:rsidR="00CA5C5C">
        <w:rPr>
          <w:lang w:val="es-ES"/>
        </w:rPr>
        <w:t xml:space="preserve"> Organismo</w:t>
      </w:r>
      <w:r>
        <w:rPr>
          <w:lang w:val="es-ES"/>
        </w:rPr>
        <w:t xml:space="preserve"> de Ejecución Cooperante los honorarios estipulados en </w:t>
      </w:r>
      <w:r w:rsidR="00CA5C5C">
        <w:rPr>
          <w:lang w:val="es-ES"/>
        </w:rPr>
        <w:t>las filas</w:t>
      </w:r>
      <w:r>
        <w:rPr>
          <w:lang w:val="es-ES"/>
        </w:rPr>
        <w:t> 2.2 y 2.4 del Apéndice 2</w:t>
      </w:r>
      <w:r>
        <w:rPr>
          <w:lang w:val="es-ES"/>
        </w:rPr>
        <w:noBreakHyphen/>
        <w:t>A.</w:t>
      </w:r>
    </w:p>
    <w:p w14:paraId="256258F3" w14:textId="77777777" w:rsidR="00FC6CA1" w:rsidRDefault="00FC6CA1" w:rsidP="00FC6CA1">
      <w:pPr>
        <w:spacing w:after="240"/>
        <w:outlineLvl w:val="0"/>
        <w:rPr>
          <w:b/>
          <w:lang w:val="es-ES"/>
        </w:rPr>
      </w:pPr>
      <w:r>
        <w:rPr>
          <w:b/>
          <w:lang w:val="es-ES"/>
        </w:rPr>
        <w:t>Incumplimiento del Acuerdo</w:t>
      </w:r>
    </w:p>
    <w:p w14:paraId="48FB36DF" w14:textId="77777777" w:rsidR="00FC6CA1" w:rsidRDefault="00FC6CA1" w:rsidP="00C77BB9">
      <w:pPr>
        <w:pStyle w:val="Heading1"/>
        <w:numPr>
          <w:ilvl w:val="0"/>
          <w:numId w:val="11"/>
        </w:numPr>
        <w:rPr>
          <w:lang w:val="es-ES"/>
        </w:rPr>
      </w:pPr>
      <w:r>
        <w:rPr>
          <w:lang w:val="es-ES"/>
        </w:rPr>
        <w:t xml:space="preserve">Si, por cualquier motivo, el País no alcanzara los Objetivos de eliminación de las Sustancias establecidos en la fila 1.2 del Apéndice 2–A o no cumpliera de cualquier otro modo lo estipulado en el presente Acuerdo, el País acepta que no tendrá derecho a recibir la Financiación de acuerdo con el Calendario de Aprobación de la Financiación. A juicio del Comité Ejecutivo, se reanudará la Financiación según un Calendario de Aprobación de la Financiación revisado que determinará el Comité Ejecutivo después de que el País haya demostrado que ha cumplido con todas las obligaciones que debía cumplir antes de la recepción del siguiente tramo de financiación de acuerdo con el Calendario de Aprobación de la misma. El País reconoce que el Comité Ejecutivo puede reducir el monto de la Financiación en el monto precisado en el Apéndice 7-A (“Reducciones de la Financiación en caso de Incumplimiento”) por cada kilogramo PAO de reducciones del consumo no alcanzado en cualquiera de los años establecidos. El Comité </w:t>
      </w:r>
      <w:r>
        <w:rPr>
          <w:lang w:val="es-ES"/>
        </w:rPr>
        <w:lastRenderedPageBreak/>
        <w:t xml:space="preserve">Ejecutivo analizará cada caso específico en que el País no haya cumplido con este Acuerdo y adoptará las decisiones que correspondan. Una vez que se adopten las decisiones, el caso específico de incumplimiento de este Acuerdo no constituirá un impedimento para el suministro de financiación para los tramos siguientes conforme al párrafo 5 </w:t>
      </w:r>
      <w:r>
        <w:rPr>
          <w:i/>
          <w:iCs/>
          <w:lang w:val="es-ES"/>
        </w:rPr>
        <w:t>supra</w:t>
      </w:r>
      <w:r>
        <w:rPr>
          <w:lang w:val="es-ES"/>
        </w:rPr>
        <w:t>.</w:t>
      </w:r>
    </w:p>
    <w:p w14:paraId="6874E59F" w14:textId="77777777" w:rsidR="00FC6CA1" w:rsidRDefault="00FC6CA1" w:rsidP="00FC6CA1">
      <w:pPr>
        <w:numPr>
          <w:ilvl w:val="0"/>
          <w:numId w:val="1"/>
        </w:numPr>
        <w:spacing w:after="240"/>
        <w:outlineLvl w:val="0"/>
        <w:rPr>
          <w:lang w:val="es-ES"/>
        </w:rPr>
      </w:pPr>
      <w:r>
        <w:rPr>
          <w:lang w:val="es-ES"/>
        </w:rPr>
        <w:t>No se modificará la Financiación del presente Acuerdo en virtud de decisiones futuras del Comité Ejecutivo que pudieran afectar a la financiación de cualquier otro proyecto en el sector de consumo o de otras actividades afines en el País.</w:t>
      </w:r>
    </w:p>
    <w:p w14:paraId="6799F214" w14:textId="3F430AE4" w:rsidR="00FC6CA1" w:rsidRDefault="00FC6CA1" w:rsidP="00483B62">
      <w:pPr>
        <w:pStyle w:val="Heading1"/>
        <w:rPr>
          <w:lang w:val="es-ES"/>
        </w:rPr>
      </w:pPr>
      <w:r>
        <w:rPr>
          <w:lang w:val="es-ES"/>
        </w:rPr>
        <w:t xml:space="preserve">El País satisfará cualquier solicitud razonable del Comité Ejecutivo, </w:t>
      </w:r>
      <w:r>
        <w:rPr>
          <w:b/>
          <w:lang w:val="es-AR"/>
        </w:rPr>
        <w:t>[</w:t>
      </w:r>
      <w:r>
        <w:rPr>
          <w:lang w:val="es-AR"/>
        </w:rPr>
        <w:t>y</w:t>
      </w:r>
      <w:r>
        <w:rPr>
          <w:b/>
          <w:lang w:val="es-AR"/>
        </w:rPr>
        <w:t>]</w:t>
      </w:r>
      <w:r>
        <w:rPr>
          <w:lang w:val="es-ES"/>
        </w:rPr>
        <w:t xml:space="preserve"> el Organismo de Ejecución Principal </w:t>
      </w:r>
      <w:r>
        <w:rPr>
          <w:lang w:val="es-AR"/>
        </w:rPr>
        <w:t>y</w:t>
      </w:r>
      <w:r>
        <w:rPr>
          <w:b/>
          <w:lang w:val="es-AR"/>
        </w:rPr>
        <w:t xml:space="preserve"> </w:t>
      </w:r>
      <w:r>
        <w:rPr>
          <w:lang w:val="es-ES"/>
        </w:rPr>
        <w:t>el</w:t>
      </w:r>
      <w:r w:rsidR="00483B62">
        <w:rPr>
          <w:lang w:val="es-ES"/>
        </w:rPr>
        <w:t xml:space="preserve"> Organismo</w:t>
      </w:r>
      <w:r>
        <w:rPr>
          <w:lang w:val="es-ES"/>
        </w:rPr>
        <w:t xml:space="preserve"> de Ejecución Cooperante</w:t>
      </w:r>
      <w:r>
        <w:rPr>
          <w:b/>
          <w:lang w:val="es-AR"/>
        </w:rPr>
        <w:t>]</w:t>
      </w:r>
      <w:r>
        <w:rPr>
          <w:lang w:val="es-ES"/>
        </w:rPr>
        <w:t xml:space="preserve"> para facilitar la aplicación del presente Acuerdo. En particular, proporcionará al Organismo de Ejecución Principal </w:t>
      </w:r>
      <w:r>
        <w:rPr>
          <w:lang w:val="es-AR"/>
        </w:rPr>
        <w:t>y</w:t>
      </w:r>
      <w:r>
        <w:rPr>
          <w:b/>
          <w:lang w:val="es-AR"/>
        </w:rPr>
        <w:t xml:space="preserve"> </w:t>
      </w:r>
      <w:r>
        <w:rPr>
          <w:lang w:val="es-AR"/>
        </w:rPr>
        <w:t>a</w:t>
      </w:r>
      <w:r>
        <w:rPr>
          <w:lang w:val="es-ES"/>
        </w:rPr>
        <w:t>l Organismo</w:t>
      </w:r>
      <w:r w:rsidR="00483B62">
        <w:rPr>
          <w:lang w:val="es-ES"/>
        </w:rPr>
        <w:t xml:space="preserve"> de Ejecución Cooperante</w:t>
      </w:r>
      <w:r>
        <w:rPr>
          <w:lang w:val="es-ES"/>
        </w:rPr>
        <w:t xml:space="preserve"> el acceso a la información necesaria para verificar el cumplimiento del presente Acuerdo.</w:t>
      </w:r>
    </w:p>
    <w:p w14:paraId="17E8E9FF" w14:textId="77777777" w:rsidR="00FC6CA1" w:rsidRDefault="00FC6CA1" w:rsidP="00FC6CA1">
      <w:pPr>
        <w:spacing w:after="240"/>
        <w:outlineLvl w:val="0"/>
        <w:rPr>
          <w:b/>
          <w:lang w:val="es-ES"/>
        </w:rPr>
      </w:pPr>
      <w:r>
        <w:rPr>
          <w:b/>
          <w:lang w:val="es-ES"/>
        </w:rPr>
        <w:t>Fecha de terminación</w:t>
      </w:r>
    </w:p>
    <w:p w14:paraId="5D65915C" w14:textId="77777777" w:rsidR="00FC6CA1" w:rsidRDefault="00FC6CA1" w:rsidP="00FC6CA1">
      <w:pPr>
        <w:numPr>
          <w:ilvl w:val="0"/>
          <w:numId w:val="1"/>
        </w:numPr>
        <w:spacing w:after="240"/>
        <w:outlineLvl w:val="0"/>
        <w:rPr>
          <w:lang w:val="es-ES"/>
        </w:rPr>
      </w:pPr>
      <w:r>
        <w:rPr>
          <w:lang w:val="es-ES"/>
        </w:rPr>
        <w:t>La terminación del Plan y el Acuerdo conexo concluirán al final del año siguiente al último año para el que se haya especificado un nivel de consumo total máximo permitido en el Apéndice 2</w:t>
      </w:r>
      <w:r>
        <w:rPr>
          <w:lang w:val="es-ES"/>
        </w:rPr>
        <w:noBreakHyphen/>
        <w:t>A. En el caso de que para ese entonces hubiera actividades aún pendientes que estuvieran previstas en el último Plan de Ejecución de Tramos y sus revisiones posteriores conforme al inciso 5 d) y el párrafo 7, la conclusión del Plan se aplazará hasta el final del año siguiente a la ejecución de las actividades remanentes. Los requisitos de presentación de informes conforme a los incisos 1 a), 1 b), 1 d) y 1 e) del Apéndice 4</w:t>
      </w:r>
      <w:r>
        <w:rPr>
          <w:lang w:val="es-ES"/>
        </w:rPr>
        <w:noBreakHyphen/>
        <w:t>A continuarán vigentes hasta la conclusión del Plan, a menos que el Comité Ejecutivo estipule otra cosa.</w:t>
      </w:r>
    </w:p>
    <w:p w14:paraId="1C865954" w14:textId="77777777" w:rsidR="00FC6CA1" w:rsidRDefault="00FC6CA1" w:rsidP="00FC6CA1">
      <w:pPr>
        <w:keepNext/>
        <w:keepLines/>
        <w:spacing w:after="240"/>
        <w:outlineLvl w:val="0"/>
        <w:rPr>
          <w:b/>
          <w:lang w:val="es-ES"/>
        </w:rPr>
      </w:pPr>
      <w:r>
        <w:rPr>
          <w:b/>
          <w:lang w:val="es-ES"/>
        </w:rPr>
        <w:t>Validez</w:t>
      </w:r>
    </w:p>
    <w:p w14:paraId="691DBC5C" w14:textId="77777777" w:rsidR="00FC6CA1" w:rsidRDefault="00FC6CA1" w:rsidP="00FC6CA1">
      <w:pPr>
        <w:keepNext/>
        <w:keepLines/>
        <w:numPr>
          <w:ilvl w:val="0"/>
          <w:numId w:val="1"/>
        </w:numPr>
        <w:spacing w:after="240"/>
        <w:outlineLvl w:val="0"/>
        <w:rPr>
          <w:lang w:val="es-ES"/>
        </w:rPr>
      </w:pPr>
      <w:r>
        <w:rPr>
          <w:lang w:val="es-ES"/>
        </w:rPr>
        <w:t xml:space="preserve">Todas las condiciones del presente Acuerdo han de ser aplicadas exclusivamente en el contexto del Protocolo de Montreal y tal como se las estipula en este Acuerdo. Todos los términos utilizados en el presente Acuerdo tienen el significado que se les atribuye en el Protocolo de Montreal, a no ser que se definan de otro modo en este documento. </w:t>
      </w:r>
    </w:p>
    <w:p w14:paraId="34D01540" w14:textId="77777777" w:rsidR="00FC6CA1" w:rsidRDefault="00FC6CA1" w:rsidP="00FC6CA1">
      <w:pPr>
        <w:numPr>
          <w:ilvl w:val="0"/>
          <w:numId w:val="1"/>
        </w:numPr>
        <w:spacing w:after="240"/>
        <w:outlineLvl w:val="0"/>
        <w:rPr>
          <w:lang w:val="es-ES"/>
        </w:rPr>
      </w:pPr>
      <w:r>
        <w:rPr>
          <w:lang w:val="es-ES"/>
        </w:rPr>
        <w:t>Este Acuerdo puede modificarse o rescindirse únicamente por un acuerdo mutuo, escrito, del País y del Comité Ejecutivo del Fondo Multilateral.</w:t>
      </w:r>
    </w:p>
    <w:p w14:paraId="2DCC0D72" w14:textId="77777777" w:rsidR="00FC6CA1" w:rsidRDefault="00FC6CA1" w:rsidP="00FC6CA1">
      <w:pPr>
        <w:jc w:val="left"/>
        <w:rPr>
          <w:b/>
          <w:bCs/>
          <w:lang w:val="es-ES"/>
        </w:rPr>
      </w:pPr>
      <w:r>
        <w:rPr>
          <w:b/>
          <w:bCs/>
          <w:lang w:val="es-ES"/>
        </w:rPr>
        <w:br w:type="page"/>
      </w:r>
    </w:p>
    <w:p w14:paraId="082C960D" w14:textId="77777777" w:rsidR="00FC6CA1" w:rsidRDefault="00FC6CA1" w:rsidP="00FC6CA1">
      <w:pPr>
        <w:rPr>
          <w:b/>
          <w:bCs/>
          <w:lang w:val="es-ES"/>
        </w:rPr>
      </w:pPr>
      <w:r>
        <w:rPr>
          <w:b/>
          <w:bCs/>
          <w:lang w:val="es-ES"/>
        </w:rPr>
        <w:lastRenderedPageBreak/>
        <w:t xml:space="preserve">APÉNDICES </w:t>
      </w:r>
    </w:p>
    <w:p w14:paraId="318516B6" w14:textId="77777777" w:rsidR="00FC6CA1" w:rsidRDefault="00FC6CA1" w:rsidP="00FC6CA1">
      <w:pPr>
        <w:rPr>
          <w:b/>
          <w:lang w:val="es-ES"/>
        </w:rPr>
      </w:pPr>
    </w:p>
    <w:p w14:paraId="59C5217A" w14:textId="129E5B7A" w:rsidR="00FC6CA1" w:rsidRDefault="00FC6CA1" w:rsidP="00FC6CA1">
      <w:pPr>
        <w:rPr>
          <w:b/>
          <w:bCs/>
          <w:lang w:val="es-ES"/>
        </w:rPr>
      </w:pPr>
      <w:r>
        <w:rPr>
          <w:b/>
          <w:bCs/>
          <w:lang w:val="es-ES"/>
        </w:rPr>
        <w:t>APÉNDICE 1-A: LAS SUSTANCIAS</w:t>
      </w:r>
    </w:p>
    <w:p w14:paraId="60281D74" w14:textId="77777777" w:rsidR="00655A81" w:rsidRDefault="00655A81" w:rsidP="00FC6CA1">
      <w:pPr>
        <w:rPr>
          <w:b/>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118"/>
        <w:gridCol w:w="1081"/>
        <w:gridCol w:w="4660"/>
      </w:tblGrid>
      <w:tr w:rsidR="00655A81" w:rsidRPr="00E46C3C" w14:paraId="457A8C67" w14:textId="77777777" w:rsidTr="00413A12">
        <w:trPr>
          <w:trHeight w:val="413"/>
        </w:trPr>
        <w:tc>
          <w:tcPr>
            <w:tcW w:w="1332" w:type="pct"/>
            <w:shd w:val="clear" w:color="auto" w:fill="auto"/>
          </w:tcPr>
          <w:p w14:paraId="4D620967" w14:textId="1790D48A" w:rsidR="00655A81" w:rsidRPr="00655A81" w:rsidRDefault="00655A81" w:rsidP="00655A81">
            <w:pPr>
              <w:keepNext/>
              <w:jc w:val="center"/>
              <w:rPr>
                <w:sz w:val="20"/>
                <w:szCs w:val="20"/>
              </w:rPr>
            </w:pPr>
            <w:r w:rsidRPr="00655A81">
              <w:rPr>
                <w:sz w:val="20"/>
                <w:szCs w:val="20"/>
                <w:lang w:val="es-ES"/>
              </w:rPr>
              <w:t>Sustancia</w:t>
            </w:r>
          </w:p>
        </w:tc>
        <w:tc>
          <w:tcPr>
            <w:tcW w:w="598" w:type="pct"/>
            <w:shd w:val="clear" w:color="auto" w:fill="auto"/>
          </w:tcPr>
          <w:p w14:paraId="450F8BDC" w14:textId="05661205" w:rsidR="00655A81" w:rsidRPr="00655A81" w:rsidRDefault="00655A81" w:rsidP="00655A81">
            <w:pPr>
              <w:keepNext/>
              <w:jc w:val="center"/>
              <w:rPr>
                <w:sz w:val="20"/>
                <w:szCs w:val="20"/>
              </w:rPr>
            </w:pPr>
            <w:r w:rsidRPr="00655A81">
              <w:rPr>
                <w:sz w:val="20"/>
                <w:szCs w:val="20"/>
                <w:lang w:val="es-ES"/>
              </w:rPr>
              <w:t>Anexo</w:t>
            </w:r>
          </w:p>
        </w:tc>
        <w:tc>
          <w:tcPr>
            <w:tcW w:w="578" w:type="pct"/>
            <w:shd w:val="clear" w:color="auto" w:fill="auto"/>
          </w:tcPr>
          <w:p w14:paraId="00754FCB" w14:textId="722512D1" w:rsidR="00655A81" w:rsidRPr="00655A81" w:rsidRDefault="00655A81" w:rsidP="00655A81">
            <w:pPr>
              <w:keepNext/>
              <w:jc w:val="center"/>
              <w:rPr>
                <w:sz w:val="20"/>
                <w:szCs w:val="20"/>
              </w:rPr>
            </w:pPr>
            <w:r w:rsidRPr="00655A81">
              <w:rPr>
                <w:sz w:val="20"/>
                <w:szCs w:val="20"/>
                <w:lang w:val="es-ES"/>
              </w:rPr>
              <w:t>Grupo</w:t>
            </w:r>
          </w:p>
        </w:tc>
        <w:tc>
          <w:tcPr>
            <w:tcW w:w="2492" w:type="pct"/>
            <w:shd w:val="clear" w:color="auto" w:fill="auto"/>
          </w:tcPr>
          <w:p w14:paraId="2F82BC32" w14:textId="75E59BF6" w:rsidR="00655A81" w:rsidRPr="00655A81" w:rsidRDefault="00655A81" w:rsidP="00655A81">
            <w:pPr>
              <w:keepNext/>
              <w:jc w:val="center"/>
              <w:rPr>
                <w:sz w:val="20"/>
                <w:szCs w:val="20"/>
                <w:lang w:val="es-AR"/>
              </w:rPr>
            </w:pPr>
            <w:r w:rsidRPr="00655A81">
              <w:rPr>
                <w:sz w:val="20"/>
                <w:szCs w:val="20"/>
                <w:lang w:val="es-ES"/>
              </w:rPr>
              <w:t>Punto de partida para las reducciones acumulativas del consumo (toneladas PAO)</w:t>
            </w:r>
          </w:p>
        </w:tc>
      </w:tr>
      <w:tr w:rsidR="002C19D4" w:rsidRPr="00107EC8" w14:paraId="1F477DA5" w14:textId="77777777" w:rsidTr="00413A12">
        <w:tc>
          <w:tcPr>
            <w:tcW w:w="1332" w:type="pct"/>
            <w:shd w:val="clear" w:color="auto" w:fill="auto"/>
          </w:tcPr>
          <w:p w14:paraId="09692047" w14:textId="77777777" w:rsidR="002C19D4" w:rsidRPr="00F85BED" w:rsidRDefault="002C19D4" w:rsidP="00413A12">
            <w:pPr>
              <w:keepNext/>
              <w:rPr>
                <w:sz w:val="20"/>
                <w:szCs w:val="20"/>
              </w:rPr>
            </w:pPr>
            <w:r w:rsidRPr="00F85BED">
              <w:rPr>
                <w:sz w:val="20"/>
                <w:szCs w:val="20"/>
              </w:rPr>
              <w:t>HCFC-22</w:t>
            </w:r>
          </w:p>
        </w:tc>
        <w:tc>
          <w:tcPr>
            <w:tcW w:w="598" w:type="pct"/>
            <w:shd w:val="clear" w:color="auto" w:fill="auto"/>
            <w:vAlign w:val="center"/>
          </w:tcPr>
          <w:p w14:paraId="2107FF4A" w14:textId="77777777" w:rsidR="002C19D4" w:rsidRPr="00F85BED" w:rsidRDefault="002C19D4" w:rsidP="00413A12">
            <w:pPr>
              <w:keepNext/>
              <w:jc w:val="center"/>
              <w:rPr>
                <w:sz w:val="20"/>
                <w:szCs w:val="20"/>
              </w:rPr>
            </w:pPr>
            <w:r w:rsidRPr="00F85BED">
              <w:rPr>
                <w:sz w:val="20"/>
                <w:szCs w:val="20"/>
              </w:rPr>
              <w:t>C</w:t>
            </w:r>
          </w:p>
        </w:tc>
        <w:tc>
          <w:tcPr>
            <w:tcW w:w="578" w:type="pct"/>
            <w:shd w:val="clear" w:color="auto" w:fill="auto"/>
            <w:vAlign w:val="center"/>
          </w:tcPr>
          <w:p w14:paraId="4AD975E6" w14:textId="77777777" w:rsidR="002C19D4" w:rsidRPr="00F85BED" w:rsidRDefault="002C19D4" w:rsidP="00413A12">
            <w:pPr>
              <w:keepNext/>
              <w:jc w:val="center"/>
              <w:rPr>
                <w:sz w:val="20"/>
                <w:szCs w:val="20"/>
              </w:rPr>
            </w:pPr>
            <w:r w:rsidRPr="00F85BED">
              <w:rPr>
                <w:sz w:val="20"/>
                <w:szCs w:val="20"/>
              </w:rPr>
              <w:t>I</w:t>
            </w:r>
          </w:p>
        </w:tc>
        <w:tc>
          <w:tcPr>
            <w:tcW w:w="2492" w:type="pct"/>
            <w:shd w:val="clear" w:color="auto" w:fill="auto"/>
            <w:vAlign w:val="center"/>
          </w:tcPr>
          <w:p w14:paraId="138CE55B" w14:textId="77777777" w:rsidR="002C19D4" w:rsidRPr="00F85BED" w:rsidRDefault="002C19D4" w:rsidP="00413A12">
            <w:pPr>
              <w:keepNext/>
              <w:jc w:val="center"/>
              <w:rPr>
                <w:sz w:val="20"/>
                <w:szCs w:val="20"/>
              </w:rPr>
            </w:pPr>
            <w:r w:rsidRPr="00F85BED">
              <w:rPr>
                <w:sz w:val="20"/>
                <w:szCs w:val="20"/>
              </w:rPr>
              <w:t>2.68</w:t>
            </w:r>
          </w:p>
        </w:tc>
      </w:tr>
      <w:tr w:rsidR="002C19D4" w:rsidRPr="00107EC8" w14:paraId="6D808B2F" w14:textId="77777777" w:rsidTr="00413A12">
        <w:tblPrEx>
          <w:tblLook w:val="0000" w:firstRow="0" w:lastRow="0" w:firstColumn="0" w:lastColumn="0" w:noHBand="0" w:noVBand="0"/>
        </w:tblPrEx>
        <w:tc>
          <w:tcPr>
            <w:tcW w:w="1332" w:type="pct"/>
            <w:shd w:val="clear" w:color="auto" w:fill="auto"/>
          </w:tcPr>
          <w:p w14:paraId="14ABF584" w14:textId="77777777" w:rsidR="002C19D4" w:rsidRPr="00F85BED" w:rsidRDefault="002C19D4" w:rsidP="00413A12">
            <w:pPr>
              <w:keepNext/>
              <w:rPr>
                <w:sz w:val="20"/>
                <w:szCs w:val="20"/>
              </w:rPr>
            </w:pPr>
            <w:r w:rsidRPr="00F85BED">
              <w:rPr>
                <w:sz w:val="20"/>
                <w:szCs w:val="20"/>
              </w:rPr>
              <w:t>HCFC-141b</w:t>
            </w:r>
          </w:p>
        </w:tc>
        <w:tc>
          <w:tcPr>
            <w:tcW w:w="598" w:type="pct"/>
            <w:shd w:val="clear" w:color="auto" w:fill="auto"/>
            <w:vAlign w:val="center"/>
          </w:tcPr>
          <w:p w14:paraId="23F682E0" w14:textId="77777777" w:rsidR="002C19D4" w:rsidRPr="00F85BED" w:rsidRDefault="002C19D4" w:rsidP="00413A12">
            <w:pPr>
              <w:keepNext/>
              <w:jc w:val="center"/>
              <w:rPr>
                <w:sz w:val="20"/>
                <w:szCs w:val="20"/>
              </w:rPr>
            </w:pPr>
            <w:r w:rsidRPr="00F85BED">
              <w:rPr>
                <w:sz w:val="20"/>
                <w:szCs w:val="20"/>
              </w:rPr>
              <w:t>C</w:t>
            </w:r>
          </w:p>
        </w:tc>
        <w:tc>
          <w:tcPr>
            <w:tcW w:w="578" w:type="pct"/>
            <w:shd w:val="clear" w:color="auto" w:fill="auto"/>
            <w:vAlign w:val="center"/>
          </w:tcPr>
          <w:p w14:paraId="43078E83" w14:textId="77777777" w:rsidR="002C19D4" w:rsidRPr="00F85BED" w:rsidRDefault="002C19D4" w:rsidP="00413A12">
            <w:pPr>
              <w:keepNext/>
              <w:jc w:val="center"/>
              <w:rPr>
                <w:sz w:val="20"/>
                <w:szCs w:val="20"/>
              </w:rPr>
            </w:pPr>
            <w:r w:rsidRPr="00F85BED">
              <w:rPr>
                <w:sz w:val="20"/>
                <w:szCs w:val="20"/>
              </w:rPr>
              <w:t>I</w:t>
            </w:r>
          </w:p>
        </w:tc>
        <w:tc>
          <w:tcPr>
            <w:tcW w:w="2492" w:type="pct"/>
            <w:shd w:val="clear" w:color="auto" w:fill="auto"/>
            <w:vAlign w:val="center"/>
          </w:tcPr>
          <w:p w14:paraId="13F307D7" w14:textId="77777777" w:rsidR="002C19D4" w:rsidRPr="00F85BED" w:rsidRDefault="002C19D4" w:rsidP="00413A12">
            <w:pPr>
              <w:keepNext/>
              <w:jc w:val="center"/>
              <w:rPr>
                <w:sz w:val="20"/>
                <w:szCs w:val="20"/>
              </w:rPr>
            </w:pPr>
            <w:r w:rsidRPr="00F85BED">
              <w:rPr>
                <w:sz w:val="20"/>
                <w:szCs w:val="20"/>
              </w:rPr>
              <w:t>0.12</w:t>
            </w:r>
          </w:p>
        </w:tc>
      </w:tr>
      <w:tr w:rsidR="002C19D4" w:rsidRPr="00107EC8" w14:paraId="3A14A22F" w14:textId="77777777" w:rsidTr="00413A12">
        <w:tc>
          <w:tcPr>
            <w:tcW w:w="1332" w:type="pct"/>
            <w:shd w:val="clear" w:color="auto" w:fill="auto"/>
          </w:tcPr>
          <w:p w14:paraId="7768803C" w14:textId="77777777" w:rsidR="002C19D4" w:rsidRPr="00F85BED" w:rsidRDefault="002C19D4" w:rsidP="00413A12">
            <w:pPr>
              <w:pStyle w:val="Default"/>
              <w:rPr>
                <w:sz w:val="20"/>
                <w:szCs w:val="20"/>
                <w:lang w:val="en-GB"/>
              </w:rPr>
            </w:pPr>
            <w:r w:rsidRPr="00F85BED">
              <w:rPr>
                <w:sz w:val="20"/>
                <w:szCs w:val="20"/>
                <w:lang w:val="en-GB"/>
              </w:rPr>
              <w:t>Total</w:t>
            </w:r>
          </w:p>
        </w:tc>
        <w:tc>
          <w:tcPr>
            <w:tcW w:w="598" w:type="pct"/>
            <w:shd w:val="clear" w:color="auto" w:fill="auto"/>
            <w:vAlign w:val="center"/>
          </w:tcPr>
          <w:p w14:paraId="7F0C68DE" w14:textId="77777777" w:rsidR="002C19D4" w:rsidRPr="00F85BED" w:rsidRDefault="002C19D4" w:rsidP="00413A12">
            <w:pPr>
              <w:pStyle w:val="Default"/>
              <w:jc w:val="center"/>
              <w:rPr>
                <w:sz w:val="20"/>
                <w:szCs w:val="20"/>
                <w:lang w:val="en-GB"/>
              </w:rPr>
            </w:pPr>
            <w:r w:rsidRPr="00F85BED">
              <w:rPr>
                <w:sz w:val="20"/>
                <w:szCs w:val="20"/>
                <w:lang w:val="en-GB"/>
              </w:rPr>
              <w:t>C</w:t>
            </w:r>
          </w:p>
        </w:tc>
        <w:tc>
          <w:tcPr>
            <w:tcW w:w="578" w:type="pct"/>
            <w:shd w:val="clear" w:color="auto" w:fill="auto"/>
            <w:vAlign w:val="center"/>
          </w:tcPr>
          <w:p w14:paraId="1A1FFC38" w14:textId="77777777" w:rsidR="002C19D4" w:rsidRPr="00F85BED" w:rsidRDefault="002C19D4" w:rsidP="00413A12">
            <w:pPr>
              <w:pStyle w:val="Default"/>
              <w:jc w:val="center"/>
              <w:rPr>
                <w:sz w:val="20"/>
                <w:szCs w:val="20"/>
                <w:lang w:val="en-GB"/>
              </w:rPr>
            </w:pPr>
            <w:r w:rsidRPr="00F85BED">
              <w:rPr>
                <w:sz w:val="20"/>
                <w:szCs w:val="20"/>
                <w:lang w:val="en-GB"/>
              </w:rPr>
              <w:t>I</w:t>
            </w:r>
          </w:p>
        </w:tc>
        <w:tc>
          <w:tcPr>
            <w:tcW w:w="2492" w:type="pct"/>
            <w:shd w:val="clear" w:color="auto" w:fill="auto"/>
            <w:vAlign w:val="center"/>
          </w:tcPr>
          <w:p w14:paraId="581BB5A7" w14:textId="77777777" w:rsidR="002C19D4" w:rsidRPr="00F85BED" w:rsidRDefault="002C19D4" w:rsidP="00413A12">
            <w:pPr>
              <w:pStyle w:val="Default"/>
              <w:jc w:val="center"/>
              <w:rPr>
                <w:sz w:val="20"/>
                <w:szCs w:val="20"/>
                <w:lang w:val="en-GB"/>
              </w:rPr>
            </w:pPr>
            <w:r w:rsidRPr="00F85BED">
              <w:rPr>
                <w:sz w:val="20"/>
                <w:szCs w:val="20"/>
                <w:lang w:val="en-GB"/>
              </w:rPr>
              <w:t>2.80</w:t>
            </w:r>
          </w:p>
        </w:tc>
      </w:tr>
    </w:tbl>
    <w:p w14:paraId="449EA8BC" w14:textId="77777777" w:rsidR="002C19D4" w:rsidRPr="00107EC8" w:rsidRDefault="002C19D4" w:rsidP="002C19D4">
      <w:pPr>
        <w:pStyle w:val="Heading1"/>
        <w:numPr>
          <w:ilvl w:val="0"/>
          <w:numId w:val="0"/>
        </w:numPr>
        <w:spacing w:after="120"/>
        <w:rPr>
          <w:b/>
        </w:rPr>
      </w:pPr>
    </w:p>
    <w:p w14:paraId="4960050B" w14:textId="2CF84CE4" w:rsidR="004232D7" w:rsidRPr="004232D7" w:rsidRDefault="004232D7" w:rsidP="004232D7">
      <w:pPr>
        <w:rPr>
          <w:b/>
          <w:bCs/>
          <w:lang w:val="es-ES"/>
        </w:rPr>
      </w:pPr>
      <w:r w:rsidRPr="004232D7">
        <w:rPr>
          <w:b/>
          <w:bCs/>
          <w:lang w:val="es-ES"/>
        </w:rPr>
        <w:t>APÉNDICE 2-A: LOS OBJETIVOS Y LA FINANCIACIÓN</w:t>
      </w:r>
    </w:p>
    <w:p w14:paraId="4CAA9AF9" w14:textId="77777777" w:rsidR="004232D7" w:rsidRPr="004702AD" w:rsidRDefault="004232D7" w:rsidP="004232D7">
      <w:pPr>
        <w:rPr>
          <w:b/>
          <w:bCs/>
          <w:color w:val="FF0000"/>
          <w:lang w:val="es-ES"/>
        </w:rPr>
      </w:pPr>
    </w:p>
    <w:tbl>
      <w:tblPr>
        <w:tblW w:w="5000" w:type="pct"/>
        <w:jc w:val="center"/>
        <w:tblLayout w:type="fixed"/>
        <w:tblLook w:val="04A0" w:firstRow="1" w:lastRow="0" w:firstColumn="1" w:lastColumn="0" w:noHBand="0" w:noVBand="1"/>
      </w:tblPr>
      <w:tblGrid>
        <w:gridCol w:w="616"/>
        <w:gridCol w:w="2462"/>
        <w:gridCol w:w="773"/>
        <w:gridCol w:w="773"/>
        <w:gridCol w:w="772"/>
        <w:gridCol w:w="774"/>
        <w:gridCol w:w="772"/>
        <w:gridCol w:w="772"/>
        <w:gridCol w:w="776"/>
        <w:gridCol w:w="862"/>
      </w:tblGrid>
      <w:tr w:rsidR="002C19D4" w:rsidRPr="00107EC8" w14:paraId="6414C8CE" w14:textId="77777777" w:rsidTr="001C6E72">
        <w:trPr>
          <w:trHeight w:val="98"/>
          <w:tblHeader/>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6A96C4F6" w14:textId="057D2D1E" w:rsidR="002C19D4" w:rsidRPr="00107EC8" w:rsidRDefault="001F4AD4" w:rsidP="00413A12">
            <w:pPr>
              <w:keepNext/>
              <w:keepLines/>
              <w:jc w:val="center"/>
              <w:rPr>
                <w:b/>
                <w:bCs/>
                <w:color w:val="000000"/>
                <w:sz w:val="20"/>
                <w:szCs w:val="20"/>
                <w:lang w:eastAsia="en-CA"/>
              </w:rPr>
            </w:pPr>
            <w:r>
              <w:rPr>
                <w:b/>
                <w:bCs/>
                <w:color w:val="000000"/>
                <w:sz w:val="20"/>
                <w:szCs w:val="20"/>
                <w:lang w:eastAsia="en-CA"/>
              </w:rPr>
              <w:t>Fila</w:t>
            </w:r>
          </w:p>
        </w:tc>
        <w:tc>
          <w:tcPr>
            <w:tcW w:w="1316" w:type="pct"/>
            <w:tcBorders>
              <w:top w:val="single" w:sz="4" w:space="0" w:color="auto"/>
              <w:left w:val="nil"/>
              <w:bottom w:val="single" w:sz="4" w:space="0" w:color="auto"/>
              <w:right w:val="single" w:sz="2" w:space="0" w:color="auto"/>
            </w:tcBorders>
            <w:shd w:val="clear" w:color="auto" w:fill="auto"/>
            <w:hideMark/>
          </w:tcPr>
          <w:p w14:paraId="350F0A27" w14:textId="1FFD13AD" w:rsidR="002C19D4" w:rsidRPr="00107EC8" w:rsidRDefault="001F4AD4" w:rsidP="00413A12">
            <w:pPr>
              <w:keepNext/>
              <w:keepLines/>
              <w:jc w:val="center"/>
              <w:rPr>
                <w:b/>
                <w:bCs/>
                <w:color w:val="000000"/>
                <w:sz w:val="20"/>
                <w:szCs w:val="20"/>
                <w:lang w:eastAsia="en-CA"/>
              </w:rPr>
            </w:pPr>
            <w:proofErr w:type="spellStart"/>
            <w:r>
              <w:rPr>
                <w:b/>
                <w:bCs/>
                <w:color w:val="000000"/>
                <w:sz w:val="20"/>
                <w:szCs w:val="20"/>
                <w:lang w:eastAsia="en-CA"/>
              </w:rPr>
              <w:t>Detalles</w:t>
            </w:r>
            <w:proofErr w:type="spellEnd"/>
          </w:p>
        </w:tc>
        <w:tc>
          <w:tcPr>
            <w:tcW w:w="413" w:type="pct"/>
            <w:tcBorders>
              <w:top w:val="single" w:sz="2" w:space="0" w:color="auto"/>
              <w:left w:val="single" w:sz="2" w:space="0" w:color="auto"/>
              <w:bottom w:val="single" w:sz="2" w:space="0" w:color="auto"/>
              <w:right w:val="single" w:sz="2" w:space="0" w:color="auto"/>
            </w:tcBorders>
            <w:tcMar>
              <w:left w:w="0" w:type="dxa"/>
              <w:right w:w="0" w:type="dxa"/>
            </w:tcMar>
          </w:tcPr>
          <w:p w14:paraId="1D054C84"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2021</w:t>
            </w:r>
          </w:p>
        </w:tc>
        <w:tc>
          <w:tcPr>
            <w:tcW w:w="413" w:type="pct"/>
            <w:tcBorders>
              <w:top w:val="single" w:sz="4" w:space="0" w:color="auto"/>
              <w:left w:val="single" w:sz="2" w:space="0" w:color="auto"/>
              <w:bottom w:val="single" w:sz="4" w:space="0" w:color="auto"/>
              <w:right w:val="single" w:sz="4" w:space="0" w:color="auto"/>
            </w:tcBorders>
            <w:shd w:val="clear" w:color="auto" w:fill="auto"/>
            <w:tcMar>
              <w:left w:w="0" w:type="dxa"/>
              <w:right w:w="0" w:type="dxa"/>
            </w:tcMar>
            <w:hideMark/>
          </w:tcPr>
          <w:p w14:paraId="6F552F54"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2022-2023</w:t>
            </w:r>
          </w:p>
        </w:tc>
        <w:tc>
          <w:tcPr>
            <w:tcW w:w="413" w:type="pct"/>
            <w:tcBorders>
              <w:top w:val="single" w:sz="4" w:space="0" w:color="auto"/>
              <w:left w:val="nil"/>
              <w:bottom w:val="single" w:sz="4" w:space="0" w:color="auto"/>
              <w:right w:val="single" w:sz="2" w:space="0" w:color="auto"/>
            </w:tcBorders>
            <w:shd w:val="clear" w:color="auto" w:fill="auto"/>
            <w:tcMar>
              <w:left w:w="0" w:type="dxa"/>
              <w:right w:w="0" w:type="dxa"/>
            </w:tcMar>
            <w:hideMark/>
          </w:tcPr>
          <w:p w14:paraId="32059F61"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2024</w:t>
            </w:r>
          </w:p>
        </w:tc>
        <w:tc>
          <w:tcPr>
            <w:tcW w:w="414" w:type="pct"/>
            <w:tcBorders>
              <w:top w:val="single" w:sz="2" w:space="0" w:color="auto"/>
              <w:left w:val="single" w:sz="2" w:space="0" w:color="auto"/>
              <w:bottom w:val="single" w:sz="2" w:space="0" w:color="auto"/>
              <w:right w:val="single" w:sz="2" w:space="0" w:color="auto"/>
            </w:tcBorders>
            <w:tcMar>
              <w:left w:w="0" w:type="dxa"/>
              <w:right w:w="0" w:type="dxa"/>
            </w:tcMar>
          </w:tcPr>
          <w:p w14:paraId="1CC01B71"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2025-2026</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hideMark/>
          </w:tcPr>
          <w:p w14:paraId="10E9714E"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2027</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hideMark/>
          </w:tcPr>
          <w:p w14:paraId="66AC7A1A"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2028-2029</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hideMark/>
          </w:tcPr>
          <w:p w14:paraId="01D51D34"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 xml:space="preserve">2030 </w:t>
            </w:r>
          </w:p>
        </w:tc>
        <w:tc>
          <w:tcPr>
            <w:tcW w:w="461" w:type="pct"/>
            <w:tcBorders>
              <w:top w:val="single" w:sz="2" w:space="0" w:color="auto"/>
              <w:left w:val="single" w:sz="2" w:space="0" w:color="auto"/>
              <w:bottom w:val="single" w:sz="2" w:space="0" w:color="auto"/>
              <w:right w:val="single" w:sz="2" w:space="0" w:color="auto"/>
            </w:tcBorders>
            <w:shd w:val="clear" w:color="auto" w:fill="auto"/>
            <w:hideMark/>
          </w:tcPr>
          <w:p w14:paraId="67CDFAA0" w14:textId="77777777" w:rsidR="002C19D4" w:rsidRPr="00107EC8" w:rsidRDefault="002C19D4" w:rsidP="00413A12">
            <w:pPr>
              <w:keepNext/>
              <w:keepLines/>
              <w:jc w:val="center"/>
              <w:rPr>
                <w:b/>
                <w:bCs/>
                <w:color w:val="000000"/>
                <w:sz w:val="20"/>
                <w:szCs w:val="20"/>
                <w:lang w:eastAsia="en-CA"/>
              </w:rPr>
            </w:pPr>
            <w:r w:rsidRPr="00107EC8">
              <w:rPr>
                <w:b/>
                <w:bCs/>
                <w:color w:val="000000"/>
                <w:sz w:val="20"/>
                <w:szCs w:val="20"/>
                <w:lang w:eastAsia="en-CA"/>
              </w:rPr>
              <w:t>Total</w:t>
            </w:r>
          </w:p>
        </w:tc>
      </w:tr>
      <w:tr w:rsidR="001F4AD4" w:rsidRPr="00107EC8" w14:paraId="352F6677" w14:textId="77777777" w:rsidTr="001C6E72">
        <w:trPr>
          <w:trHeight w:val="408"/>
          <w:jc w:val="center"/>
        </w:trPr>
        <w:tc>
          <w:tcPr>
            <w:tcW w:w="329" w:type="pct"/>
            <w:tcBorders>
              <w:top w:val="nil"/>
              <w:left w:val="single" w:sz="4" w:space="0" w:color="auto"/>
              <w:bottom w:val="single" w:sz="4" w:space="0" w:color="auto"/>
              <w:right w:val="single" w:sz="4" w:space="0" w:color="auto"/>
            </w:tcBorders>
            <w:shd w:val="clear" w:color="auto" w:fill="auto"/>
            <w:hideMark/>
          </w:tcPr>
          <w:p w14:paraId="0C688146" w14:textId="77777777" w:rsidR="001F4AD4" w:rsidRPr="00107EC8" w:rsidRDefault="001F4AD4" w:rsidP="001F4AD4">
            <w:pPr>
              <w:keepNext/>
              <w:keepLines/>
              <w:rPr>
                <w:color w:val="000000"/>
                <w:sz w:val="20"/>
                <w:szCs w:val="20"/>
                <w:lang w:eastAsia="en-CA"/>
              </w:rPr>
            </w:pPr>
            <w:r w:rsidRPr="00107EC8">
              <w:rPr>
                <w:color w:val="000000"/>
                <w:sz w:val="20"/>
                <w:szCs w:val="20"/>
                <w:lang w:eastAsia="en-CA"/>
              </w:rPr>
              <w:t>1.1</w:t>
            </w:r>
          </w:p>
        </w:tc>
        <w:tc>
          <w:tcPr>
            <w:tcW w:w="1316" w:type="pct"/>
            <w:tcBorders>
              <w:top w:val="nil"/>
              <w:left w:val="nil"/>
              <w:bottom w:val="single" w:sz="4" w:space="0" w:color="auto"/>
              <w:right w:val="single" w:sz="2" w:space="0" w:color="auto"/>
            </w:tcBorders>
            <w:shd w:val="clear" w:color="auto" w:fill="auto"/>
            <w:hideMark/>
          </w:tcPr>
          <w:p w14:paraId="20340644" w14:textId="02B44663" w:rsidR="001F4AD4" w:rsidRPr="001F4AD4" w:rsidRDefault="001F4AD4" w:rsidP="001C6E72">
            <w:pPr>
              <w:keepNext/>
              <w:keepLines/>
              <w:rPr>
                <w:color w:val="000000"/>
                <w:sz w:val="20"/>
                <w:szCs w:val="20"/>
                <w:highlight w:val="yellow"/>
                <w:lang w:val="es-AR" w:eastAsia="en-CA"/>
              </w:rPr>
            </w:pPr>
            <w:r w:rsidRPr="001F4AD4">
              <w:rPr>
                <w:lang w:val="es-AR"/>
              </w:rPr>
              <w:t>Calendario de reducción del Protocolo de Montreal para sustancias del Anexo C, Grupo I (toneladas PAO)</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6E11C26" w14:textId="0B50DD11"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1</w:t>
            </w:r>
            <w:r w:rsidR="001C6E72">
              <w:rPr>
                <w:color w:val="000000"/>
                <w:sz w:val="20"/>
                <w:szCs w:val="20"/>
                <w:lang w:eastAsia="en-CA"/>
              </w:rPr>
              <w:t>,</w:t>
            </w:r>
            <w:r w:rsidRPr="00107EC8">
              <w:rPr>
                <w:color w:val="000000"/>
                <w:sz w:val="20"/>
                <w:szCs w:val="20"/>
                <w:lang w:eastAsia="en-CA"/>
              </w:rPr>
              <w:t>82</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14:paraId="05018F30" w14:textId="2A1DD272"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1</w:t>
            </w:r>
            <w:r w:rsidR="001C6E72">
              <w:rPr>
                <w:color w:val="000000"/>
                <w:sz w:val="20"/>
                <w:szCs w:val="20"/>
                <w:lang w:eastAsia="en-CA"/>
              </w:rPr>
              <w:t>,</w:t>
            </w:r>
            <w:r w:rsidRPr="00107EC8">
              <w:rPr>
                <w:color w:val="000000"/>
                <w:sz w:val="20"/>
                <w:szCs w:val="20"/>
                <w:lang w:eastAsia="en-CA"/>
              </w:rPr>
              <w:t>82</w:t>
            </w:r>
          </w:p>
        </w:tc>
        <w:tc>
          <w:tcPr>
            <w:tcW w:w="413" w:type="pct"/>
            <w:tcBorders>
              <w:top w:val="nil"/>
              <w:left w:val="nil"/>
              <w:bottom w:val="single" w:sz="4" w:space="0" w:color="auto"/>
              <w:right w:val="single" w:sz="2" w:space="0" w:color="auto"/>
            </w:tcBorders>
            <w:shd w:val="clear" w:color="auto" w:fill="auto"/>
            <w:tcMar>
              <w:left w:w="0" w:type="dxa"/>
              <w:right w:w="0" w:type="dxa"/>
            </w:tcMar>
          </w:tcPr>
          <w:p w14:paraId="27DECC73" w14:textId="2A0C827A"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1</w:t>
            </w:r>
            <w:r w:rsidR="001C6E72">
              <w:rPr>
                <w:color w:val="000000"/>
                <w:sz w:val="20"/>
                <w:szCs w:val="20"/>
                <w:lang w:eastAsia="en-CA"/>
              </w:rPr>
              <w:t>,</w:t>
            </w:r>
            <w:r w:rsidRPr="00107EC8">
              <w:rPr>
                <w:color w:val="000000"/>
                <w:sz w:val="20"/>
                <w:szCs w:val="20"/>
                <w:lang w:eastAsia="en-CA"/>
              </w:rPr>
              <w:t>82</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29563178" w14:textId="4F4384B5"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AB48C54" w14:textId="7A155ADE"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2B785426" w14:textId="1C8663BD"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91</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2410348" w14:textId="0C3279F7"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00</w:t>
            </w:r>
          </w:p>
        </w:tc>
        <w:tc>
          <w:tcPr>
            <w:tcW w:w="461" w:type="pct"/>
            <w:tcBorders>
              <w:top w:val="single" w:sz="2" w:space="0" w:color="auto"/>
              <w:left w:val="single" w:sz="2" w:space="0" w:color="auto"/>
              <w:bottom w:val="single" w:sz="2" w:space="0" w:color="auto"/>
              <w:right w:val="single" w:sz="2" w:space="0" w:color="auto"/>
            </w:tcBorders>
            <w:shd w:val="clear" w:color="auto" w:fill="auto"/>
          </w:tcPr>
          <w:p w14:paraId="5327B3F3" w14:textId="77777777" w:rsidR="001F4AD4" w:rsidRPr="00107EC8" w:rsidRDefault="001F4AD4" w:rsidP="001F4AD4">
            <w:pPr>
              <w:keepNext/>
              <w:keepLines/>
              <w:jc w:val="right"/>
              <w:rPr>
                <w:color w:val="000000"/>
                <w:sz w:val="20"/>
                <w:szCs w:val="20"/>
                <w:lang w:eastAsia="en-CA"/>
              </w:rPr>
            </w:pPr>
            <w:r w:rsidRPr="00107EC8">
              <w:rPr>
                <w:color w:val="000000"/>
                <w:sz w:val="20"/>
                <w:szCs w:val="20"/>
                <w:lang w:eastAsia="en-CA"/>
              </w:rPr>
              <w:t>n/a</w:t>
            </w:r>
          </w:p>
        </w:tc>
      </w:tr>
      <w:tr w:rsidR="001F4AD4" w:rsidRPr="00107EC8" w14:paraId="04B00517" w14:textId="77777777" w:rsidTr="001C6E72">
        <w:trPr>
          <w:trHeight w:val="408"/>
          <w:jc w:val="center"/>
        </w:trPr>
        <w:tc>
          <w:tcPr>
            <w:tcW w:w="329" w:type="pct"/>
            <w:tcBorders>
              <w:top w:val="nil"/>
              <w:left w:val="single" w:sz="4" w:space="0" w:color="auto"/>
              <w:bottom w:val="single" w:sz="4" w:space="0" w:color="auto"/>
              <w:right w:val="single" w:sz="4" w:space="0" w:color="auto"/>
            </w:tcBorders>
            <w:shd w:val="clear" w:color="auto" w:fill="auto"/>
            <w:hideMark/>
          </w:tcPr>
          <w:p w14:paraId="767AC05D" w14:textId="77777777" w:rsidR="001F4AD4" w:rsidRPr="00107EC8" w:rsidRDefault="001F4AD4" w:rsidP="001F4AD4">
            <w:pPr>
              <w:rPr>
                <w:color w:val="000000"/>
                <w:sz w:val="20"/>
                <w:szCs w:val="20"/>
                <w:lang w:eastAsia="en-CA"/>
              </w:rPr>
            </w:pPr>
            <w:r w:rsidRPr="00107EC8">
              <w:rPr>
                <w:color w:val="000000"/>
                <w:sz w:val="20"/>
                <w:szCs w:val="20"/>
                <w:lang w:eastAsia="en-CA"/>
              </w:rPr>
              <w:t>1.2</w:t>
            </w:r>
          </w:p>
        </w:tc>
        <w:tc>
          <w:tcPr>
            <w:tcW w:w="1316" w:type="pct"/>
            <w:tcBorders>
              <w:top w:val="nil"/>
              <w:left w:val="nil"/>
              <w:bottom w:val="single" w:sz="4" w:space="0" w:color="auto"/>
              <w:right w:val="single" w:sz="2" w:space="0" w:color="auto"/>
            </w:tcBorders>
            <w:shd w:val="clear" w:color="auto" w:fill="auto"/>
            <w:hideMark/>
          </w:tcPr>
          <w:p w14:paraId="5E32A785" w14:textId="791299BA" w:rsidR="001F4AD4" w:rsidRPr="001F4AD4" w:rsidRDefault="001F4AD4" w:rsidP="001C6E72">
            <w:pPr>
              <w:rPr>
                <w:color w:val="000000"/>
                <w:sz w:val="20"/>
                <w:szCs w:val="20"/>
                <w:highlight w:val="yellow"/>
                <w:lang w:val="es-AR" w:eastAsia="en-CA"/>
              </w:rPr>
            </w:pPr>
            <w:r w:rsidRPr="001F4AD4">
              <w:rPr>
                <w:lang w:val="es-AR"/>
              </w:rPr>
              <w:t>Consumo total máximo permisible para sustancias del Anexo C, Grupo I (toneladas PAO)</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8517D58" w14:textId="7A9AA68D" w:rsidR="001F4AD4" w:rsidRPr="00107EC8" w:rsidRDefault="001F4AD4" w:rsidP="001F4AD4">
            <w:pPr>
              <w:jc w:val="right"/>
              <w:rPr>
                <w:color w:val="000000"/>
                <w:sz w:val="20"/>
                <w:szCs w:val="20"/>
                <w:lang w:eastAsia="en-CA"/>
              </w:rPr>
            </w:pPr>
            <w:r>
              <w:rPr>
                <w:color w:val="000000"/>
                <w:sz w:val="20"/>
                <w:szCs w:val="20"/>
                <w:lang w:eastAsia="en-CA"/>
              </w:rPr>
              <w:t>1</w:t>
            </w:r>
            <w:r w:rsidR="001C6E72">
              <w:rPr>
                <w:color w:val="000000"/>
                <w:sz w:val="20"/>
                <w:szCs w:val="20"/>
                <w:lang w:eastAsia="en-CA"/>
              </w:rPr>
              <w:t>,</w:t>
            </w:r>
            <w:r>
              <w:rPr>
                <w:color w:val="000000"/>
                <w:sz w:val="20"/>
                <w:szCs w:val="20"/>
                <w:lang w:eastAsia="en-CA"/>
              </w:rPr>
              <w:t>82</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14:paraId="4942859D" w14:textId="534384D2" w:rsidR="001F4AD4" w:rsidRPr="00107EC8" w:rsidRDefault="001F4AD4" w:rsidP="001F4AD4">
            <w:pPr>
              <w:jc w:val="right"/>
              <w:rPr>
                <w:color w:val="000000"/>
                <w:sz w:val="20"/>
                <w:szCs w:val="20"/>
                <w:lang w:eastAsia="en-CA"/>
              </w:rPr>
            </w:pPr>
            <w:r>
              <w:rPr>
                <w:color w:val="000000"/>
                <w:sz w:val="20"/>
                <w:szCs w:val="20"/>
                <w:lang w:eastAsia="en-CA"/>
              </w:rPr>
              <w:t>1</w:t>
            </w:r>
            <w:r w:rsidR="001C6E72">
              <w:rPr>
                <w:color w:val="000000"/>
                <w:sz w:val="20"/>
                <w:szCs w:val="20"/>
                <w:lang w:eastAsia="en-CA"/>
              </w:rPr>
              <w:t>,</w:t>
            </w:r>
            <w:r>
              <w:rPr>
                <w:color w:val="000000"/>
                <w:sz w:val="20"/>
                <w:szCs w:val="20"/>
                <w:lang w:eastAsia="en-CA"/>
              </w:rPr>
              <w:t>74</w:t>
            </w:r>
          </w:p>
        </w:tc>
        <w:tc>
          <w:tcPr>
            <w:tcW w:w="413" w:type="pct"/>
            <w:tcBorders>
              <w:top w:val="nil"/>
              <w:left w:val="nil"/>
              <w:bottom w:val="single" w:sz="4" w:space="0" w:color="auto"/>
              <w:right w:val="single" w:sz="2" w:space="0" w:color="auto"/>
            </w:tcBorders>
            <w:shd w:val="clear" w:color="auto" w:fill="auto"/>
            <w:tcMar>
              <w:left w:w="0" w:type="dxa"/>
              <w:right w:w="0" w:type="dxa"/>
            </w:tcMar>
          </w:tcPr>
          <w:p w14:paraId="180CC06A" w14:textId="452CB65F" w:rsidR="001F4AD4" w:rsidRPr="00107EC8" w:rsidRDefault="001F4AD4" w:rsidP="001F4AD4">
            <w:pPr>
              <w:jc w:val="right"/>
              <w:rPr>
                <w:color w:val="000000"/>
                <w:sz w:val="20"/>
                <w:szCs w:val="20"/>
                <w:lang w:eastAsia="en-CA"/>
              </w:rPr>
            </w:pPr>
            <w:r>
              <w:rPr>
                <w:color w:val="000000"/>
                <w:sz w:val="20"/>
                <w:szCs w:val="20"/>
                <w:lang w:eastAsia="en-CA"/>
              </w:rPr>
              <w:t>1</w:t>
            </w:r>
            <w:r w:rsidR="001C6E72">
              <w:rPr>
                <w:color w:val="000000"/>
                <w:sz w:val="20"/>
                <w:szCs w:val="20"/>
                <w:lang w:eastAsia="en-CA"/>
              </w:rPr>
              <w:t>,</w:t>
            </w:r>
            <w:r>
              <w:rPr>
                <w:color w:val="000000"/>
                <w:sz w:val="20"/>
                <w:szCs w:val="20"/>
                <w:lang w:eastAsia="en-CA"/>
              </w:rPr>
              <w:t>74</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3C3E56F5" w14:textId="17887D08" w:rsidR="001F4AD4" w:rsidRPr="00107EC8" w:rsidRDefault="001F4AD4" w:rsidP="001F4AD4">
            <w:pPr>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3E9AD48A" w14:textId="024342D2" w:rsidR="001F4AD4" w:rsidRPr="00107EC8" w:rsidRDefault="001F4AD4" w:rsidP="001F4AD4">
            <w:pPr>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91</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4D87C50" w14:textId="322CA3E4" w:rsidR="001F4AD4" w:rsidRPr="00107EC8" w:rsidRDefault="001F4AD4" w:rsidP="001F4AD4">
            <w:pPr>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91</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025DC29" w14:textId="6B4A2B65" w:rsidR="001F4AD4" w:rsidRPr="00107EC8" w:rsidRDefault="001F4AD4" w:rsidP="001F4AD4">
            <w:pPr>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00</w:t>
            </w:r>
          </w:p>
        </w:tc>
        <w:tc>
          <w:tcPr>
            <w:tcW w:w="461" w:type="pct"/>
            <w:tcBorders>
              <w:top w:val="single" w:sz="2" w:space="0" w:color="auto"/>
              <w:left w:val="single" w:sz="2" w:space="0" w:color="auto"/>
              <w:bottom w:val="single" w:sz="2" w:space="0" w:color="auto"/>
              <w:right w:val="single" w:sz="2" w:space="0" w:color="auto"/>
            </w:tcBorders>
            <w:shd w:val="clear" w:color="auto" w:fill="auto"/>
          </w:tcPr>
          <w:p w14:paraId="177BD53B" w14:textId="77777777" w:rsidR="001F4AD4" w:rsidRPr="00107EC8" w:rsidRDefault="001F4AD4" w:rsidP="001F4AD4">
            <w:pPr>
              <w:jc w:val="right"/>
              <w:rPr>
                <w:color w:val="000000"/>
                <w:sz w:val="20"/>
                <w:szCs w:val="20"/>
                <w:lang w:eastAsia="en-CA"/>
              </w:rPr>
            </w:pPr>
            <w:r w:rsidRPr="00107EC8">
              <w:rPr>
                <w:color w:val="000000"/>
                <w:sz w:val="20"/>
                <w:szCs w:val="20"/>
                <w:lang w:eastAsia="en-CA"/>
              </w:rPr>
              <w:t>n/a</w:t>
            </w:r>
          </w:p>
        </w:tc>
      </w:tr>
      <w:tr w:rsidR="001F4AD4" w:rsidRPr="00107EC8" w14:paraId="15D9476E" w14:textId="77777777" w:rsidTr="001C6E72">
        <w:trPr>
          <w:trHeight w:val="116"/>
          <w:jc w:val="center"/>
        </w:trPr>
        <w:tc>
          <w:tcPr>
            <w:tcW w:w="329" w:type="pct"/>
            <w:tcBorders>
              <w:top w:val="nil"/>
              <w:left w:val="single" w:sz="4" w:space="0" w:color="auto"/>
              <w:bottom w:val="single" w:sz="4" w:space="0" w:color="auto"/>
              <w:right w:val="single" w:sz="4" w:space="0" w:color="auto"/>
            </w:tcBorders>
            <w:shd w:val="clear" w:color="auto" w:fill="auto"/>
            <w:hideMark/>
          </w:tcPr>
          <w:p w14:paraId="6FBFEFDC" w14:textId="77777777" w:rsidR="001F4AD4" w:rsidRPr="00107EC8" w:rsidRDefault="001F4AD4" w:rsidP="001F4AD4">
            <w:pPr>
              <w:rPr>
                <w:color w:val="000000"/>
                <w:sz w:val="20"/>
                <w:szCs w:val="20"/>
                <w:lang w:eastAsia="en-CA"/>
              </w:rPr>
            </w:pPr>
            <w:r w:rsidRPr="00107EC8">
              <w:rPr>
                <w:color w:val="000000"/>
                <w:sz w:val="20"/>
                <w:szCs w:val="20"/>
                <w:lang w:eastAsia="en-CA"/>
              </w:rPr>
              <w:t>2.1</w:t>
            </w:r>
          </w:p>
        </w:tc>
        <w:tc>
          <w:tcPr>
            <w:tcW w:w="1316" w:type="pct"/>
            <w:tcBorders>
              <w:top w:val="nil"/>
              <w:left w:val="nil"/>
              <w:bottom w:val="single" w:sz="4" w:space="0" w:color="auto"/>
              <w:right w:val="single" w:sz="2" w:space="0" w:color="auto"/>
            </w:tcBorders>
            <w:shd w:val="clear" w:color="auto" w:fill="auto"/>
            <w:hideMark/>
          </w:tcPr>
          <w:p w14:paraId="3161C714" w14:textId="78DB220F" w:rsidR="001F4AD4" w:rsidRPr="001F4AD4" w:rsidRDefault="001F4AD4" w:rsidP="001C6E72">
            <w:pPr>
              <w:rPr>
                <w:color w:val="000000"/>
                <w:sz w:val="20"/>
                <w:szCs w:val="20"/>
                <w:highlight w:val="yellow"/>
                <w:lang w:val="es-AR" w:eastAsia="en-CA"/>
              </w:rPr>
            </w:pPr>
            <w:r w:rsidRPr="001F4AD4">
              <w:rPr>
                <w:lang w:val="es-AR"/>
              </w:rPr>
              <w:t>Financiación convenida para el Organismo de Ejecución Principal (PNUMA) ($EUA)</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F1F235C" w14:textId="32A39893" w:rsidR="001F4AD4" w:rsidRPr="001C6E72" w:rsidRDefault="001F4AD4" w:rsidP="001F4AD4">
            <w:pPr>
              <w:jc w:val="right"/>
              <w:rPr>
                <w:color w:val="000000"/>
                <w:sz w:val="18"/>
                <w:szCs w:val="18"/>
                <w:lang w:eastAsia="en-CA"/>
              </w:rPr>
            </w:pPr>
            <w:r w:rsidRPr="001C6E72">
              <w:rPr>
                <w:color w:val="000000"/>
                <w:sz w:val="18"/>
                <w:szCs w:val="18"/>
                <w:lang w:eastAsia="en-CA"/>
              </w:rPr>
              <w:t>95</w:t>
            </w:r>
            <w:r w:rsidR="001C6E72" w:rsidRPr="001C6E72">
              <w:rPr>
                <w:color w:val="000000"/>
                <w:sz w:val="18"/>
                <w:szCs w:val="18"/>
                <w:lang w:eastAsia="en-CA"/>
              </w:rPr>
              <w:t>.</w:t>
            </w:r>
            <w:r w:rsidRPr="001C6E72">
              <w:rPr>
                <w:color w:val="000000"/>
                <w:sz w:val="18"/>
                <w:szCs w:val="18"/>
                <w:lang w:eastAsia="en-CA"/>
              </w:rPr>
              <w:t>350</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14:paraId="389C32C6"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3" w:type="pct"/>
            <w:tcBorders>
              <w:top w:val="nil"/>
              <w:left w:val="nil"/>
              <w:bottom w:val="single" w:sz="4" w:space="0" w:color="auto"/>
              <w:right w:val="single" w:sz="2" w:space="0" w:color="auto"/>
            </w:tcBorders>
            <w:shd w:val="clear" w:color="auto" w:fill="auto"/>
            <w:tcMar>
              <w:left w:w="0" w:type="dxa"/>
              <w:right w:w="0" w:type="dxa"/>
            </w:tcMar>
          </w:tcPr>
          <w:p w14:paraId="5B54B22A" w14:textId="1314D0C1" w:rsidR="001F4AD4" w:rsidRPr="001C6E72" w:rsidRDefault="001F4AD4" w:rsidP="001F4AD4">
            <w:pPr>
              <w:jc w:val="right"/>
              <w:rPr>
                <w:color w:val="000000"/>
                <w:sz w:val="18"/>
                <w:szCs w:val="18"/>
                <w:lang w:eastAsia="en-CA"/>
              </w:rPr>
            </w:pPr>
            <w:r w:rsidRPr="001C6E72">
              <w:rPr>
                <w:color w:val="000000"/>
                <w:sz w:val="18"/>
                <w:szCs w:val="18"/>
                <w:lang w:eastAsia="en-CA"/>
              </w:rPr>
              <w:t>88</w:t>
            </w:r>
            <w:r w:rsidR="001C6E72" w:rsidRPr="001C6E72">
              <w:rPr>
                <w:color w:val="000000"/>
                <w:sz w:val="18"/>
                <w:szCs w:val="18"/>
                <w:lang w:eastAsia="en-CA"/>
              </w:rPr>
              <w:t>.</w:t>
            </w:r>
            <w:r w:rsidRPr="001C6E72">
              <w:rPr>
                <w:color w:val="000000"/>
                <w:sz w:val="18"/>
                <w:szCs w:val="18"/>
                <w:lang w:eastAsia="en-CA"/>
              </w:rPr>
              <w:t>250</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B43E619"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56DF3C0D" w14:textId="30E8B856" w:rsidR="001F4AD4" w:rsidRPr="001C6E72" w:rsidRDefault="001F4AD4" w:rsidP="001F4AD4">
            <w:pPr>
              <w:jc w:val="right"/>
              <w:rPr>
                <w:color w:val="000000"/>
                <w:sz w:val="18"/>
                <w:szCs w:val="18"/>
                <w:lang w:eastAsia="en-CA"/>
              </w:rPr>
            </w:pPr>
            <w:r w:rsidRPr="001C6E72">
              <w:rPr>
                <w:color w:val="000000"/>
                <w:sz w:val="18"/>
                <w:szCs w:val="18"/>
                <w:lang w:eastAsia="en-CA"/>
              </w:rPr>
              <w:t>151</w:t>
            </w:r>
            <w:r w:rsidR="001C6E72" w:rsidRPr="001C6E72">
              <w:rPr>
                <w:color w:val="000000"/>
                <w:sz w:val="18"/>
                <w:szCs w:val="18"/>
                <w:lang w:eastAsia="en-CA"/>
              </w:rPr>
              <w:t>.</w:t>
            </w:r>
            <w:r w:rsidRPr="001C6E72">
              <w:rPr>
                <w:color w:val="000000"/>
                <w:sz w:val="18"/>
                <w:szCs w:val="18"/>
                <w:lang w:eastAsia="en-CA"/>
              </w:rPr>
              <w:t>490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D0F98F0"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A6AFD56" w14:textId="4436163B" w:rsidR="001F4AD4" w:rsidRPr="001C6E72" w:rsidRDefault="001F4AD4" w:rsidP="001F4AD4">
            <w:pPr>
              <w:jc w:val="right"/>
              <w:rPr>
                <w:color w:val="000000"/>
                <w:sz w:val="18"/>
                <w:szCs w:val="18"/>
                <w:lang w:eastAsia="en-CA"/>
              </w:rPr>
            </w:pPr>
            <w:r w:rsidRPr="001C6E72">
              <w:rPr>
                <w:color w:val="000000"/>
                <w:sz w:val="18"/>
                <w:szCs w:val="18"/>
                <w:lang w:eastAsia="en-CA"/>
              </w:rPr>
              <w:t>52</w:t>
            </w:r>
            <w:r w:rsidR="001C6E72" w:rsidRPr="001C6E72">
              <w:rPr>
                <w:color w:val="000000"/>
                <w:sz w:val="18"/>
                <w:szCs w:val="18"/>
                <w:lang w:eastAsia="en-CA"/>
              </w:rPr>
              <w:t>.</w:t>
            </w:r>
            <w:r w:rsidRPr="001C6E72">
              <w:rPr>
                <w:color w:val="000000"/>
                <w:sz w:val="18"/>
                <w:szCs w:val="18"/>
                <w:lang w:eastAsia="en-CA"/>
              </w:rPr>
              <w:t>910</w:t>
            </w:r>
          </w:p>
        </w:tc>
        <w:tc>
          <w:tcPr>
            <w:tcW w:w="461" w:type="pct"/>
            <w:tcBorders>
              <w:top w:val="single" w:sz="2" w:space="0" w:color="auto"/>
              <w:left w:val="single" w:sz="2" w:space="0" w:color="auto"/>
              <w:bottom w:val="single" w:sz="2" w:space="0" w:color="auto"/>
              <w:right w:val="single" w:sz="2" w:space="0" w:color="auto"/>
            </w:tcBorders>
            <w:shd w:val="clear" w:color="auto" w:fill="auto"/>
          </w:tcPr>
          <w:p w14:paraId="2585B764" w14:textId="12865000" w:rsidR="001F4AD4" w:rsidRPr="001C6E72" w:rsidRDefault="001F4AD4" w:rsidP="001F4AD4">
            <w:pPr>
              <w:jc w:val="right"/>
              <w:rPr>
                <w:color w:val="000000"/>
                <w:sz w:val="18"/>
                <w:szCs w:val="18"/>
                <w:lang w:eastAsia="en-CA"/>
              </w:rPr>
            </w:pPr>
            <w:r w:rsidRPr="001C6E72">
              <w:rPr>
                <w:color w:val="000000"/>
                <w:sz w:val="18"/>
                <w:szCs w:val="18"/>
                <w:lang w:eastAsia="en-CA"/>
              </w:rPr>
              <w:t>388</w:t>
            </w:r>
            <w:r w:rsidR="001C6E72" w:rsidRPr="001C6E72">
              <w:rPr>
                <w:color w:val="000000"/>
                <w:sz w:val="18"/>
                <w:szCs w:val="18"/>
                <w:lang w:eastAsia="en-CA"/>
              </w:rPr>
              <w:t>.</w:t>
            </w:r>
            <w:r w:rsidRPr="001C6E72">
              <w:rPr>
                <w:color w:val="000000"/>
                <w:sz w:val="18"/>
                <w:szCs w:val="18"/>
                <w:lang w:eastAsia="en-CA"/>
              </w:rPr>
              <w:t>000</w:t>
            </w:r>
          </w:p>
        </w:tc>
      </w:tr>
      <w:tr w:rsidR="001F4AD4" w:rsidRPr="00107EC8" w14:paraId="15D53359" w14:textId="77777777" w:rsidTr="001C6E72">
        <w:trPr>
          <w:trHeight w:val="56"/>
          <w:jc w:val="center"/>
        </w:trPr>
        <w:tc>
          <w:tcPr>
            <w:tcW w:w="329" w:type="pct"/>
            <w:tcBorders>
              <w:top w:val="nil"/>
              <w:left w:val="single" w:sz="4" w:space="0" w:color="auto"/>
              <w:bottom w:val="single" w:sz="4" w:space="0" w:color="auto"/>
              <w:right w:val="single" w:sz="4" w:space="0" w:color="auto"/>
            </w:tcBorders>
            <w:shd w:val="clear" w:color="auto" w:fill="auto"/>
            <w:hideMark/>
          </w:tcPr>
          <w:p w14:paraId="4B96011B" w14:textId="77777777" w:rsidR="001F4AD4" w:rsidRPr="00107EC8" w:rsidRDefault="001F4AD4" w:rsidP="001F4AD4">
            <w:pPr>
              <w:rPr>
                <w:color w:val="000000"/>
                <w:sz w:val="20"/>
                <w:szCs w:val="20"/>
                <w:lang w:eastAsia="en-CA"/>
              </w:rPr>
            </w:pPr>
            <w:r w:rsidRPr="00107EC8">
              <w:rPr>
                <w:color w:val="000000"/>
                <w:sz w:val="20"/>
                <w:szCs w:val="20"/>
                <w:lang w:eastAsia="en-CA"/>
              </w:rPr>
              <w:t>2.2</w:t>
            </w:r>
          </w:p>
        </w:tc>
        <w:tc>
          <w:tcPr>
            <w:tcW w:w="1316" w:type="pct"/>
            <w:tcBorders>
              <w:top w:val="nil"/>
              <w:left w:val="nil"/>
              <w:bottom w:val="single" w:sz="4" w:space="0" w:color="auto"/>
              <w:right w:val="single" w:sz="2" w:space="0" w:color="auto"/>
            </w:tcBorders>
            <w:shd w:val="clear" w:color="auto" w:fill="auto"/>
            <w:hideMark/>
          </w:tcPr>
          <w:p w14:paraId="54B540D9" w14:textId="3CE990B9" w:rsidR="001F4AD4" w:rsidRPr="001F4AD4" w:rsidRDefault="001F4AD4" w:rsidP="001C6E72">
            <w:pPr>
              <w:rPr>
                <w:color w:val="000000"/>
                <w:sz w:val="20"/>
                <w:szCs w:val="20"/>
                <w:highlight w:val="yellow"/>
                <w:lang w:val="es-AR" w:eastAsia="en-CA"/>
              </w:rPr>
            </w:pPr>
            <w:r w:rsidRPr="001F4AD4">
              <w:rPr>
                <w:lang w:val="es-AR"/>
              </w:rPr>
              <w:t>Gastos de apoyo para el Organismo de Ejecución Principal ($EUA)</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885AF15" w14:textId="3588345B" w:rsidR="001F4AD4" w:rsidRPr="001C6E72" w:rsidRDefault="001F4AD4" w:rsidP="001F4AD4">
            <w:pPr>
              <w:jc w:val="right"/>
              <w:rPr>
                <w:color w:val="000000"/>
                <w:sz w:val="18"/>
                <w:szCs w:val="18"/>
                <w:lang w:eastAsia="en-CA"/>
              </w:rPr>
            </w:pPr>
            <w:r w:rsidRPr="001C6E72">
              <w:rPr>
                <w:color w:val="000000"/>
                <w:sz w:val="18"/>
                <w:szCs w:val="18"/>
                <w:lang w:eastAsia="en-CA"/>
              </w:rPr>
              <w:t>12</w:t>
            </w:r>
            <w:r w:rsidR="001C6E72" w:rsidRPr="001C6E72">
              <w:rPr>
                <w:color w:val="000000"/>
                <w:sz w:val="18"/>
                <w:szCs w:val="18"/>
                <w:lang w:eastAsia="en-CA"/>
              </w:rPr>
              <w:t>.</w:t>
            </w:r>
            <w:r w:rsidRPr="001C6E72">
              <w:rPr>
                <w:color w:val="000000"/>
                <w:sz w:val="18"/>
                <w:szCs w:val="18"/>
                <w:lang w:eastAsia="en-CA"/>
              </w:rPr>
              <w:t>396</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14:paraId="4B9A81D5"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3" w:type="pct"/>
            <w:tcBorders>
              <w:top w:val="nil"/>
              <w:left w:val="nil"/>
              <w:bottom w:val="single" w:sz="4" w:space="0" w:color="auto"/>
              <w:right w:val="single" w:sz="2" w:space="0" w:color="auto"/>
            </w:tcBorders>
            <w:shd w:val="clear" w:color="auto" w:fill="auto"/>
            <w:tcMar>
              <w:left w:w="0" w:type="dxa"/>
              <w:right w:w="0" w:type="dxa"/>
            </w:tcMar>
          </w:tcPr>
          <w:p w14:paraId="0173B3FB" w14:textId="434937B6" w:rsidR="001F4AD4" w:rsidRPr="001C6E72" w:rsidRDefault="001F4AD4" w:rsidP="001F4AD4">
            <w:pPr>
              <w:jc w:val="right"/>
              <w:rPr>
                <w:color w:val="000000"/>
                <w:sz w:val="18"/>
                <w:szCs w:val="18"/>
                <w:lang w:eastAsia="en-CA"/>
              </w:rPr>
            </w:pPr>
            <w:r w:rsidRPr="001C6E72">
              <w:rPr>
                <w:color w:val="000000"/>
                <w:sz w:val="18"/>
                <w:szCs w:val="18"/>
                <w:lang w:eastAsia="en-CA"/>
              </w:rPr>
              <w:t>11</w:t>
            </w:r>
            <w:r w:rsidR="001C6E72" w:rsidRPr="001C6E72">
              <w:rPr>
                <w:color w:val="000000"/>
                <w:sz w:val="18"/>
                <w:szCs w:val="18"/>
                <w:lang w:eastAsia="en-CA"/>
              </w:rPr>
              <w:t>.</w:t>
            </w:r>
            <w:r w:rsidRPr="001C6E72">
              <w:rPr>
                <w:color w:val="000000"/>
                <w:sz w:val="18"/>
                <w:szCs w:val="18"/>
                <w:lang w:eastAsia="en-CA"/>
              </w:rPr>
              <w:t>473</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4ECC515D"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F5A4AEF" w14:textId="5892B962" w:rsidR="001F4AD4" w:rsidRPr="001C6E72" w:rsidRDefault="001F4AD4" w:rsidP="001F4AD4">
            <w:pPr>
              <w:jc w:val="right"/>
              <w:rPr>
                <w:color w:val="000000"/>
                <w:sz w:val="18"/>
                <w:szCs w:val="18"/>
                <w:lang w:eastAsia="en-CA"/>
              </w:rPr>
            </w:pPr>
            <w:r w:rsidRPr="001C6E72">
              <w:rPr>
                <w:color w:val="000000"/>
                <w:sz w:val="18"/>
                <w:szCs w:val="18"/>
                <w:lang w:eastAsia="en-CA"/>
              </w:rPr>
              <w:t>19</w:t>
            </w:r>
            <w:r w:rsidR="001C6E72" w:rsidRPr="001C6E72">
              <w:rPr>
                <w:color w:val="000000"/>
                <w:sz w:val="18"/>
                <w:szCs w:val="18"/>
                <w:lang w:eastAsia="en-CA"/>
              </w:rPr>
              <w:t>.</w:t>
            </w:r>
            <w:r w:rsidRPr="001C6E72">
              <w:rPr>
                <w:color w:val="000000"/>
                <w:sz w:val="18"/>
                <w:szCs w:val="18"/>
                <w:lang w:eastAsia="en-CA"/>
              </w:rPr>
              <w:t>694</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5F97237"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D9F7516" w14:textId="6EBE4C69" w:rsidR="001F4AD4" w:rsidRPr="001C6E72" w:rsidRDefault="001F4AD4" w:rsidP="001F4AD4">
            <w:pPr>
              <w:jc w:val="right"/>
              <w:rPr>
                <w:color w:val="000000"/>
                <w:sz w:val="18"/>
                <w:szCs w:val="18"/>
                <w:lang w:eastAsia="en-CA"/>
              </w:rPr>
            </w:pPr>
            <w:r w:rsidRPr="001C6E72">
              <w:rPr>
                <w:color w:val="000000"/>
                <w:sz w:val="18"/>
                <w:szCs w:val="18"/>
                <w:lang w:eastAsia="en-CA"/>
              </w:rPr>
              <w:t>6</w:t>
            </w:r>
            <w:r w:rsidR="001C6E72" w:rsidRPr="001C6E72">
              <w:rPr>
                <w:color w:val="000000"/>
                <w:sz w:val="18"/>
                <w:szCs w:val="18"/>
                <w:lang w:eastAsia="en-CA"/>
              </w:rPr>
              <w:t>.</w:t>
            </w:r>
            <w:r w:rsidRPr="001C6E72">
              <w:rPr>
                <w:color w:val="000000"/>
                <w:sz w:val="18"/>
                <w:szCs w:val="18"/>
                <w:lang w:eastAsia="en-CA"/>
              </w:rPr>
              <w:t>878</w:t>
            </w:r>
          </w:p>
        </w:tc>
        <w:tc>
          <w:tcPr>
            <w:tcW w:w="461" w:type="pct"/>
            <w:tcBorders>
              <w:top w:val="single" w:sz="2" w:space="0" w:color="auto"/>
              <w:left w:val="single" w:sz="2" w:space="0" w:color="auto"/>
              <w:bottom w:val="single" w:sz="2" w:space="0" w:color="auto"/>
              <w:right w:val="single" w:sz="2" w:space="0" w:color="auto"/>
            </w:tcBorders>
            <w:shd w:val="clear" w:color="auto" w:fill="auto"/>
          </w:tcPr>
          <w:p w14:paraId="095B7CF3" w14:textId="5C5472F5" w:rsidR="001F4AD4" w:rsidRPr="001C6E72" w:rsidRDefault="001F4AD4" w:rsidP="001F4AD4">
            <w:pPr>
              <w:jc w:val="right"/>
              <w:rPr>
                <w:color w:val="000000"/>
                <w:sz w:val="18"/>
                <w:szCs w:val="18"/>
                <w:lang w:eastAsia="en-CA"/>
              </w:rPr>
            </w:pPr>
            <w:r w:rsidRPr="001C6E72">
              <w:rPr>
                <w:color w:val="000000"/>
                <w:sz w:val="18"/>
                <w:szCs w:val="18"/>
                <w:lang w:eastAsia="en-CA"/>
              </w:rPr>
              <w:t>50</w:t>
            </w:r>
            <w:r w:rsidR="001C6E72" w:rsidRPr="001C6E72">
              <w:rPr>
                <w:color w:val="000000"/>
                <w:sz w:val="18"/>
                <w:szCs w:val="18"/>
                <w:lang w:eastAsia="en-CA"/>
              </w:rPr>
              <w:t>.</w:t>
            </w:r>
            <w:r w:rsidRPr="001C6E72">
              <w:rPr>
                <w:color w:val="000000"/>
                <w:sz w:val="18"/>
                <w:szCs w:val="18"/>
                <w:lang w:eastAsia="en-CA"/>
              </w:rPr>
              <w:t>441</w:t>
            </w:r>
          </w:p>
        </w:tc>
      </w:tr>
      <w:tr w:rsidR="001F4AD4" w:rsidRPr="00107EC8" w14:paraId="03C1C7EF" w14:textId="77777777" w:rsidTr="001C6E72">
        <w:trPr>
          <w:trHeight w:val="161"/>
          <w:jc w:val="center"/>
        </w:trPr>
        <w:tc>
          <w:tcPr>
            <w:tcW w:w="329" w:type="pct"/>
            <w:tcBorders>
              <w:top w:val="nil"/>
              <w:left w:val="single" w:sz="4" w:space="0" w:color="auto"/>
              <w:bottom w:val="single" w:sz="4" w:space="0" w:color="auto"/>
              <w:right w:val="single" w:sz="4" w:space="0" w:color="auto"/>
            </w:tcBorders>
            <w:shd w:val="clear" w:color="auto" w:fill="auto"/>
            <w:hideMark/>
          </w:tcPr>
          <w:p w14:paraId="2F1F923C" w14:textId="77777777" w:rsidR="001F4AD4" w:rsidRPr="00107EC8" w:rsidRDefault="001F4AD4" w:rsidP="001F4AD4">
            <w:pPr>
              <w:rPr>
                <w:color w:val="000000"/>
                <w:sz w:val="20"/>
                <w:szCs w:val="20"/>
                <w:lang w:eastAsia="en-CA"/>
              </w:rPr>
            </w:pPr>
            <w:r w:rsidRPr="00107EC8">
              <w:rPr>
                <w:color w:val="000000"/>
                <w:sz w:val="20"/>
                <w:szCs w:val="20"/>
                <w:lang w:eastAsia="en-CA"/>
              </w:rPr>
              <w:t>2.3</w:t>
            </w:r>
          </w:p>
        </w:tc>
        <w:tc>
          <w:tcPr>
            <w:tcW w:w="1316" w:type="pct"/>
            <w:tcBorders>
              <w:top w:val="nil"/>
              <w:left w:val="nil"/>
              <w:bottom w:val="single" w:sz="4" w:space="0" w:color="auto"/>
              <w:right w:val="single" w:sz="2" w:space="0" w:color="auto"/>
            </w:tcBorders>
            <w:shd w:val="clear" w:color="auto" w:fill="auto"/>
            <w:hideMark/>
          </w:tcPr>
          <w:p w14:paraId="6939C469" w14:textId="2C417BF2" w:rsidR="001F4AD4" w:rsidRPr="001F4AD4" w:rsidRDefault="001F4AD4" w:rsidP="001C6E72">
            <w:pPr>
              <w:rPr>
                <w:color w:val="000000"/>
                <w:sz w:val="20"/>
                <w:szCs w:val="20"/>
                <w:highlight w:val="yellow"/>
                <w:lang w:val="es-AR" w:eastAsia="en-CA"/>
              </w:rPr>
            </w:pPr>
            <w:r w:rsidRPr="001F4AD4">
              <w:rPr>
                <w:lang w:val="es-AR"/>
              </w:rPr>
              <w:t>Financiación convenida para Organismo de Ejecución Cooperante (</w:t>
            </w:r>
            <w:r>
              <w:rPr>
                <w:lang w:val="es-AR"/>
              </w:rPr>
              <w:t>PNUD</w:t>
            </w:r>
            <w:r w:rsidRPr="001F4AD4">
              <w:rPr>
                <w:lang w:val="es-AR"/>
              </w:rPr>
              <w:t>) ($EUA)</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830EE52" w14:textId="40EE29A0" w:rsidR="001F4AD4" w:rsidRPr="001C6E72" w:rsidRDefault="001F4AD4" w:rsidP="001F4AD4">
            <w:pPr>
              <w:jc w:val="right"/>
              <w:rPr>
                <w:color w:val="000000"/>
                <w:sz w:val="18"/>
                <w:szCs w:val="18"/>
                <w:lang w:eastAsia="en-CA"/>
              </w:rPr>
            </w:pPr>
            <w:r w:rsidRPr="001C6E72">
              <w:rPr>
                <w:color w:val="000000"/>
                <w:sz w:val="18"/>
                <w:szCs w:val="18"/>
                <w:lang w:eastAsia="en-CA"/>
              </w:rPr>
              <w:t>73</w:t>
            </w:r>
            <w:r w:rsidR="001C6E72" w:rsidRPr="001C6E72">
              <w:rPr>
                <w:color w:val="000000"/>
                <w:sz w:val="18"/>
                <w:szCs w:val="18"/>
                <w:lang w:eastAsia="en-CA"/>
              </w:rPr>
              <w:t>.</w:t>
            </w:r>
            <w:r w:rsidRPr="001C6E72">
              <w:rPr>
                <w:color w:val="000000"/>
                <w:sz w:val="18"/>
                <w:szCs w:val="18"/>
                <w:lang w:eastAsia="en-CA"/>
              </w:rPr>
              <w:t>854</w:t>
            </w:r>
          </w:p>
        </w:tc>
        <w:tc>
          <w:tcPr>
            <w:tcW w:w="413" w:type="pct"/>
            <w:tcBorders>
              <w:top w:val="nil"/>
              <w:left w:val="single" w:sz="2" w:space="0" w:color="auto"/>
              <w:bottom w:val="single" w:sz="4" w:space="0" w:color="auto"/>
              <w:right w:val="single" w:sz="4" w:space="0" w:color="auto"/>
            </w:tcBorders>
            <w:shd w:val="clear" w:color="auto" w:fill="auto"/>
            <w:tcMar>
              <w:left w:w="0" w:type="dxa"/>
              <w:right w:w="0" w:type="dxa"/>
            </w:tcMar>
          </w:tcPr>
          <w:p w14:paraId="3833BB7F"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3" w:type="pct"/>
            <w:tcBorders>
              <w:top w:val="nil"/>
              <w:left w:val="nil"/>
              <w:bottom w:val="single" w:sz="4" w:space="0" w:color="auto"/>
              <w:right w:val="single" w:sz="2" w:space="0" w:color="auto"/>
            </w:tcBorders>
            <w:shd w:val="clear" w:color="auto" w:fill="auto"/>
            <w:tcMar>
              <w:left w:w="0" w:type="dxa"/>
              <w:right w:w="0" w:type="dxa"/>
            </w:tcMar>
          </w:tcPr>
          <w:p w14:paraId="33ACCCB5" w14:textId="5569CA6D" w:rsidR="001F4AD4" w:rsidRPr="001C6E72" w:rsidRDefault="001F4AD4" w:rsidP="001F4AD4">
            <w:pPr>
              <w:jc w:val="right"/>
              <w:rPr>
                <w:color w:val="000000"/>
                <w:sz w:val="18"/>
                <w:szCs w:val="18"/>
                <w:lang w:eastAsia="en-CA"/>
              </w:rPr>
            </w:pPr>
            <w:r w:rsidRPr="001C6E72">
              <w:rPr>
                <w:color w:val="000000"/>
                <w:sz w:val="18"/>
                <w:szCs w:val="18"/>
                <w:lang w:eastAsia="en-CA"/>
              </w:rPr>
              <w:t>58</w:t>
            </w:r>
            <w:r w:rsidR="001C6E72" w:rsidRPr="001C6E72">
              <w:rPr>
                <w:color w:val="000000"/>
                <w:sz w:val="18"/>
                <w:szCs w:val="18"/>
                <w:lang w:eastAsia="en-CA"/>
              </w:rPr>
              <w:t>.</w:t>
            </w:r>
            <w:r w:rsidRPr="001C6E72">
              <w:rPr>
                <w:color w:val="000000"/>
                <w:sz w:val="18"/>
                <w:szCs w:val="18"/>
                <w:lang w:eastAsia="en-CA"/>
              </w:rPr>
              <w:t>146</w:t>
            </w:r>
          </w:p>
        </w:tc>
        <w:tc>
          <w:tcPr>
            <w:tcW w:w="414"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0735FFDE"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3DA59F65"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3"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15E0C4EE"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15" w:type="pct"/>
            <w:tcBorders>
              <w:top w:val="single" w:sz="2" w:space="0" w:color="auto"/>
              <w:left w:val="single" w:sz="2" w:space="0" w:color="auto"/>
              <w:bottom w:val="single" w:sz="2" w:space="0" w:color="auto"/>
              <w:right w:val="single" w:sz="2" w:space="0" w:color="auto"/>
            </w:tcBorders>
            <w:shd w:val="clear" w:color="auto" w:fill="auto"/>
            <w:tcMar>
              <w:left w:w="0" w:type="dxa"/>
              <w:right w:w="0" w:type="dxa"/>
            </w:tcMar>
          </w:tcPr>
          <w:p w14:paraId="6AEF8CC4" w14:textId="77777777" w:rsidR="001F4AD4" w:rsidRPr="001C6E72" w:rsidRDefault="001F4AD4" w:rsidP="001F4AD4">
            <w:pPr>
              <w:jc w:val="right"/>
              <w:rPr>
                <w:color w:val="000000"/>
                <w:sz w:val="18"/>
                <w:szCs w:val="18"/>
                <w:lang w:eastAsia="en-CA"/>
              </w:rPr>
            </w:pPr>
            <w:r w:rsidRPr="001C6E72">
              <w:rPr>
                <w:color w:val="000000"/>
                <w:sz w:val="18"/>
                <w:szCs w:val="18"/>
                <w:lang w:eastAsia="en-CA"/>
              </w:rPr>
              <w:t>0</w:t>
            </w:r>
          </w:p>
        </w:tc>
        <w:tc>
          <w:tcPr>
            <w:tcW w:w="461" w:type="pct"/>
            <w:tcBorders>
              <w:top w:val="single" w:sz="2" w:space="0" w:color="auto"/>
              <w:left w:val="single" w:sz="2" w:space="0" w:color="auto"/>
              <w:bottom w:val="single" w:sz="2" w:space="0" w:color="auto"/>
              <w:right w:val="single" w:sz="2" w:space="0" w:color="auto"/>
            </w:tcBorders>
            <w:shd w:val="clear" w:color="auto" w:fill="auto"/>
          </w:tcPr>
          <w:p w14:paraId="02F81EC9" w14:textId="2CDD0517" w:rsidR="001F4AD4" w:rsidRPr="001C6E72" w:rsidRDefault="001F4AD4" w:rsidP="001F4AD4">
            <w:pPr>
              <w:jc w:val="right"/>
              <w:rPr>
                <w:color w:val="000000"/>
                <w:sz w:val="18"/>
                <w:szCs w:val="18"/>
                <w:lang w:eastAsia="en-CA"/>
              </w:rPr>
            </w:pPr>
            <w:r w:rsidRPr="001C6E72">
              <w:rPr>
                <w:color w:val="000000"/>
                <w:sz w:val="18"/>
                <w:szCs w:val="18"/>
                <w:lang w:eastAsia="en-CA"/>
              </w:rPr>
              <w:t>132</w:t>
            </w:r>
            <w:r w:rsidR="001C6E72" w:rsidRPr="001C6E72">
              <w:rPr>
                <w:color w:val="000000"/>
                <w:sz w:val="18"/>
                <w:szCs w:val="18"/>
                <w:lang w:eastAsia="en-CA"/>
              </w:rPr>
              <w:t>.</w:t>
            </w:r>
            <w:r w:rsidRPr="001C6E72">
              <w:rPr>
                <w:color w:val="000000"/>
                <w:sz w:val="18"/>
                <w:szCs w:val="18"/>
                <w:lang w:eastAsia="en-CA"/>
              </w:rPr>
              <w:t>000</w:t>
            </w:r>
          </w:p>
        </w:tc>
      </w:tr>
      <w:tr w:rsidR="001F4AD4" w:rsidRPr="00107EC8" w14:paraId="790352F2" w14:textId="77777777" w:rsidTr="001C6E72">
        <w:trPr>
          <w:trHeight w:val="60"/>
          <w:jc w:val="center"/>
        </w:trPr>
        <w:tc>
          <w:tcPr>
            <w:tcW w:w="329" w:type="pct"/>
            <w:tcBorders>
              <w:top w:val="nil"/>
              <w:left w:val="single" w:sz="4" w:space="0" w:color="auto"/>
              <w:bottom w:val="single" w:sz="4" w:space="0" w:color="auto"/>
              <w:right w:val="single" w:sz="4" w:space="0" w:color="auto"/>
            </w:tcBorders>
            <w:shd w:val="clear" w:color="auto" w:fill="auto"/>
            <w:hideMark/>
          </w:tcPr>
          <w:p w14:paraId="3C1FD72C" w14:textId="77777777" w:rsidR="001F4AD4" w:rsidRPr="00107EC8" w:rsidRDefault="001F4AD4" w:rsidP="001F4AD4">
            <w:pPr>
              <w:rPr>
                <w:color w:val="000000"/>
                <w:sz w:val="20"/>
                <w:szCs w:val="20"/>
                <w:lang w:eastAsia="en-CA"/>
              </w:rPr>
            </w:pPr>
            <w:r w:rsidRPr="00107EC8">
              <w:rPr>
                <w:color w:val="000000"/>
                <w:sz w:val="20"/>
                <w:szCs w:val="20"/>
                <w:lang w:eastAsia="en-CA"/>
              </w:rPr>
              <w:t>2.4</w:t>
            </w:r>
          </w:p>
        </w:tc>
        <w:tc>
          <w:tcPr>
            <w:tcW w:w="1316" w:type="pct"/>
            <w:tcBorders>
              <w:top w:val="nil"/>
              <w:left w:val="nil"/>
              <w:bottom w:val="single" w:sz="4" w:space="0" w:color="auto"/>
              <w:right w:val="single" w:sz="2" w:space="0" w:color="auto"/>
            </w:tcBorders>
            <w:shd w:val="clear" w:color="auto" w:fill="auto"/>
            <w:hideMark/>
          </w:tcPr>
          <w:p w14:paraId="2C8E780F" w14:textId="4605FEB0" w:rsidR="001F4AD4" w:rsidRPr="001F4AD4" w:rsidRDefault="001F4AD4" w:rsidP="001C6E72">
            <w:pPr>
              <w:rPr>
                <w:color w:val="000000"/>
                <w:sz w:val="20"/>
                <w:szCs w:val="20"/>
                <w:highlight w:val="yellow"/>
                <w:lang w:val="es-AR" w:eastAsia="en-CA"/>
              </w:rPr>
            </w:pPr>
            <w:r w:rsidRPr="001F4AD4">
              <w:rPr>
                <w:lang w:val="es-AR"/>
              </w:rPr>
              <w:t>Gastos de apoyo para Organismo de Ejecución Cooperante ($EUA)</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0A0B422" w14:textId="79C19884" w:rsidR="001F4AD4" w:rsidRPr="001C6E72" w:rsidRDefault="001F4AD4" w:rsidP="001F4AD4">
            <w:pPr>
              <w:jc w:val="right"/>
              <w:rPr>
                <w:color w:val="000000"/>
                <w:sz w:val="18"/>
                <w:szCs w:val="18"/>
              </w:rPr>
            </w:pPr>
            <w:r w:rsidRPr="001C6E72">
              <w:rPr>
                <w:color w:val="000000"/>
                <w:sz w:val="18"/>
                <w:szCs w:val="18"/>
              </w:rPr>
              <w:t>6</w:t>
            </w:r>
            <w:r w:rsidR="001C6E72" w:rsidRPr="001C6E72">
              <w:rPr>
                <w:color w:val="000000"/>
                <w:sz w:val="18"/>
                <w:szCs w:val="18"/>
              </w:rPr>
              <w:t>.</w:t>
            </w:r>
            <w:r w:rsidRPr="001C6E72">
              <w:rPr>
                <w:color w:val="000000"/>
                <w:sz w:val="18"/>
                <w:szCs w:val="18"/>
              </w:rPr>
              <w:t>647</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14:paraId="602B70A3"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14:paraId="7D8D19D1" w14:textId="43A71BE6" w:rsidR="001F4AD4" w:rsidRPr="001C6E72" w:rsidRDefault="001F4AD4" w:rsidP="001F4AD4">
            <w:pPr>
              <w:jc w:val="right"/>
              <w:rPr>
                <w:color w:val="000000"/>
                <w:sz w:val="18"/>
                <w:szCs w:val="18"/>
              </w:rPr>
            </w:pPr>
            <w:r w:rsidRPr="001C6E72">
              <w:rPr>
                <w:color w:val="000000"/>
                <w:sz w:val="18"/>
                <w:szCs w:val="18"/>
              </w:rPr>
              <w:t>5</w:t>
            </w:r>
            <w:r w:rsidR="001C6E72" w:rsidRPr="001C6E72">
              <w:rPr>
                <w:color w:val="000000"/>
                <w:sz w:val="18"/>
                <w:szCs w:val="18"/>
              </w:rPr>
              <w:t>.</w:t>
            </w:r>
            <w:r w:rsidRPr="001C6E72">
              <w:rPr>
                <w:color w:val="000000"/>
                <w:sz w:val="18"/>
                <w:szCs w:val="18"/>
              </w:rPr>
              <w:t>233</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tcPr>
          <w:p w14:paraId="292469C1"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14:paraId="74F9CA48"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tcPr>
          <w:p w14:paraId="2DD21CB3" w14:textId="77777777" w:rsidR="001F4AD4" w:rsidRPr="001C6E72" w:rsidRDefault="001F4AD4" w:rsidP="001F4AD4">
            <w:pPr>
              <w:jc w:val="right"/>
              <w:rPr>
                <w:color w:val="000000"/>
                <w:sz w:val="18"/>
                <w:szCs w:val="18"/>
              </w:rPr>
            </w:pPr>
            <w:r w:rsidRPr="001C6E72">
              <w:rPr>
                <w:color w:val="000000"/>
                <w:sz w:val="18"/>
                <w:szCs w:val="18"/>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tcPr>
          <w:p w14:paraId="70A3D245" w14:textId="77777777" w:rsidR="001F4AD4" w:rsidRPr="001C6E72" w:rsidRDefault="001F4AD4" w:rsidP="001F4AD4">
            <w:pPr>
              <w:jc w:val="right"/>
              <w:rPr>
                <w:color w:val="000000"/>
                <w:sz w:val="18"/>
                <w:szCs w:val="18"/>
              </w:rPr>
            </w:pPr>
            <w:r w:rsidRPr="001C6E72">
              <w:rPr>
                <w:color w:val="000000"/>
                <w:sz w:val="18"/>
                <w:szCs w:val="18"/>
              </w:rPr>
              <w:t>0</w:t>
            </w:r>
          </w:p>
        </w:tc>
        <w:tc>
          <w:tcPr>
            <w:tcW w:w="461" w:type="pct"/>
            <w:tcBorders>
              <w:top w:val="single" w:sz="4" w:space="0" w:color="auto"/>
              <w:left w:val="nil"/>
              <w:bottom w:val="single" w:sz="4" w:space="0" w:color="auto"/>
              <w:right w:val="single" w:sz="4" w:space="0" w:color="auto"/>
            </w:tcBorders>
            <w:shd w:val="clear" w:color="auto" w:fill="auto"/>
          </w:tcPr>
          <w:p w14:paraId="57C699B3" w14:textId="242AAC38" w:rsidR="001F4AD4" w:rsidRPr="001C6E72" w:rsidRDefault="001F4AD4" w:rsidP="001F4AD4">
            <w:pPr>
              <w:jc w:val="right"/>
              <w:rPr>
                <w:color w:val="000000"/>
                <w:sz w:val="18"/>
                <w:szCs w:val="18"/>
              </w:rPr>
            </w:pPr>
            <w:r w:rsidRPr="001C6E72">
              <w:rPr>
                <w:color w:val="000000"/>
                <w:sz w:val="18"/>
                <w:szCs w:val="18"/>
              </w:rPr>
              <w:t>11</w:t>
            </w:r>
            <w:r w:rsidR="001C6E72" w:rsidRPr="001C6E72">
              <w:rPr>
                <w:color w:val="000000"/>
                <w:sz w:val="18"/>
                <w:szCs w:val="18"/>
              </w:rPr>
              <w:t>.</w:t>
            </w:r>
            <w:r w:rsidRPr="001C6E72">
              <w:rPr>
                <w:color w:val="000000"/>
                <w:sz w:val="18"/>
                <w:szCs w:val="18"/>
              </w:rPr>
              <w:t>880</w:t>
            </w:r>
          </w:p>
        </w:tc>
      </w:tr>
      <w:tr w:rsidR="001F4AD4" w:rsidRPr="00107EC8" w14:paraId="71AEAEC0" w14:textId="77777777" w:rsidTr="001C6E72">
        <w:trPr>
          <w:trHeight w:val="62"/>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0F9215D6" w14:textId="77777777" w:rsidR="001F4AD4" w:rsidRPr="00107EC8" w:rsidRDefault="001F4AD4" w:rsidP="001F4AD4">
            <w:pPr>
              <w:rPr>
                <w:color w:val="000000"/>
                <w:sz w:val="20"/>
                <w:szCs w:val="20"/>
                <w:lang w:eastAsia="en-CA"/>
              </w:rPr>
            </w:pPr>
            <w:r w:rsidRPr="00107EC8">
              <w:rPr>
                <w:color w:val="000000"/>
                <w:sz w:val="20"/>
                <w:szCs w:val="20"/>
                <w:lang w:eastAsia="en-CA"/>
              </w:rPr>
              <w:t>3.1</w:t>
            </w:r>
          </w:p>
        </w:tc>
        <w:tc>
          <w:tcPr>
            <w:tcW w:w="1316" w:type="pct"/>
            <w:tcBorders>
              <w:top w:val="single" w:sz="4" w:space="0" w:color="auto"/>
              <w:left w:val="nil"/>
              <w:bottom w:val="single" w:sz="4" w:space="0" w:color="auto"/>
              <w:right w:val="single" w:sz="2" w:space="0" w:color="auto"/>
            </w:tcBorders>
            <w:shd w:val="clear" w:color="auto" w:fill="auto"/>
            <w:hideMark/>
          </w:tcPr>
          <w:p w14:paraId="725C7966" w14:textId="3376EE56" w:rsidR="001F4AD4" w:rsidRPr="001F4AD4" w:rsidRDefault="001F4AD4" w:rsidP="001F4AD4">
            <w:pPr>
              <w:rPr>
                <w:color w:val="000000"/>
                <w:sz w:val="20"/>
                <w:szCs w:val="20"/>
                <w:highlight w:val="yellow"/>
                <w:lang w:eastAsia="en-CA"/>
              </w:rPr>
            </w:pPr>
            <w:proofErr w:type="spellStart"/>
            <w:r w:rsidRPr="00E875FC">
              <w:t>Financiación</w:t>
            </w:r>
            <w:proofErr w:type="spellEnd"/>
            <w:r w:rsidRPr="00E875FC">
              <w:t xml:space="preserve"> total </w:t>
            </w:r>
            <w:proofErr w:type="spellStart"/>
            <w:r w:rsidRPr="00E875FC">
              <w:t>convenida</w:t>
            </w:r>
            <w:proofErr w:type="spellEnd"/>
            <w:r w:rsidRPr="00E875FC">
              <w:t xml:space="preserve"> ($EUA)</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AA22E8" w14:textId="4F046238" w:rsidR="001F4AD4" w:rsidRPr="001C6E72" w:rsidRDefault="001F4AD4" w:rsidP="001F4AD4">
            <w:pPr>
              <w:jc w:val="right"/>
              <w:rPr>
                <w:color w:val="000000"/>
                <w:sz w:val="18"/>
                <w:szCs w:val="18"/>
              </w:rPr>
            </w:pPr>
            <w:r w:rsidRPr="001C6E72">
              <w:rPr>
                <w:color w:val="000000"/>
                <w:sz w:val="18"/>
                <w:szCs w:val="18"/>
              </w:rPr>
              <w:t>169</w:t>
            </w:r>
            <w:r w:rsidR="001C6E72" w:rsidRPr="001C6E72">
              <w:rPr>
                <w:color w:val="000000"/>
                <w:sz w:val="18"/>
                <w:szCs w:val="18"/>
              </w:rPr>
              <w:t>.</w:t>
            </w:r>
            <w:r w:rsidRPr="001C6E72">
              <w:rPr>
                <w:color w:val="000000"/>
                <w:sz w:val="18"/>
                <w:szCs w:val="18"/>
              </w:rPr>
              <w:t>204</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A0A0B00"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E54EE57" w14:textId="7C4EE5D0" w:rsidR="001F4AD4" w:rsidRPr="001C6E72" w:rsidRDefault="001F4AD4" w:rsidP="001F4AD4">
            <w:pPr>
              <w:jc w:val="right"/>
              <w:rPr>
                <w:color w:val="000000"/>
                <w:sz w:val="18"/>
                <w:szCs w:val="18"/>
              </w:rPr>
            </w:pPr>
            <w:r w:rsidRPr="001C6E72">
              <w:rPr>
                <w:color w:val="000000"/>
                <w:sz w:val="18"/>
                <w:szCs w:val="18"/>
              </w:rPr>
              <w:t>146</w:t>
            </w:r>
            <w:r w:rsidR="001C6E72" w:rsidRPr="001C6E72">
              <w:rPr>
                <w:color w:val="000000"/>
                <w:sz w:val="18"/>
                <w:szCs w:val="18"/>
              </w:rPr>
              <w:t>.</w:t>
            </w:r>
            <w:r w:rsidRPr="001C6E72">
              <w:rPr>
                <w:color w:val="000000"/>
                <w:sz w:val="18"/>
                <w:szCs w:val="18"/>
              </w:rPr>
              <w:t>396</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B487CCF"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E8FF1F" w14:textId="3D979192" w:rsidR="001F4AD4" w:rsidRPr="001C6E72" w:rsidRDefault="001F4AD4" w:rsidP="001F4AD4">
            <w:pPr>
              <w:jc w:val="right"/>
              <w:rPr>
                <w:color w:val="000000"/>
                <w:sz w:val="18"/>
                <w:szCs w:val="18"/>
              </w:rPr>
            </w:pPr>
            <w:r w:rsidRPr="001C6E72">
              <w:rPr>
                <w:color w:val="000000"/>
                <w:sz w:val="18"/>
                <w:szCs w:val="18"/>
              </w:rPr>
              <w:t>151</w:t>
            </w:r>
            <w:r w:rsidR="001C6E72" w:rsidRPr="001C6E72">
              <w:rPr>
                <w:color w:val="000000"/>
                <w:sz w:val="18"/>
                <w:szCs w:val="18"/>
              </w:rPr>
              <w:t>.</w:t>
            </w:r>
            <w:r w:rsidRPr="001C6E72">
              <w:rPr>
                <w:color w:val="000000"/>
                <w:sz w:val="18"/>
                <w:szCs w:val="18"/>
              </w:rPr>
              <w:t>490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23900DA6" w14:textId="77777777" w:rsidR="001F4AD4" w:rsidRPr="001C6E72" w:rsidRDefault="001F4AD4" w:rsidP="001F4AD4">
            <w:pPr>
              <w:jc w:val="right"/>
              <w:rPr>
                <w:color w:val="000000"/>
                <w:sz w:val="18"/>
                <w:szCs w:val="18"/>
              </w:rPr>
            </w:pPr>
            <w:r w:rsidRPr="001C6E72">
              <w:rPr>
                <w:color w:val="000000"/>
                <w:sz w:val="18"/>
                <w:szCs w:val="18"/>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68546C" w14:textId="0DD80709" w:rsidR="001F4AD4" w:rsidRPr="001C6E72" w:rsidRDefault="001F4AD4" w:rsidP="001F4AD4">
            <w:pPr>
              <w:jc w:val="right"/>
              <w:rPr>
                <w:color w:val="000000"/>
                <w:sz w:val="18"/>
                <w:szCs w:val="18"/>
              </w:rPr>
            </w:pPr>
            <w:r w:rsidRPr="001C6E72">
              <w:rPr>
                <w:color w:val="000000"/>
                <w:sz w:val="18"/>
                <w:szCs w:val="18"/>
              </w:rPr>
              <w:t>52</w:t>
            </w:r>
            <w:r w:rsidR="001C6E72" w:rsidRPr="001C6E72">
              <w:rPr>
                <w:color w:val="000000"/>
                <w:sz w:val="18"/>
                <w:szCs w:val="18"/>
              </w:rPr>
              <w:t>.</w:t>
            </w:r>
            <w:r w:rsidRPr="001C6E72">
              <w:rPr>
                <w:color w:val="000000"/>
                <w:sz w:val="18"/>
                <w:szCs w:val="18"/>
              </w:rPr>
              <w:t>910</w:t>
            </w:r>
          </w:p>
        </w:tc>
        <w:tc>
          <w:tcPr>
            <w:tcW w:w="461" w:type="pct"/>
            <w:tcBorders>
              <w:top w:val="nil"/>
              <w:left w:val="nil"/>
              <w:bottom w:val="single" w:sz="4" w:space="0" w:color="auto"/>
              <w:right w:val="single" w:sz="4" w:space="0" w:color="auto"/>
            </w:tcBorders>
            <w:shd w:val="clear" w:color="auto" w:fill="auto"/>
            <w:vAlign w:val="center"/>
          </w:tcPr>
          <w:p w14:paraId="057B9924" w14:textId="1C7AAD8A" w:rsidR="001F4AD4" w:rsidRPr="001C6E72" w:rsidRDefault="001F4AD4" w:rsidP="001F4AD4">
            <w:pPr>
              <w:jc w:val="right"/>
              <w:rPr>
                <w:color w:val="000000"/>
                <w:sz w:val="18"/>
                <w:szCs w:val="18"/>
              </w:rPr>
            </w:pPr>
            <w:r w:rsidRPr="001C6E72">
              <w:rPr>
                <w:color w:val="000000"/>
                <w:sz w:val="18"/>
                <w:szCs w:val="18"/>
              </w:rPr>
              <w:t>520</w:t>
            </w:r>
            <w:r w:rsidR="001C6E72" w:rsidRPr="001C6E72">
              <w:rPr>
                <w:color w:val="000000"/>
                <w:sz w:val="18"/>
                <w:szCs w:val="18"/>
              </w:rPr>
              <w:t>.</w:t>
            </w:r>
            <w:r w:rsidRPr="001C6E72">
              <w:rPr>
                <w:color w:val="000000"/>
                <w:sz w:val="18"/>
                <w:szCs w:val="18"/>
              </w:rPr>
              <w:t>000</w:t>
            </w:r>
          </w:p>
        </w:tc>
      </w:tr>
      <w:tr w:rsidR="001F4AD4" w:rsidRPr="00107EC8" w14:paraId="4B24010E" w14:textId="77777777" w:rsidTr="001C6E72">
        <w:trPr>
          <w:trHeight w:val="62"/>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5572F030" w14:textId="77777777" w:rsidR="001F4AD4" w:rsidRPr="00107EC8" w:rsidRDefault="001F4AD4" w:rsidP="001F4AD4">
            <w:pPr>
              <w:rPr>
                <w:color w:val="000000"/>
                <w:sz w:val="20"/>
                <w:szCs w:val="20"/>
                <w:lang w:eastAsia="en-CA"/>
              </w:rPr>
            </w:pPr>
            <w:r w:rsidRPr="00107EC8">
              <w:rPr>
                <w:color w:val="000000"/>
                <w:sz w:val="20"/>
                <w:szCs w:val="20"/>
                <w:lang w:eastAsia="en-CA"/>
              </w:rPr>
              <w:t>3.2</w:t>
            </w:r>
          </w:p>
        </w:tc>
        <w:tc>
          <w:tcPr>
            <w:tcW w:w="1316" w:type="pct"/>
            <w:tcBorders>
              <w:top w:val="single" w:sz="4" w:space="0" w:color="auto"/>
              <w:left w:val="nil"/>
              <w:bottom w:val="single" w:sz="4" w:space="0" w:color="auto"/>
              <w:right w:val="single" w:sz="2" w:space="0" w:color="auto"/>
            </w:tcBorders>
            <w:shd w:val="clear" w:color="auto" w:fill="auto"/>
            <w:hideMark/>
          </w:tcPr>
          <w:p w14:paraId="357545C4" w14:textId="0E3536CE" w:rsidR="001F4AD4" w:rsidRPr="001F4AD4" w:rsidRDefault="001F4AD4" w:rsidP="001F4AD4">
            <w:pPr>
              <w:rPr>
                <w:color w:val="000000"/>
                <w:sz w:val="20"/>
                <w:szCs w:val="20"/>
                <w:highlight w:val="yellow"/>
                <w:lang w:val="es-AR" w:eastAsia="en-CA"/>
              </w:rPr>
            </w:pPr>
            <w:r w:rsidRPr="001F4AD4">
              <w:rPr>
                <w:lang w:val="es-AR"/>
              </w:rPr>
              <w:t>Total de gastos de apoyo ($EUA)</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02525B" w14:textId="6F5E5A2E" w:rsidR="001F4AD4" w:rsidRPr="001C6E72" w:rsidRDefault="001F4AD4" w:rsidP="001F4AD4">
            <w:pPr>
              <w:jc w:val="right"/>
              <w:rPr>
                <w:color w:val="000000"/>
                <w:sz w:val="18"/>
                <w:szCs w:val="18"/>
              </w:rPr>
            </w:pPr>
            <w:r w:rsidRPr="001C6E72">
              <w:rPr>
                <w:color w:val="000000"/>
                <w:sz w:val="18"/>
                <w:szCs w:val="18"/>
              </w:rPr>
              <w:t>19</w:t>
            </w:r>
            <w:r w:rsidR="001C6E72" w:rsidRPr="001C6E72">
              <w:rPr>
                <w:color w:val="000000"/>
                <w:sz w:val="18"/>
                <w:szCs w:val="18"/>
              </w:rPr>
              <w:t>.</w:t>
            </w:r>
            <w:r w:rsidRPr="001C6E72">
              <w:rPr>
                <w:color w:val="000000"/>
                <w:sz w:val="18"/>
                <w:szCs w:val="18"/>
              </w:rPr>
              <w:t>043</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71E6B50"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507B872" w14:textId="249A62D3" w:rsidR="001F4AD4" w:rsidRPr="001C6E72" w:rsidRDefault="001F4AD4" w:rsidP="001F4AD4">
            <w:pPr>
              <w:jc w:val="right"/>
              <w:rPr>
                <w:color w:val="000000"/>
                <w:sz w:val="18"/>
                <w:szCs w:val="18"/>
              </w:rPr>
            </w:pPr>
            <w:r w:rsidRPr="001C6E72">
              <w:rPr>
                <w:color w:val="000000"/>
                <w:sz w:val="18"/>
                <w:szCs w:val="18"/>
              </w:rPr>
              <w:t>16</w:t>
            </w:r>
            <w:r w:rsidR="001C6E72" w:rsidRPr="001C6E72">
              <w:rPr>
                <w:color w:val="000000"/>
                <w:sz w:val="18"/>
                <w:szCs w:val="18"/>
              </w:rPr>
              <w:t>.</w:t>
            </w:r>
            <w:r w:rsidRPr="001C6E72">
              <w:rPr>
                <w:color w:val="000000"/>
                <w:sz w:val="18"/>
                <w:szCs w:val="18"/>
              </w:rPr>
              <w:t>705</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43BEC31"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9E0FA87" w14:textId="690464D1" w:rsidR="001F4AD4" w:rsidRPr="001C6E72" w:rsidRDefault="001F4AD4" w:rsidP="001F4AD4">
            <w:pPr>
              <w:jc w:val="right"/>
              <w:rPr>
                <w:color w:val="000000"/>
                <w:sz w:val="18"/>
                <w:szCs w:val="18"/>
              </w:rPr>
            </w:pPr>
            <w:r w:rsidRPr="001C6E72">
              <w:rPr>
                <w:color w:val="000000"/>
                <w:sz w:val="18"/>
                <w:szCs w:val="18"/>
              </w:rPr>
              <w:t>19</w:t>
            </w:r>
            <w:r w:rsidR="001C6E72" w:rsidRPr="001C6E72">
              <w:rPr>
                <w:color w:val="000000"/>
                <w:sz w:val="18"/>
                <w:szCs w:val="18"/>
              </w:rPr>
              <w:t>.</w:t>
            </w:r>
            <w:r w:rsidRPr="001C6E72">
              <w:rPr>
                <w:color w:val="000000"/>
                <w:sz w:val="18"/>
                <w:szCs w:val="18"/>
              </w:rPr>
              <w:t>694</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6F7E801" w14:textId="77777777" w:rsidR="001F4AD4" w:rsidRPr="001C6E72" w:rsidRDefault="001F4AD4" w:rsidP="001F4AD4">
            <w:pPr>
              <w:jc w:val="right"/>
              <w:rPr>
                <w:color w:val="000000"/>
                <w:sz w:val="18"/>
                <w:szCs w:val="18"/>
              </w:rPr>
            </w:pPr>
            <w:r w:rsidRPr="001C6E72">
              <w:rPr>
                <w:color w:val="000000"/>
                <w:sz w:val="18"/>
                <w:szCs w:val="18"/>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F8C5BD4" w14:textId="57822C81" w:rsidR="001F4AD4" w:rsidRPr="001C6E72" w:rsidRDefault="001F4AD4" w:rsidP="001F4AD4">
            <w:pPr>
              <w:jc w:val="right"/>
              <w:rPr>
                <w:color w:val="000000"/>
                <w:sz w:val="18"/>
                <w:szCs w:val="18"/>
              </w:rPr>
            </w:pPr>
            <w:r w:rsidRPr="001C6E72">
              <w:rPr>
                <w:color w:val="000000"/>
                <w:sz w:val="18"/>
                <w:szCs w:val="18"/>
              </w:rPr>
              <w:t>6</w:t>
            </w:r>
            <w:r w:rsidR="001C6E72" w:rsidRPr="001C6E72">
              <w:rPr>
                <w:color w:val="000000"/>
                <w:sz w:val="18"/>
                <w:szCs w:val="18"/>
              </w:rPr>
              <w:t>.</w:t>
            </w:r>
            <w:r w:rsidRPr="001C6E72">
              <w:rPr>
                <w:color w:val="000000"/>
                <w:sz w:val="18"/>
                <w:szCs w:val="18"/>
              </w:rPr>
              <w:t>878</w:t>
            </w:r>
          </w:p>
        </w:tc>
        <w:tc>
          <w:tcPr>
            <w:tcW w:w="461" w:type="pct"/>
            <w:tcBorders>
              <w:top w:val="nil"/>
              <w:left w:val="nil"/>
              <w:bottom w:val="single" w:sz="4" w:space="0" w:color="auto"/>
              <w:right w:val="single" w:sz="4" w:space="0" w:color="auto"/>
            </w:tcBorders>
            <w:shd w:val="clear" w:color="auto" w:fill="auto"/>
            <w:vAlign w:val="center"/>
          </w:tcPr>
          <w:p w14:paraId="46ABE2AE" w14:textId="5F96B5FC" w:rsidR="001F4AD4" w:rsidRPr="001C6E72" w:rsidRDefault="001F4AD4" w:rsidP="001F4AD4">
            <w:pPr>
              <w:jc w:val="right"/>
              <w:rPr>
                <w:color w:val="000000"/>
                <w:sz w:val="18"/>
                <w:szCs w:val="18"/>
              </w:rPr>
            </w:pPr>
            <w:r w:rsidRPr="001C6E72">
              <w:rPr>
                <w:color w:val="000000"/>
                <w:sz w:val="18"/>
                <w:szCs w:val="18"/>
              </w:rPr>
              <w:t>62</w:t>
            </w:r>
            <w:r w:rsidR="001C6E72" w:rsidRPr="001C6E72">
              <w:rPr>
                <w:color w:val="000000"/>
                <w:sz w:val="18"/>
                <w:szCs w:val="18"/>
              </w:rPr>
              <w:t>.</w:t>
            </w:r>
            <w:r w:rsidRPr="001C6E72">
              <w:rPr>
                <w:color w:val="000000"/>
                <w:sz w:val="18"/>
                <w:szCs w:val="18"/>
              </w:rPr>
              <w:t>321</w:t>
            </w:r>
          </w:p>
        </w:tc>
      </w:tr>
      <w:tr w:rsidR="001F4AD4" w:rsidRPr="00107EC8" w14:paraId="57975597" w14:textId="77777777" w:rsidTr="001C6E72">
        <w:trPr>
          <w:trHeight w:val="53"/>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3F4959BE" w14:textId="77777777" w:rsidR="001F4AD4" w:rsidRPr="00107EC8" w:rsidRDefault="001F4AD4" w:rsidP="001F4AD4">
            <w:pPr>
              <w:rPr>
                <w:color w:val="000000"/>
                <w:sz w:val="20"/>
                <w:szCs w:val="20"/>
                <w:lang w:eastAsia="en-CA"/>
              </w:rPr>
            </w:pPr>
            <w:r w:rsidRPr="00107EC8">
              <w:rPr>
                <w:color w:val="000000"/>
                <w:sz w:val="20"/>
                <w:szCs w:val="20"/>
                <w:lang w:eastAsia="en-CA"/>
              </w:rPr>
              <w:t>3.3</w:t>
            </w:r>
          </w:p>
        </w:tc>
        <w:tc>
          <w:tcPr>
            <w:tcW w:w="1316" w:type="pct"/>
            <w:tcBorders>
              <w:top w:val="single" w:sz="4" w:space="0" w:color="auto"/>
              <w:left w:val="nil"/>
              <w:bottom w:val="single" w:sz="4" w:space="0" w:color="auto"/>
              <w:right w:val="single" w:sz="2" w:space="0" w:color="auto"/>
            </w:tcBorders>
            <w:shd w:val="clear" w:color="auto" w:fill="auto"/>
            <w:hideMark/>
          </w:tcPr>
          <w:p w14:paraId="7C0497D3" w14:textId="2AD9CEC6" w:rsidR="001F4AD4" w:rsidRPr="001F4AD4" w:rsidRDefault="001F4AD4" w:rsidP="001F4AD4">
            <w:pPr>
              <w:rPr>
                <w:color w:val="000000"/>
                <w:sz w:val="20"/>
                <w:szCs w:val="20"/>
                <w:highlight w:val="yellow"/>
                <w:lang w:val="es-AR" w:eastAsia="en-CA"/>
              </w:rPr>
            </w:pPr>
            <w:r w:rsidRPr="001F4AD4">
              <w:rPr>
                <w:lang w:val="es-AR"/>
              </w:rPr>
              <w:t>Total de gastos convenidos ($EUA)</w:t>
            </w:r>
          </w:p>
        </w:tc>
        <w:tc>
          <w:tcPr>
            <w:tcW w:w="413"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4176A2" w14:textId="5E0F1320" w:rsidR="001F4AD4" w:rsidRPr="001C6E72" w:rsidRDefault="001F4AD4" w:rsidP="001F4AD4">
            <w:pPr>
              <w:jc w:val="right"/>
              <w:rPr>
                <w:color w:val="000000"/>
                <w:sz w:val="18"/>
                <w:szCs w:val="18"/>
              </w:rPr>
            </w:pPr>
            <w:r w:rsidRPr="001C6E72">
              <w:rPr>
                <w:color w:val="000000"/>
                <w:sz w:val="18"/>
                <w:szCs w:val="18"/>
              </w:rPr>
              <w:t>188</w:t>
            </w:r>
            <w:r w:rsidR="001C6E72" w:rsidRPr="001C6E72">
              <w:rPr>
                <w:color w:val="000000"/>
                <w:sz w:val="18"/>
                <w:szCs w:val="18"/>
              </w:rPr>
              <w:t>.</w:t>
            </w:r>
            <w:r w:rsidRPr="001C6E72">
              <w:rPr>
                <w:color w:val="000000"/>
                <w:sz w:val="18"/>
                <w:szCs w:val="18"/>
              </w:rPr>
              <w:t>247</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570FDCC"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AC51F86" w14:textId="36B1A51A" w:rsidR="001F4AD4" w:rsidRPr="001C6E72" w:rsidRDefault="001F4AD4" w:rsidP="001F4AD4">
            <w:pPr>
              <w:jc w:val="right"/>
              <w:rPr>
                <w:color w:val="000000"/>
                <w:sz w:val="18"/>
                <w:szCs w:val="18"/>
              </w:rPr>
            </w:pPr>
            <w:r w:rsidRPr="001C6E72">
              <w:rPr>
                <w:color w:val="000000"/>
                <w:sz w:val="18"/>
                <w:szCs w:val="18"/>
              </w:rPr>
              <w:t>163</w:t>
            </w:r>
            <w:r w:rsidR="001C6E72" w:rsidRPr="001C6E72">
              <w:rPr>
                <w:color w:val="000000"/>
                <w:sz w:val="18"/>
                <w:szCs w:val="18"/>
              </w:rPr>
              <w:t>.</w:t>
            </w:r>
            <w:r w:rsidRPr="001C6E72">
              <w:rPr>
                <w:color w:val="000000"/>
                <w:sz w:val="18"/>
                <w:szCs w:val="18"/>
              </w:rPr>
              <w:t>101</w:t>
            </w:r>
          </w:p>
        </w:tc>
        <w:tc>
          <w:tcPr>
            <w:tcW w:w="41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7573C28" w14:textId="77777777" w:rsidR="001F4AD4" w:rsidRPr="001C6E72" w:rsidRDefault="001F4AD4" w:rsidP="001F4AD4">
            <w:pPr>
              <w:jc w:val="right"/>
              <w:rPr>
                <w:color w:val="000000"/>
                <w:sz w:val="18"/>
                <w:szCs w:val="18"/>
              </w:rPr>
            </w:pPr>
            <w:r w:rsidRPr="001C6E72">
              <w:rPr>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8ABBAA0" w14:textId="1EC19E7B" w:rsidR="001F4AD4" w:rsidRPr="001C6E72" w:rsidRDefault="001F4AD4" w:rsidP="001F4AD4">
            <w:pPr>
              <w:jc w:val="right"/>
              <w:rPr>
                <w:color w:val="000000"/>
                <w:sz w:val="18"/>
                <w:szCs w:val="18"/>
              </w:rPr>
            </w:pPr>
            <w:r w:rsidRPr="001C6E72">
              <w:rPr>
                <w:color w:val="000000"/>
                <w:sz w:val="18"/>
                <w:szCs w:val="18"/>
              </w:rPr>
              <w:t>171</w:t>
            </w:r>
            <w:r w:rsidR="001C6E72" w:rsidRPr="001C6E72">
              <w:rPr>
                <w:color w:val="000000"/>
                <w:sz w:val="18"/>
                <w:szCs w:val="18"/>
              </w:rPr>
              <w:t>.</w:t>
            </w:r>
            <w:r w:rsidRPr="001C6E72">
              <w:rPr>
                <w:color w:val="000000"/>
                <w:sz w:val="18"/>
                <w:szCs w:val="18"/>
              </w:rPr>
              <w:t>184</w:t>
            </w:r>
          </w:p>
        </w:tc>
        <w:tc>
          <w:tcPr>
            <w:tcW w:w="413"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F235BC5" w14:textId="77777777" w:rsidR="001F4AD4" w:rsidRPr="001C6E72" w:rsidRDefault="001F4AD4" w:rsidP="001F4AD4">
            <w:pPr>
              <w:jc w:val="right"/>
              <w:rPr>
                <w:color w:val="000000"/>
                <w:sz w:val="18"/>
                <w:szCs w:val="18"/>
              </w:rPr>
            </w:pPr>
            <w:r w:rsidRPr="001C6E72">
              <w:rPr>
                <w:color w:val="000000"/>
                <w:sz w:val="18"/>
                <w:szCs w:val="18"/>
              </w:rPr>
              <w:t>0</w:t>
            </w:r>
          </w:p>
        </w:tc>
        <w:tc>
          <w:tcPr>
            <w:tcW w:w="415"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A8497FF" w14:textId="0F35F1C4" w:rsidR="001F4AD4" w:rsidRPr="001C6E72" w:rsidRDefault="001F4AD4" w:rsidP="001F4AD4">
            <w:pPr>
              <w:jc w:val="right"/>
              <w:rPr>
                <w:color w:val="000000"/>
                <w:sz w:val="18"/>
                <w:szCs w:val="18"/>
              </w:rPr>
            </w:pPr>
            <w:r w:rsidRPr="001C6E72">
              <w:rPr>
                <w:color w:val="000000"/>
                <w:sz w:val="18"/>
                <w:szCs w:val="18"/>
              </w:rPr>
              <w:t>59</w:t>
            </w:r>
            <w:r w:rsidR="001C6E72" w:rsidRPr="001C6E72">
              <w:rPr>
                <w:color w:val="000000"/>
                <w:sz w:val="18"/>
                <w:szCs w:val="18"/>
              </w:rPr>
              <w:t>.</w:t>
            </w:r>
            <w:r w:rsidRPr="001C6E72">
              <w:rPr>
                <w:color w:val="000000"/>
                <w:sz w:val="18"/>
                <w:szCs w:val="18"/>
              </w:rPr>
              <w:t>788</w:t>
            </w:r>
          </w:p>
        </w:tc>
        <w:tc>
          <w:tcPr>
            <w:tcW w:w="461" w:type="pct"/>
            <w:tcBorders>
              <w:top w:val="nil"/>
              <w:left w:val="nil"/>
              <w:bottom w:val="single" w:sz="4" w:space="0" w:color="auto"/>
              <w:right w:val="single" w:sz="4" w:space="0" w:color="auto"/>
            </w:tcBorders>
            <w:shd w:val="clear" w:color="auto" w:fill="auto"/>
            <w:vAlign w:val="center"/>
          </w:tcPr>
          <w:p w14:paraId="1BC7B5D4" w14:textId="4D6AF079" w:rsidR="001F4AD4" w:rsidRPr="001C6E72" w:rsidRDefault="001F4AD4" w:rsidP="001F4AD4">
            <w:pPr>
              <w:jc w:val="right"/>
              <w:rPr>
                <w:color w:val="000000"/>
                <w:sz w:val="18"/>
                <w:szCs w:val="18"/>
              </w:rPr>
            </w:pPr>
            <w:r w:rsidRPr="001C6E72">
              <w:rPr>
                <w:color w:val="000000"/>
                <w:sz w:val="18"/>
                <w:szCs w:val="18"/>
              </w:rPr>
              <w:t>582</w:t>
            </w:r>
            <w:r w:rsidR="001C6E72" w:rsidRPr="001C6E72">
              <w:rPr>
                <w:color w:val="000000"/>
                <w:sz w:val="18"/>
                <w:szCs w:val="18"/>
              </w:rPr>
              <w:t>.</w:t>
            </w:r>
            <w:r w:rsidRPr="001C6E72">
              <w:rPr>
                <w:color w:val="000000"/>
                <w:sz w:val="18"/>
                <w:szCs w:val="18"/>
              </w:rPr>
              <w:t>321</w:t>
            </w:r>
          </w:p>
        </w:tc>
      </w:tr>
      <w:tr w:rsidR="001F4AD4" w:rsidRPr="00107EC8" w14:paraId="6F476BF0" w14:textId="77777777" w:rsidTr="001C6E72">
        <w:trPr>
          <w:trHeight w:val="53"/>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63BB57F2" w14:textId="77777777" w:rsidR="001F4AD4" w:rsidRPr="00107EC8" w:rsidRDefault="001F4AD4" w:rsidP="001F4AD4">
            <w:pPr>
              <w:keepNext/>
              <w:rPr>
                <w:color w:val="000000"/>
                <w:sz w:val="20"/>
                <w:szCs w:val="20"/>
                <w:lang w:eastAsia="en-CA"/>
              </w:rPr>
            </w:pPr>
            <w:r w:rsidRPr="00107EC8">
              <w:rPr>
                <w:color w:val="000000"/>
                <w:sz w:val="20"/>
                <w:szCs w:val="20"/>
                <w:lang w:eastAsia="en-CA"/>
              </w:rPr>
              <w:t>4.1.1</w:t>
            </w:r>
          </w:p>
        </w:tc>
        <w:tc>
          <w:tcPr>
            <w:tcW w:w="4210" w:type="pct"/>
            <w:gridSpan w:val="8"/>
            <w:tcBorders>
              <w:top w:val="single" w:sz="4" w:space="0" w:color="auto"/>
              <w:left w:val="nil"/>
              <w:bottom w:val="single" w:sz="4" w:space="0" w:color="auto"/>
              <w:right w:val="single" w:sz="4" w:space="0" w:color="auto"/>
            </w:tcBorders>
          </w:tcPr>
          <w:p w14:paraId="2529D3CE" w14:textId="2BD28D56" w:rsidR="001F4AD4" w:rsidRPr="001F4AD4" w:rsidRDefault="001F4AD4" w:rsidP="001C6E72">
            <w:pPr>
              <w:keepNext/>
              <w:rPr>
                <w:color w:val="000000"/>
                <w:sz w:val="20"/>
                <w:szCs w:val="20"/>
                <w:lang w:val="es-AR" w:eastAsia="en-CA"/>
              </w:rPr>
            </w:pPr>
            <w:r w:rsidRPr="001F4AD4">
              <w:rPr>
                <w:lang w:val="es-AR"/>
              </w:rPr>
              <w:t>Total convenido de eliminación de HCFC-22 por lograr, conforme a este Acuerdo (toneladas PAO)</w:t>
            </w:r>
          </w:p>
        </w:tc>
        <w:tc>
          <w:tcPr>
            <w:tcW w:w="461" w:type="pct"/>
            <w:tcBorders>
              <w:top w:val="single" w:sz="2" w:space="0" w:color="auto"/>
              <w:left w:val="single" w:sz="4" w:space="0" w:color="auto"/>
              <w:bottom w:val="single" w:sz="2" w:space="0" w:color="auto"/>
              <w:right w:val="single" w:sz="2" w:space="0" w:color="auto"/>
            </w:tcBorders>
            <w:shd w:val="clear" w:color="auto" w:fill="auto"/>
          </w:tcPr>
          <w:p w14:paraId="50AF4719" w14:textId="45AF7F06" w:rsidR="001F4AD4" w:rsidRPr="00107EC8" w:rsidRDefault="001F4AD4" w:rsidP="001F4AD4">
            <w:pPr>
              <w:keepNext/>
              <w:jc w:val="right"/>
              <w:rPr>
                <w:color w:val="000000"/>
                <w:sz w:val="20"/>
                <w:szCs w:val="20"/>
                <w:lang w:eastAsia="en-CA"/>
              </w:rPr>
            </w:pPr>
            <w:r w:rsidRPr="00107EC8">
              <w:rPr>
                <w:color w:val="000000"/>
                <w:sz w:val="20"/>
                <w:szCs w:val="20"/>
                <w:lang w:eastAsia="en-CA"/>
              </w:rPr>
              <w:t>1</w:t>
            </w:r>
            <w:r w:rsidR="001C6E72">
              <w:rPr>
                <w:color w:val="000000"/>
                <w:sz w:val="20"/>
                <w:szCs w:val="20"/>
                <w:lang w:eastAsia="en-CA"/>
              </w:rPr>
              <w:t>,</w:t>
            </w:r>
            <w:r w:rsidRPr="00107EC8">
              <w:rPr>
                <w:color w:val="000000"/>
                <w:sz w:val="20"/>
                <w:szCs w:val="20"/>
                <w:lang w:eastAsia="en-CA"/>
              </w:rPr>
              <w:t>74</w:t>
            </w:r>
          </w:p>
        </w:tc>
      </w:tr>
      <w:tr w:rsidR="001F4AD4" w:rsidRPr="00107EC8" w14:paraId="79D144BD" w14:textId="77777777" w:rsidTr="001C6E72">
        <w:trPr>
          <w:trHeight w:val="116"/>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2204B892" w14:textId="77777777" w:rsidR="001F4AD4" w:rsidRPr="00107EC8" w:rsidRDefault="001F4AD4" w:rsidP="001F4AD4">
            <w:pPr>
              <w:keepNext/>
              <w:rPr>
                <w:color w:val="000000"/>
                <w:sz w:val="20"/>
                <w:szCs w:val="20"/>
                <w:lang w:eastAsia="en-CA"/>
              </w:rPr>
            </w:pPr>
            <w:r w:rsidRPr="00107EC8">
              <w:rPr>
                <w:color w:val="000000"/>
                <w:sz w:val="20"/>
                <w:szCs w:val="20"/>
                <w:lang w:eastAsia="en-CA"/>
              </w:rPr>
              <w:t>4.1.2</w:t>
            </w:r>
          </w:p>
        </w:tc>
        <w:tc>
          <w:tcPr>
            <w:tcW w:w="4210" w:type="pct"/>
            <w:gridSpan w:val="8"/>
            <w:tcBorders>
              <w:top w:val="single" w:sz="4" w:space="0" w:color="auto"/>
              <w:left w:val="nil"/>
              <w:bottom w:val="single" w:sz="4" w:space="0" w:color="auto"/>
              <w:right w:val="single" w:sz="4" w:space="0" w:color="auto"/>
            </w:tcBorders>
          </w:tcPr>
          <w:p w14:paraId="2A297F8C" w14:textId="52741A37" w:rsidR="001F4AD4" w:rsidRPr="001F4AD4" w:rsidRDefault="001F4AD4" w:rsidP="001C6E72">
            <w:pPr>
              <w:keepNext/>
              <w:rPr>
                <w:color w:val="000000"/>
                <w:sz w:val="20"/>
                <w:szCs w:val="20"/>
                <w:lang w:val="es-AR" w:eastAsia="en-CA"/>
              </w:rPr>
            </w:pPr>
            <w:r w:rsidRPr="001F4AD4">
              <w:rPr>
                <w:lang w:val="es-AR"/>
              </w:rPr>
              <w:t>Eliminación de HCFC-22 por lograr en la etapa previa (toneladas PAO)</w:t>
            </w:r>
          </w:p>
        </w:tc>
        <w:tc>
          <w:tcPr>
            <w:tcW w:w="461" w:type="pct"/>
            <w:tcBorders>
              <w:top w:val="single" w:sz="2" w:space="0" w:color="auto"/>
              <w:left w:val="single" w:sz="4" w:space="0" w:color="auto"/>
              <w:bottom w:val="single" w:sz="2" w:space="0" w:color="auto"/>
              <w:right w:val="single" w:sz="2" w:space="0" w:color="auto"/>
            </w:tcBorders>
            <w:shd w:val="clear" w:color="auto" w:fill="auto"/>
          </w:tcPr>
          <w:p w14:paraId="150EF4C7" w14:textId="013CB273" w:rsidR="001F4AD4" w:rsidRPr="00107EC8" w:rsidRDefault="001F4AD4" w:rsidP="001F4AD4">
            <w:pPr>
              <w:keepNext/>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sidRPr="00107EC8">
              <w:rPr>
                <w:color w:val="000000"/>
                <w:sz w:val="20"/>
                <w:szCs w:val="20"/>
                <w:lang w:eastAsia="en-CA"/>
              </w:rPr>
              <w:t>94</w:t>
            </w:r>
          </w:p>
        </w:tc>
      </w:tr>
      <w:tr w:rsidR="001F4AD4" w:rsidRPr="00107EC8" w14:paraId="7DC43C17" w14:textId="77777777" w:rsidTr="001C6E72">
        <w:trPr>
          <w:trHeight w:val="98"/>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6C470DAE" w14:textId="77777777" w:rsidR="001F4AD4" w:rsidRPr="00107EC8" w:rsidRDefault="001F4AD4" w:rsidP="001F4AD4">
            <w:pPr>
              <w:rPr>
                <w:color w:val="000000"/>
                <w:sz w:val="20"/>
                <w:szCs w:val="20"/>
                <w:lang w:eastAsia="en-CA"/>
              </w:rPr>
            </w:pPr>
            <w:r w:rsidRPr="00107EC8">
              <w:rPr>
                <w:color w:val="000000"/>
                <w:sz w:val="20"/>
                <w:szCs w:val="20"/>
                <w:lang w:eastAsia="en-CA"/>
              </w:rPr>
              <w:t>4.1.3</w:t>
            </w:r>
          </w:p>
        </w:tc>
        <w:tc>
          <w:tcPr>
            <w:tcW w:w="4210" w:type="pct"/>
            <w:gridSpan w:val="8"/>
            <w:tcBorders>
              <w:top w:val="single" w:sz="4" w:space="0" w:color="auto"/>
              <w:left w:val="nil"/>
              <w:bottom w:val="single" w:sz="4" w:space="0" w:color="auto"/>
              <w:right w:val="single" w:sz="4" w:space="0" w:color="auto"/>
            </w:tcBorders>
          </w:tcPr>
          <w:p w14:paraId="7CE4B256" w14:textId="6E018A4D" w:rsidR="001F4AD4" w:rsidRPr="001F4AD4" w:rsidRDefault="001F4AD4" w:rsidP="001C6E72">
            <w:pPr>
              <w:rPr>
                <w:color w:val="000000"/>
                <w:sz w:val="20"/>
                <w:szCs w:val="20"/>
                <w:lang w:val="es-AR" w:eastAsia="en-CA"/>
              </w:rPr>
            </w:pPr>
            <w:r w:rsidRPr="001F4AD4">
              <w:rPr>
                <w:lang w:val="es-AR"/>
              </w:rPr>
              <w:t>Consumo admisible remanente de HCFC-22 (toneladas PAO)</w:t>
            </w:r>
          </w:p>
        </w:tc>
        <w:tc>
          <w:tcPr>
            <w:tcW w:w="461" w:type="pct"/>
            <w:tcBorders>
              <w:top w:val="single" w:sz="2" w:space="0" w:color="auto"/>
              <w:left w:val="single" w:sz="4" w:space="0" w:color="auto"/>
              <w:bottom w:val="single" w:sz="2" w:space="0" w:color="auto"/>
              <w:right w:val="single" w:sz="2" w:space="0" w:color="auto"/>
            </w:tcBorders>
            <w:shd w:val="clear" w:color="auto" w:fill="auto"/>
          </w:tcPr>
          <w:p w14:paraId="6C9A7D42" w14:textId="7E0352F4" w:rsidR="001F4AD4" w:rsidRPr="00107EC8" w:rsidRDefault="001F4AD4" w:rsidP="001F4AD4">
            <w:pPr>
              <w:jc w:val="right"/>
              <w:rPr>
                <w:color w:val="000000"/>
                <w:sz w:val="20"/>
                <w:szCs w:val="20"/>
                <w:lang w:eastAsia="en-CA"/>
              </w:rPr>
            </w:pPr>
            <w:r w:rsidRPr="00107EC8">
              <w:rPr>
                <w:color w:val="000000"/>
                <w:sz w:val="20"/>
                <w:szCs w:val="20"/>
                <w:lang w:eastAsia="en-CA"/>
              </w:rPr>
              <w:t>0</w:t>
            </w:r>
            <w:r w:rsidR="001C6E72">
              <w:rPr>
                <w:color w:val="000000"/>
                <w:sz w:val="20"/>
                <w:szCs w:val="20"/>
                <w:lang w:eastAsia="en-CA"/>
              </w:rPr>
              <w:t>,</w:t>
            </w:r>
            <w:r>
              <w:rPr>
                <w:color w:val="000000"/>
                <w:sz w:val="20"/>
                <w:szCs w:val="20"/>
                <w:lang w:eastAsia="en-CA"/>
              </w:rPr>
              <w:t>00</w:t>
            </w:r>
          </w:p>
        </w:tc>
      </w:tr>
      <w:tr w:rsidR="001C6E72" w:rsidRPr="00107EC8" w14:paraId="5FBA9D16" w14:textId="77777777" w:rsidTr="001C6E72">
        <w:trPr>
          <w:trHeight w:val="89"/>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6C424CF1" w14:textId="77777777" w:rsidR="001C6E72" w:rsidRPr="00107EC8" w:rsidRDefault="001C6E72" w:rsidP="001C6E72">
            <w:pPr>
              <w:rPr>
                <w:color w:val="000000"/>
                <w:sz w:val="20"/>
                <w:szCs w:val="20"/>
                <w:lang w:eastAsia="en-CA"/>
              </w:rPr>
            </w:pPr>
            <w:r w:rsidRPr="00107EC8">
              <w:rPr>
                <w:color w:val="000000"/>
                <w:sz w:val="20"/>
                <w:szCs w:val="20"/>
                <w:lang w:eastAsia="en-CA"/>
              </w:rPr>
              <w:t>4.2.1</w:t>
            </w:r>
          </w:p>
        </w:tc>
        <w:tc>
          <w:tcPr>
            <w:tcW w:w="4210" w:type="pct"/>
            <w:gridSpan w:val="8"/>
            <w:tcBorders>
              <w:top w:val="single" w:sz="4" w:space="0" w:color="auto"/>
              <w:left w:val="nil"/>
              <w:bottom w:val="single" w:sz="4" w:space="0" w:color="auto"/>
              <w:right w:val="single" w:sz="4" w:space="0" w:color="auto"/>
            </w:tcBorders>
          </w:tcPr>
          <w:p w14:paraId="468EACDE" w14:textId="4066B4F6" w:rsidR="001C6E72" w:rsidRPr="001C6E72" w:rsidRDefault="001C6E72" w:rsidP="001C6E72">
            <w:pPr>
              <w:rPr>
                <w:color w:val="000000"/>
                <w:sz w:val="20"/>
                <w:szCs w:val="20"/>
                <w:highlight w:val="yellow"/>
                <w:lang w:val="es-AR" w:eastAsia="en-CA"/>
              </w:rPr>
            </w:pPr>
            <w:r w:rsidRPr="001C6E72">
              <w:rPr>
                <w:lang w:val="es-AR"/>
              </w:rPr>
              <w:t>Eliminación total convenida de HCFC-141b por lograr conforme a este Acuerdo (toneladas PAO)</w:t>
            </w:r>
          </w:p>
        </w:tc>
        <w:tc>
          <w:tcPr>
            <w:tcW w:w="461" w:type="pct"/>
            <w:tcBorders>
              <w:top w:val="single" w:sz="2" w:space="0" w:color="auto"/>
              <w:left w:val="single" w:sz="4" w:space="0" w:color="auto"/>
              <w:bottom w:val="single" w:sz="2" w:space="0" w:color="auto"/>
              <w:right w:val="single" w:sz="2" w:space="0" w:color="auto"/>
            </w:tcBorders>
            <w:shd w:val="clear" w:color="auto" w:fill="auto"/>
          </w:tcPr>
          <w:p w14:paraId="6A8A891A" w14:textId="6917394D" w:rsidR="001C6E72" w:rsidRPr="00107EC8" w:rsidRDefault="001C6E72" w:rsidP="001C6E72">
            <w:pPr>
              <w:jc w:val="right"/>
              <w:rPr>
                <w:color w:val="000000"/>
                <w:sz w:val="20"/>
                <w:szCs w:val="20"/>
                <w:lang w:eastAsia="en-CA"/>
              </w:rPr>
            </w:pPr>
            <w:r w:rsidRPr="00107EC8">
              <w:rPr>
                <w:color w:val="000000"/>
                <w:sz w:val="20"/>
                <w:szCs w:val="20"/>
                <w:lang w:eastAsia="en-CA"/>
              </w:rPr>
              <w:t>0</w:t>
            </w:r>
            <w:r>
              <w:rPr>
                <w:color w:val="000000"/>
                <w:sz w:val="20"/>
                <w:szCs w:val="20"/>
                <w:lang w:eastAsia="en-CA"/>
              </w:rPr>
              <w:t>,</w:t>
            </w:r>
            <w:r w:rsidRPr="00107EC8">
              <w:rPr>
                <w:color w:val="000000"/>
                <w:sz w:val="20"/>
                <w:szCs w:val="20"/>
                <w:lang w:eastAsia="en-CA"/>
              </w:rPr>
              <w:t>0</w:t>
            </w:r>
            <w:r>
              <w:rPr>
                <w:color w:val="000000"/>
                <w:sz w:val="20"/>
                <w:szCs w:val="20"/>
                <w:lang w:eastAsia="en-CA"/>
              </w:rPr>
              <w:t>0</w:t>
            </w:r>
          </w:p>
        </w:tc>
      </w:tr>
      <w:tr w:rsidR="001C6E72" w:rsidRPr="001F4AD4" w14:paraId="6A6A246E" w14:textId="77777777" w:rsidTr="001C6E72">
        <w:trPr>
          <w:trHeight w:val="71"/>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15292B63" w14:textId="77777777" w:rsidR="001C6E72" w:rsidRPr="001F4AD4" w:rsidRDefault="001C6E72" w:rsidP="001C6E72">
            <w:pPr>
              <w:rPr>
                <w:sz w:val="20"/>
                <w:szCs w:val="20"/>
                <w:lang w:eastAsia="en-CA"/>
              </w:rPr>
            </w:pPr>
            <w:r w:rsidRPr="001F4AD4">
              <w:rPr>
                <w:sz w:val="20"/>
                <w:szCs w:val="20"/>
                <w:lang w:eastAsia="en-CA"/>
              </w:rPr>
              <w:t>4.2.2</w:t>
            </w:r>
          </w:p>
        </w:tc>
        <w:tc>
          <w:tcPr>
            <w:tcW w:w="4210" w:type="pct"/>
            <w:gridSpan w:val="8"/>
            <w:tcBorders>
              <w:top w:val="single" w:sz="4" w:space="0" w:color="auto"/>
              <w:left w:val="nil"/>
              <w:bottom w:val="single" w:sz="4" w:space="0" w:color="auto"/>
              <w:right w:val="single" w:sz="4" w:space="0" w:color="auto"/>
            </w:tcBorders>
          </w:tcPr>
          <w:p w14:paraId="677238FF" w14:textId="0C57179F" w:rsidR="001C6E72" w:rsidRPr="001C6E72" w:rsidRDefault="001C6E72" w:rsidP="001C6E72">
            <w:pPr>
              <w:rPr>
                <w:sz w:val="20"/>
                <w:szCs w:val="20"/>
                <w:highlight w:val="yellow"/>
                <w:lang w:val="es-AR" w:eastAsia="en-CA"/>
              </w:rPr>
            </w:pPr>
            <w:r w:rsidRPr="001C6E72">
              <w:rPr>
                <w:lang w:val="es-AR"/>
              </w:rPr>
              <w:t>Eliminación de HCFC-141b por lograr en la etapa previa (toneladas PAO)</w:t>
            </w:r>
          </w:p>
        </w:tc>
        <w:tc>
          <w:tcPr>
            <w:tcW w:w="461" w:type="pct"/>
            <w:tcBorders>
              <w:top w:val="single" w:sz="2" w:space="0" w:color="auto"/>
              <w:left w:val="single" w:sz="4" w:space="0" w:color="auto"/>
              <w:bottom w:val="single" w:sz="2" w:space="0" w:color="auto"/>
              <w:right w:val="single" w:sz="2" w:space="0" w:color="auto"/>
            </w:tcBorders>
            <w:shd w:val="clear" w:color="auto" w:fill="auto"/>
          </w:tcPr>
          <w:p w14:paraId="24018C25" w14:textId="41B44D9B" w:rsidR="001C6E72" w:rsidRPr="001F4AD4" w:rsidRDefault="001C6E72" w:rsidP="001C6E72">
            <w:pPr>
              <w:jc w:val="right"/>
              <w:rPr>
                <w:sz w:val="20"/>
                <w:szCs w:val="20"/>
                <w:lang w:eastAsia="en-CA"/>
              </w:rPr>
            </w:pPr>
            <w:r w:rsidRPr="001F4AD4">
              <w:rPr>
                <w:sz w:val="20"/>
                <w:szCs w:val="20"/>
                <w:lang w:eastAsia="en-CA"/>
              </w:rPr>
              <w:t>0</w:t>
            </w:r>
            <w:r>
              <w:rPr>
                <w:sz w:val="20"/>
                <w:szCs w:val="20"/>
                <w:lang w:eastAsia="en-CA"/>
              </w:rPr>
              <w:t>,</w:t>
            </w:r>
            <w:r w:rsidRPr="001F4AD4">
              <w:rPr>
                <w:sz w:val="20"/>
                <w:szCs w:val="20"/>
                <w:lang w:eastAsia="en-CA"/>
              </w:rPr>
              <w:t>12</w:t>
            </w:r>
          </w:p>
        </w:tc>
      </w:tr>
      <w:tr w:rsidR="001C6E72" w:rsidRPr="001F4AD4" w14:paraId="5673AD6A" w14:textId="77777777" w:rsidTr="001C6E72">
        <w:trPr>
          <w:trHeight w:val="233"/>
          <w:jc w:val="center"/>
        </w:trPr>
        <w:tc>
          <w:tcPr>
            <w:tcW w:w="329" w:type="pct"/>
            <w:tcBorders>
              <w:top w:val="single" w:sz="4" w:space="0" w:color="auto"/>
              <w:left w:val="single" w:sz="4" w:space="0" w:color="auto"/>
              <w:bottom w:val="single" w:sz="4" w:space="0" w:color="auto"/>
              <w:right w:val="single" w:sz="4" w:space="0" w:color="auto"/>
            </w:tcBorders>
            <w:shd w:val="clear" w:color="auto" w:fill="auto"/>
            <w:hideMark/>
          </w:tcPr>
          <w:p w14:paraId="05048A9F" w14:textId="77777777" w:rsidR="001C6E72" w:rsidRPr="001F4AD4" w:rsidRDefault="001C6E72" w:rsidP="001C6E72">
            <w:pPr>
              <w:rPr>
                <w:sz w:val="20"/>
                <w:szCs w:val="20"/>
                <w:lang w:eastAsia="en-CA"/>
              </w:rPr>
            </w:pPr>
            <w:r w:rsidRPr="001F4AD4">
              <w:rPr>
                <w:sz w:val="20"/>
                <w:szCs w:val="20"/>
                <w:lang w:eastAsia="en-CA"/>
              </w:rPr>
              <w:t>4.2.3</w:t>
            </w:r>
          </w:p>
        </w:tc>
        <w:tc>
          <w:tcPr>
            <w:tcW w:w="4210" w:type="pct"/>
            <w:gridSpan w:val="8"/>
            <w:tcBorders>
              <w:top w:val="single" w:sz="4" w:space="0" w:color="auto"/>
              <w:left w:val="nil"/>
              <w:bottom w:val="single" w:sz="4" w:space="0" w:color="auto"/>
              <w:right w:val="single" w:sz="4" w:space="0" w:color="auto"/>
            </w:tcBorders>
          </w:tcPr>
          <w:p w14:paraId="1A46B681" w14:textId="071D62B8" w:rsidR="001C6E72" w:rsidRPr="001C6E72" w:rsidRDefault="001C6E72" w:rsidP="001C6E72">
            <w:pPr>
              <w:rPr>
                <w:sz w:val="20"/>
                <w:szCs w:val="20"/>
                <w:highlight w:val="yellow"/>
                <w:lang w:val="es-AR" w:eastAsia="en-CA"/>
              </w:rPr>
            </w:pPr>
            <w:r w:rsidRPr="001C6E72">
              <w:rPr>
                <w:lang w:val="es-AR"/>
              </w:rPr>
              <w:t>Consumo admisible remanente de HCFC-141b (toneladas PAO)</w:t>
            </w:r>
          </w:p>
        </w:tc>
        <w:tc>
          <w:tcPr>
            <w:tcW w:w="461" w:type="pct"/>
            <w:tcBorders>
              <w:top w:val="single" w:sz="2" w:space="0" w:color="auto"/>
              <w:left w:val="single" w:sz="4" w:space="0" w:color="auto"/>
              <w:bottom w:val="single" w:sz="2" w:space="0" w:color="auto"/>
              <w:right w:val="single" w:sz="2" w:space="0" w:color="auto"/>
            </w:tcBorders>
            <w:shd w:val="clear" w:color="auto" w:fill="auto"/>
          </w:tcPr>
          <w:p w14:paraId="25D423F1" w14:textId="768CB39F" w:rsidR="001C6E72" w:rsidRPr="001F4AD4" w:rsidRDefault="001C6E72" w:rsidP="001C6E72">
            <w:pPr>
              <w:jc w:val="right"/>
              <w:rPr>
                <w:sz w:val="20"/>
                <w:szCs w:val="20"/>
                <w:lang w:eastAsia="en-CA"/>
              </w:rPr>
            </w:pPr>
            <w:r w:rsidRPr="001F4AD4">
              <w:rPr>
                <w:sz w:val="20"/>
                <w:szCs w:val="20"/>
                <w:lang w:eastAsia="en-CA"/>
              </w:rPr>
              <w:t>0</w:t>
            </w:r>
            <w:r>
              <w:rPr>
                <w:sz w:val="20"/>
                <w:szCs w:val="20"/>
                <w:lang w:eastAsia="en-CA"/>
              </w:rPr>
              <w:t>,</w:t>
            </w:r>
            <w:r w:rsidRPr="001F4AD4">
              <w:rPr>
                <w:sz w:val="20"/>
                <w:szCs w:val="20"/>
                <w:lang w:eastAsia="en-CA"/>
              </w:rPr>
              <w:t>00</w:t>
            </w:r>
          </w:p>
        </w:tc>
      </w:tr>
    </w:tbl>
    <w:p w14:paraId="15B4B163" w14:textId="0D8AD213" w:rsidR="00FC6CA1" w:rsidRPr="001F4AD4" w:rsidRDefault="002C19D4" w:rsidP="001F4AD4">
      <w:pPr>
        <w:pStyle w:val="Heading1"/>
        <w:numPr>
          <w:ilvl w:val="0"/>
          <w:numId w:val="0"/>
        </w:numPr>
        <w:rPr>
          <w:b/>
          <w:bCs/>
          <w:lang w:val="es-ES"/>
        </w:rPr>
      </w:pPr>
      <w:r w:rsidRPr="001F4AD4">
        <w:rPr>
          <w:lang w:val="es-AR"/>
        </w:rPr>
        <w:t>*</w:t>
      </w:r>
      <w:r w:rsidR="001F4AD4" w:rsidRPr="001F4AD4">
        <w:rPr>
          <w:lang w:val="es-AR"/>
        </w:rPr>
        <w:t xml:space="preserve">*Fecha de terminación de la etapa I, conforme al Acuerdo sobre la etapa I: </w:t>
      </w:r>
      <w:r w:rsidRPr="001F4AD4">
        <w:rPr>
          <w:lang w:val="es-AR"/>
        </w:rPr>
        <w:t xml:space="preserve">31 </w:t>
      </w:r>
      <w:r w:rsidR="001F4AD4" w:rsidRPr="001F4AD4">
        <w:rPr>
          <w:lang w:val="es-AR"/>
        </w:rPr>
        <w:t xml:space="preserve">de </w:t>
      </w:r>
      <w:r w:rsidR="001C6E72" w:rsidRPr="001F4AD4">
        <w:rPr>
          <w:lang w:val="es-AR"/>
        </w:rPr>
        <w:t>diciembre</w:t>
      </w:r>
      <w:r w:rsidR="001F4AD4" w:rsidRPr="001F4AD4">
        <w:rPr>
          <w:lang w:val="es-AR"/>
        </w:rPr>
        <w:t xml:space="preserve"> de</w:t>
      </w:r>
      <w:r w:rsidRPr="001F4AD4">
        <w:rPr>
          <w:sz w:val="20"/>
          <w:szCs w:val="20"/>
          <w:lang w:val="es-AR"/>
        </w:rPr>
        <w:t xml:space="preserve"> 2021</w:t>
      </w:r>
    </w:p>
    <w:p w14:paraId="5005CEB9" w14:textId="7082ED66" w:rsidR="00FC6CA1" w:rsidRDefault="001F4AD4" w:rsidP="00D8218D">
      <w:pPr>
        <w:jc w:val="left"/>
        <w:rPr>
          <w:b/>
          <w:lang w:val="es-ES"/>
        </w:rPr>
      </w:pPr>
      <w:r w:rsidRPr="001F4AD4">
        <w:rPr>
          <w:b/>
          <w:bCs/>
          <w:lang w:val="es-ES"/>
        </w:rPr>
        <w:br w:type="page"/>
      </w:r>
      <w:r w:rsidR="00FC6CA1">
        <w:rPr>
          <w:b/>
          <w:bCs/>
          <w:lang w:val="es-ES"/>
        </w:rPr>
        <w:lastRenderedPageBreak/>
        <w:t>APÉNDICE 3-A: CALENDARIO DE APROBACIÓN DE LA FINANCIACIÓN</w:t>
      </w:r>
    </w:p>
    <w:p w14:paraId="09D86C0C" w14:textId="77777777" w:rsidR="00FC6CA1" w:rsidRDefault="00FC6CA1" w:rsidP="00FC6CA1">
      <w:pPr>
        <w:widowControl w:val="0"/>
        <w:rPr>
          <w:lang w:val="es-ES"/>
        </w:rPr>
      </w:pPr>
    </w:p>
    <w:p w14:paraId="4EB5BDDC" w14:textId="583F2F7A" w:rsidR="00FC6CA1" w:rsidRPr="00C77BB9" w:rsidRDefault="00FC6CA1" w:rsidP="00AA7E9A">
      <w:pPr>
        <w:pStyle w:val="Heading1"/>
        <w:widowControl w:val="0"/>
        <w:numPr>
          <w:ilvl w:val="0"/>
          <w:numId w:val="13"/>
        </w:numPr>
        <w:rPr>
          <w:lang w:val="es-ES"/>
        </w:rPr>
      </w:pPr>
      <w:r w:rsidRPr="00C77BB9">
        <w:rPr>
          <w:lang w:val="es-ES"/>
        </w:rPr>
        <w:t>La financiación para los tramos futuros se considerará para aprobación en la primera</w:t>
      </w:r>
      <w:r w:rsidRPr="00C77BB9">
        <w:rPr>
          <w:lang w:val="es-AR"/>
        </w:rPr>
        <w:t xml:space="preserve"> </w:t>
      </w:r>
      <w:r w:rsidRPr="00C77BB9">
        <w:rPr>
          <w:lang w:val="es-ES"/>
        </w:rPr>
        <w:t>reunión del año especificado en el Apéndice 2</w:t>
      </w:r>
      <w:r w:rsidRPr="00C77BB9">
        <w:rPr>
          <w:lang w:val="es-ES"/>
        </w:rPr>
        <w:noBreakHyphen/>
        <w:t>A.</w:t>
      </w:r>
    </w:p>
    <w:p w14:paraId="2D416EEC" w14:textId="77777777" w:rsidR="00FC6CA1" w:rsidRDefault="00FC6CA1" w:rsidP="00FC6CA1">
      <w:pPr>
        <w:widowControl w:val="0"/>
        <w:rPr>
          <w:lang w:val="es-ES"/>
        </w:rPr>
      </w:pPr>
    </w:p>
    <w:p w14:paraId="424930F2" w14:textId="77777777" w:rsidR="00FC6CA1" w:rsidRDefault="00FC6CA1" w:rsidP="00FC6CA1">
      <w:pPr>
        <w:widowControl w:val="0"/>
        <w:rPr>
          <w:b/>
          <w:lang w:val="es-ES"/>
        </w:rPr>
      </w:pPr>
      <w:r>
        <w:rPr>
          <w:b/>
          <w:bCs/>
          <w:lang w:val="es-ES"/>
        </w:rPr>
        <w:t>APÉNDICE 4-A: FORMATO DE LOS INFORMES Y PLANES DE EJECUCIÓN DE TRAMOS</w:t>
      </w:r>
    </w:p>
    <w:p w14:paraId="0CE78C42" w14:textId="77777777" w:rsidR="00FC6CA1" w:rsidRDefault="00FC6CA1" w:rsidP="00FC6CA1">
      <w:pPr>
        <w:widowControl w:val="0"/>
        <w:rPr>
          <w:lang w:val="es-ES"/>
        </w:rPr>
      </w:pPr>
    </w:p>
    <w:p w14:paraId="29FC7960" w14:textId="77777777" w:rsidR="00FC6CA1" w:rsidRPr="003A54C6" w:rsidRDefault="00FC6CA1" w:rsidP="003A54C6">
      <w:pPr>
        <w:pStyle w:val="Heading1"/>
        <w:widowControl w:val="0"/>
        <w:numPr>
          <w:ilvl w:val="0"/>
          <w:numId w:val="17"/>
        </w:numPr>
        <w:rPr>
          <w:lang w:val="es-ES"/>
        </w:rPr>
      </w:pPr>
      <w:r w:rsidRPr="003A54C6">
        <w:rPr>
          <w:lang w:val="es-ES"/>
        </w:rPr>
        <w:t>La presentación del Informe de Ejecución de Tramos y de los Planes para cada tramo solicitado constará de cinco partes:</w:t>
      </w:r>
    </w:p>
    <w:p w14:paraId="55C91098" w14:textId="77777777" w:rsidR="00FC6CA1" w:rsidRDefault="00FC6CA1" w:rsidP="00FC6CA1">
      <w:pPr>
        <w:widowControl w:val="0"/>
        <w:numPr>
          <w:ilvl w:val="1"/>
          <w:numId w:val="1"/>
        </w:numPr>
        <w:spacing w:after="240"/>
        <w:outlineLvl w:val="1"/>
        <w:rPr>
          <w:lang w:val="es-ES"/>
        </w:rPr>
      </w:pPr>
      <w:r>
        <w:rPr>
          <w:lang w:val="es-ES"/>
        </w:rPr>
        <w:t xml:space="preserve">Un informe descriptivo, que proporcione datos por tramo, que describa el progreso logrado desde el informe anterior, que refleje la situación del País respecto a la eliminación de las Sustancias, cómo las diferentes actividades contribuyen a la misma y cómo se relacionan entre sí.  El informe debería incluir la cantidad de SAO eliminadas como resultado directo de la ejecución de las actividades, por sustancia, y la tecnología de alternativa utilizada y la incorporación gradual de dichas alternativas, a fin de que la Secretaría pueda proporcionar al Comité Ejecutivo información acerca del cambio resultante en las emisiones que afectan al clima. El informe debería además destacar los logros, experiencias y problemas relacionados con las diferentes actividades incluidas en el Plan, reflejando los cambios que pudiera haber en las circunstancias del País, y proporcionar toda otra información pertinente. El informe también debería incluir información y una justificación de los cambios respecto al Plan o a los Planes de Ejecución de Tramos presentado(s) anteriormente, tales como demoras, uso de la flexibilidad para reasignar fondos durante la ejecución de un tramo, como se estipula en el párrafo 7 de este Acuerdo, u otros cambios; </w:t>
      </w:r>
    </w:p>
    <w:p w14:paraId="1D8E8451" w14:textId="77777777" w:rsidR="00FC6CA1" w:rsidRDefault="00FC6CA1" w:rsidP="00FC6CA1">
      <w:pPr>
        <w:widowControl w:val="0"/>
        <w:numPr>
          <w:ilvl w:val="1"/>
          <w:numId w:val="1"/>
        </w:numPr>
        <w:spacing w:after="240"/>
        <w:outlineLvl w:val="1"/>
        <w:rPr>
          <w:lang w:val="es-ES"/>
        </w:rPr>
      </w:pPr>
      <w:r>
        <w:rPr>
          <w:lang w:val="es-ES"/>
        </w:rPr>
        <w:t>Un informe de verificación independiente de los resultados y el consumo de las Sustancias conforme al inciso 5 b) del Acuerdo. Excepto que el Comité Ejecutivo decida otra cosa, dicha verificación se deberá suministrar junto con cada solicitud de tramo y deberá abarcar el consumo para todos los años pertinentes tal como se especifica en el inciso 5 a) del Acuerdo para los que el Comité Ejecutivo no haya recibido aún un informe de verificación;</w:t>
      </w:r>
    </w:p>
    <w:p w14:paraId="7F76DCE1" w14:textId="77777777" w:rsidR="00FC6CA1" w:rsidRDefault="00FC6CA1" w:rsidP="00FC6CA1">
      <w:pPr>
        <w:widowControl w:val="0"/>
        <w:numPr>
          <w:ilvl w:val="1"/>
          <w:numId w:val="1"/>
        </w:numPr>
        <w:spacing w:after="240"/>
        <w:outlineLvl w:val="1"/>
        <w:rPr>
          <w:lang w:val="es-ES"/>
        </w:rPr>
      </w:pPr>
      <w:r>
        <w:rPr>
          <w:lang w:val="es-ES"/>
        </w:rPr>
        <w:t xml:space="preserve">Una descripción por escrito de las actividades por llevar a cabo durante el período abarcado por el tramo solicitado destacando los hitos de ejecución, la fecha de terminación y la interdependencia de las actividades, y tomando en cuenta la experiencia adquirida y el progreso logrado en la ejecución de los tramos anteriores; los datos del plan se proporcionarán por año civil. La descripción debería incluir asimismo una referencia al Plan general y los progresos logrados, así como a los posibles cambios al Plan general que se prevén. </w:t>
      </w:r>
      <w:proofErr w:type="gramStart"/>
      <w:r>
        <w:rPr>
          <w:lang w:val="es-ES"/>
        </w:rPr>
        <w:t>Igualmente</w:t>
      </w:r>
      <w:proofErr w:type="gramEnd"/>
      <w:r>
        <w:rPr>
          <w:lang w:val="es-ES"/>
        </w:rPr>
        <w:t xml:space="preserve"> la descripción debería especificar y explicar en detalle tales cambios al Plan general. La descripción de las actividades futuras se puede presentar como parte del mismo documento donde figure el informe descriptivo previsto en el inciso b) </w:t>
      </w:r>
      <w:r>
        <w:rPr>
          <w:i/>
          <w:iCs/>
          <w:lang w:val="es-ES"/>
        </w:rPr>
        <w:t>supra</w:t>
      </w:r>
      <w:r>
        <w:rPr>
          <w:lang w:val="es-ES"/>
        </w:rPr>
        <w:t xml:space="preserve">; </w:t>
      </w:r>
    </w:p>
    <w:p w14:paraId="0E04B28E" w14:textId="77777777" w:rsidR="00FC6CA1" w:rsidRDefault="00FC6CA1" w:rsidP="00FC6CA1">
      <w:pPr>
        <w:widowControl w:val="0"/>
        <w:numPr>
          <w:ilvl w:val="1"/>
          <w:numId w:val="1"/>
        </w:numPr>
        <w:spacing w:after="240"/>
        <w:outlineLvl w:val="1"/>
        <w:rPr>
          <w:lang w:val="es-ES"/>
        </w:rPr>
      </w:pPr>
      <w:r>
        <w:rPr>
          <w:lang w:val="es-ES"/>
        </w:rPr>
        <w:t>Un conjunto de información cuantitativa para todos los Informes y Planes de Ejecución de Tramos, presentada a través de una base de datos en Internet; y</w:t>
      </w:r>
    </w:p>
    <w:p w14:paraId="6542AD27" w14:textId="77777777" w:rsidR="00FC6CA1" w:rsidRDefault="00FC6CA1" w:rsidP="00FC6CA1">
      <w:pPr>
        <w:widowControl w:val="0"/>
        <w:numPr>
          <w:ilvl w:val="1"/>
          <w:numId w:val="1"/>
        </w:numPr>
        <w:spacing w:after="240"/>
        <w:outlineLvl w:val="1"/>
        <w:rPr>
          <w:lang w:val="es-ES"/>
        </w:rPr>
      </w:pPr>
      <w:r>
        <w:rPr>
          <w:lang w:val="es-ES"/>
        </w:rPr>
        <w:t xml:space="preserve">Un Resumen Ejecutivo de unos cinco párrafos con una síntesis de la información estipulada en los incisos 1 a) a 1 d) </w:t>
      </w:r>
      <w:r>
        <w:rPr>
          <w:i/>
          <w:iCs/>
          <w:lang w:val="es-ES"/>
        </w:rPr>
        <w:t>supra</w:t>
      </w:r>
      <w:r>
        <w:rPr>
          <w:lang w:val="es-ES"/>
        </w:rPr>
        <w:t xml:space="preserve">. </w:t>
      </w:r>
    </w:p>
    <w:p w14:paraId="49F99A84" w14:textId="77777777" w:rsidR="00FC6CA1" w:rsidRDefault="00FC6CA1" w:rsidP="00FC6CA1">
      <w:pPr>
        <w:numPr>
          <w:ilvl w:val="0"/>
          <w:numId w:val="1"/>
        </w:numPr>
        <w:spacing w:after="240"/>
        <w:outlineLvl w:val="0"/>
        <w:rPr>
          <w:lang w:val="es-ES"/>
        </w:rPr>
      </w:pPr>
      <w:r>
        <w:rPr>
          <w:lang w:val="es-ES"/>
        </w:rPr>
        <w:t>En el caso en que en un año en particular se ejecute de forma paralela dos etapas del plan de gestión de eliminación de los HCFC, deberían tenerse en cuenta las siguientes consideraciones al elaborar los Informes y Planes de Ejecución de Tramos:</w:t>
      </w:r>
    </w:p>
    <w:p w14:paraId="07A9A2A2" w14:textId="77777777" w:rsidR="00FC6CA1" w:rsidRDefault="00FC6CA1" w:rsidP="00EE31F7">
      <w:pPr>
        <w:keepNext/>
        <w:keepLines/>
        <w:widowControl w:val="0"/>
        <w:numPr>
          <w:ilvl w:val="1"/>
          <w:numId w:val="1"/>
        </w:numPr>
        <w:spacing w:after="240"/>
        <w:outlineLvl w:val="1"/>
        <w:rPr>
          <w:lang w:val="es-ES"/>
        </w:rPr>
      </w:pPr>
      <w:r>
        <w:rPr>
          <w:lang w:val="es-ES"/>
        </w:rPr>
        <w:lastRenderedPageBreak/>
        <w:t>Los Informes y Planes de Ejecución de Tramos a los que se haga referencia como parte de este Acuerdo harán referencia exclusivamente a las actividades y fondos cubiertos por este Acuerdo; y</w:t>
      </w:r>
    </w:p>
    <w:p w14:paraId="11D0CAD1" w14:textId="77777777" w:rsidR="00FC6CA1" w:rsidRDefault="00FC6CA1" w:rsidP="00FC6CA1">
      <w:pPr>
        <w:widowControl w:val="0"/>
        <w:numPr>
          <w:ilvl w:val="1"/>
          <w:numId w:val="1"/>
        </w:numPr>
        <w:spacing w:after="240"/>
        <w:outlineLvl w:val="1"/>
        <w:rPr>
          <w:lang w:val="es-ES"/>
        </w:rPr>
      </w:pPr>
      <w:r>
        <w:rPr>
          <w:lang w:val="es-ES"/>
        </w:rPr>
        <w:t>Si las etapas en curso de ejecución tuvieran diferentes objetivos de eliminación de consumo de HCFC bajo el Apéndice 2-A de cada Acuerdo en un año en particular, el objetivo de consumo más bajo se utilizará como referencia para los fines del cumplimiento de esos Acuerdos y servirá de base para la verificación independiente.</w:t>
      </w:r>
    </w:p>
    <w:p w14:paraId="12015C9D" w14:textId="77777777" w:rsidR="00FC6CA1" w:rsidRDefault="00FC6CA1" w:rsidP="00FC6CA1">
      <w:pPr>
        <w:rPr>
          <w:lang w:val="es-ES"/>
        </w:rPr>
      </w:pPr>
    </w:p>
    <w:p w14:paraId="594ABEB6" w14:textId="77777777" w:rsidR="00FC6CA1" w:rsidRPr="00E02AB0" w:rsidRDefault="00FC6CA1" w:rsidP="00FC6CA1">
      <w:pPr>
        <w:rPr>
          <w:b/>
          <w:lang w:val="es-ES"/>
        </w:rPr>
      </w:pPr>
      <w:r w:rsidRPr="00E02AB0">
        <w:rPr>
          <w:b/>
          <w:bCs/>
          <w:lang w:val="es-ES"/>
        </w:rPr>
        <w:t xml:space="preserve">APÉNDICE 5-A: INSTITUCIONES DE SUPERVISIÓN Y FUNCIONES </w:t>
      </w:r>
    </w:p>
    <w:p w14:paraId="2383377E" w14:textId="77777777" w:rsidR="00FC6CA1" w:rsidRPr="00E02AB0" w:rsidRDefault="00FC6CA1" w:rsidP="00FC6CA1">
      <w:pPr>
        <w:rPr>
          <w:lang w:val="es-ES"/>
        </w:rPr>
      </w:pPr>
    </w:p>
    <w:p w14:paraId="1A1CB02F" w14:textId="77777777" w:rsidR="00E02AB0" w:rsidRPr="00E02AB0" w:rsidRDefault="00E02AB0" w:rsidP="00E02AB0">
      <w:pPr>
        <w:pStyle w:val="Heading1"/>
        <w:numPr>
          <w:ilvl w:val="0"/>
          <w:numId w:val="20"/>
        </w:numPr>
        <w:rPr>
          <w:lang w:val="es-MX"/>
        </w:rPr>
      </w:pPr>
      <w:r w:rsidRPr="00E02AB0">
        <w:rPr>
          <w:lang w:val="es-MX"/>
        </w:rPr>
        <w:t xml:space="preserve">La Dependencia Nacional del Ozono, que se encuentra dentro del Departamento de Medio Ambiente del Ministerio de Desarrollo Sostenible, Cambio Climático y Gestión de Riesgos de Desastres, será responsable de ejecutar diariamente las actividades del proyecto. Al llevar a cabo esta función, la Dependencia Nacional del Ozono seguirá los procedimientos de supervisión y presentación de informes establecidos por el Ministerio. El Jefe de la Dependencia Nacional del Ozono (el Oficial nacional del ozono) asimismo es Oficial jefe de medio ambiente y Jefe del Departamento de Medio Ambiente y tiene funciones ejecutivas, es decir, asegura el respeto de las políticas y procedimientos del Fondo Multilateral y el Ministerio para la gestión del proyecto, como las directrices para las adquisiciones y los requisitos de presentación de informes. </w:t>
      </w:r>
    </w:p>
    <w:p w14:paraId="599FBEA9" w14:textId="77777777" w:rsidR="00E02AB0" w:rsidRPr="00E02AB0" w:rsidRDefault="00E02AB0" w:rsidP="00E02AB0">
      <w:pPr>
        <w:pStyle w:val="Heading1"/>
        <w:numPr>
          <w:ilvl w:val="0"/>
          <w:numId w:val="8"/>
        </w:numPr>
        <w:rPr>
          <w:lang w:val="es-MX"/>
        </w:rPr>
      </w:pPr>
      <w:r w:rsidRPr="00E02AB0">
        <w:rPr>
          <w:lang w:val="es-MX"/>
        </w:rPr>
        <w:t xml:space="preserve">Periódicamente el gobierno, en colaboración con el organismo de ejecución principal, convocará misiones de supervisión para verificar de manera independiente los resultados del proyecto, el logro de objetivos y la gestión financiera. </w:t>
      </w:r>
    </w:p>
    <w:p w14:paraId="71FB05A6" w14:textId="77777777" w:rsidR="00FC6CA1" w:rsidRPr="00E02AB0" w:rsidRDefault="00FC6CA1" w:rsidP="00FC6CA1">
      <w:pPr>
        <w:keepNext/>
        <w:keepLines/>
        <w:rPr>
          <w:b/>
          <w:bCs/>
          <w:lang w:val="es-MX"/>
        </w:rPr>
      </w:pPr>
    </w:p>
    <w:p w14:paraId="4614B0E8" w14:textId="77777777" w:rsidR="00FC6CA1" w:rsidRPr="00E02AB0" w:rsidRDefault="00FC6CA1" w:rsidP="00FC6CA1">
      <w:pPr>
        <w:keepNext/>
        <w:keepLines/>
        <w:rPr>
          <w:b/>
          <w:lang w:val="es-ES"/>
        </w:rPr>
      </w:pPr>
      <w:r w:rsidRPr="00E02AB0">
        <w:rPr>
          <w:b/>
          <w:bCs/>
          <w:lang w:val="es-ES"/>
        </w:rPr>
        <w:t xml:space="preserve">APÉNDICE 6-A: FUNCIÓN DEL ORGANISMO DE EJECUCIÓN PRINCIPAL </w:t>
      </w:r>
    </w:p>
    <w:p w14:paraId="22D39B03" w14:textId="77777777" w:rsidR="00FC6CA1" w:rsidRPr="00E02AB0" w:rsidRDefault="00FC6CA1" w:rsidP="00FC6CA1">
      <w:pPr>
        <w:keepNext/>
        <w:keepLines/>
        <w:rPr>
          <w:lang w:val="es-ES"/>
        </w:rPr>
      </w:pPr>
    </w:p>
    <w:p w14:paraId="2AEE76B1" w14:textId="77777777" w:rsidR="00FC6CA1" w:rsidRPr="00C77BB9" w:rsidRDefault="00FC6CA1" w:rsidP="00C77BB9">
      <w:pPr>
        <w:pStyle w:val="Heading1"/>
        <w:keepNext/>
        <w:keepLines/>
        <w:numPr>
          <w:ilvl w:val="0"/>
          <w:numId w:val="14"/>
        </w:numPr>
        <w:rPr>
          <w:lang w:val="es-ES"/>
        </w:rPr>
      </w:pPr>
      <w:r w:rsidRPr="00E02AB0">
        <w:rPr>
          <w:lang w:val="es-ES"/>
        </w:rPr>
        <w:t>El Organismo de Ejecución Principal tendrá a su cargo diversas responsabilidades, entre las que se incluyen, como mínimo,</w:t>
      </w:r>
      <w:r w:rsidRPr="00C77BB9">
        <w:rPr>
          <w:lang w:val="es-ES"/>
        </w:rPr>
        <w:t xml:space="preserve"> las siguientes:</w:t>
      </w:r>
    </w:p>
    <w:p w14:paraId="194C2B69" w14:textId="77777777" w:rsidR="00FC6CA1" w:rsidRDefault="00FC6CA1" w:rsidP="00FC6CA1">
      <w:pPr>
        <w:keepNext/>
        <w:keepLines/>
        <w:widowControl w:val="0"/>
        <w:numPr>
          <w:ilvl w:val="1"/>
          <w:numId w:val="1"/>
        </w:numPr>
        <w:spacing w:after="240"/>
        <w:outlineLvl w:val="1"/>
        <w:rPr>
          <w:lang w:val="es-ES"/>
        </w:rPr>
      </w:pPr>
      <w:r>
        <w:rPr>
          <w:lang w:val="es-ES"/>
        </w:rPr>
        <w:t>Asegurar la verificación del desempeño y de los aspectos financieros de conformidad con el presente Acuerdo y con sus procedimientos y requisitos internos específicos, establecidos en el plan de gestión de eliminación de los HCFC del País;</w:t>
      </w:r>
    </w:p>
    <w:p w14:paraId="1A2A1D16" w14:textId="77777777" w:rsidR="00FC6CA1" w:rsidRDefault="00FC6CA1" w:rsidP="00FC6CA1">
      <w:pPr>
        <w:widowControl w:val="0"/>
        <w:numPr>
          <w:ilvl w:val="1"/>
          <w:numId w:val="1"/>
        </w:numPr>
        <w:spacing w:after="240"/>
        <w:outlineLvl w:val="1"/>
        <w:rPr>
          <w:lang w:val="es-ES"/>
        </w:rPr>
      </w:pPr>
      <w:r>
        <w:rPr>
          <w:lang w:val="es-ES"/>
        </w:rPr>
        <w:t>Brindar asistencia al País para preparar los Informes y Planes de Ejecución de Tramos conforme al Apéndice 4</w:t>
      </w:r>
      <w:r>
        <w:rPr>
          <w:lang w:val="es-ES"/>
        </w:rPr>
        <w:noBreakHyphen/>
        <w:t>A;</w:t>
      </w:r>
    </w:p>
    <w:p w14:paraId="5CAA8279" w14:textId="77777777" w:rsidR="00FC6CA1" w:rsidRDefault="00FC6CA1" w:rsidP="00FC6CA1">
      <w:pPr>
        <w:widowControl w:val="0"/>
        <w:numPr>
          <w:ilvl w:val="1"/>
          <w:numId w:val="1"/>
        </w:numPr>
        <w:spacing w:after="240"/>
        <w:outlineLvl w:val="1"/>
        <w:rPr>
          <w:lang w:val="es-ES"/>
        </w:rPr>
      </w:pPr>
      <w:r>
        <w:rPr>
          <w:lang w:val="es-ES"/>
        </w:rPr>
        <w:t>Proporcionar al Comité Ejecutivo una verificación independiente de que se han alcanzado los Objetivos y se han completado las correspondientes actividades previstas en los tramos según lo indicado en el Plan de Ejecución de Tramos de conformidad con el Apéndice 4</w:t>
      </w:r>
      <w:r>
        <w:rPr>
          <w:lang w:val="es-ES"/>
        </w:rPr>
        <w:noBreakHyphen/>
        <w:t xml:space="preserve">A; </w:t>
      </w:r>
    </w:p>
    <w:p w14:paraId="145C3F9D" w14:textId="77777777" w:rsidR="00FC6CA1" w:rsidRDefault="00FC6CA1" w:rsidP="00FC6CA1">
      <w:pPr>
        <w:widowControl w:val="0"/>
        <w:numPr>
          <w:ilvl w:val="1"/>
          <w:numId w:val="1"/>
        </w:numPr>
        <w:spacing w:after="240"/>
        <w:outlineLvl w:val="1"/>
        <w:rPr>
          <w:lang w:val="es-ES"/>
        </w:rPr>
      </w:pPr>
      <w:r>
        <w:rPr>
          <w:lang w:val="es-ES"/>
        </w:rPr>
        <w:t>Asegurar que las experiencias y logros se reflejen en actualizaciones del Plan general y en los Planes de Ejecución de Tramos futuros, de conformidad con los incisos 1 c) y 1 d) del Apéndice 4</w:t>
      </w:r>
      <w:r>
        <w:rPr>
          <w:lang w:val="es-ES"/>
        </w:rPr>
        <w:noBreakHyphen/>
        <w:t>A;</w:t>
      </w:r>
    </w:p>
    <w:p w14:paraId="320133D7" w14:textId="446B8B43" w:rsidR="00FC6CA1" w:rsidRDefault="00FC6CA1" w:rsidP="003A54C6">
      <w:pPr>
        <w:widowControl w:val="0"/>
        <w:numPr>
          <w:ilvl w:val="1"/>
          <w:numId w:val="1"/>
        </w:numPr>
        <w:spacing w:after="240"/>
        <w:outlineLvl w:val="1"/>
        <w:rPr>
          <w:lang w:val="es-ES"/>
        </w:rPr>
      </w:pPr>
      <w:r>
        <w:rPr>
          <w:lang w:val="es-ES"/>
        </w:rPr>
        <w:t>Cumplir con los requisitos de información respecto de los Informes y Planes de Ejecución de Tramos y el Plan general especificados en el Apéndice 4</w:t>
      </w:r>
      <w:r>
        <w:rPr>
          <w:lang w:val="es-ES"/>
        </w:rPr>
        <w:noBreakHyphen/>
        <w:t>A que se deben presentar al Comité Ejecutivo. Este debería incluir las actividades desempeñadas por el Organismo de Ejecución Cooperante;</w:t>
      </w:r>
    </w:p>
    <w:p w14:paraId="732E95B8" w14:textId="2F47AB80" w:rsidR="00FC6CA1" w:rsidRDefault="00FC6CA1" w:rsidP="00FC6CA1">
      <w:pPr>
        <w:keepNext/>
        <w:keepLines/>
        <w:widowControl w:val="0"/>
        <w:numPr>
          <w:ilvl w:val="1"/>
          <w:numId w:val="1"/>
        </w:numPr>
        <w:spacing w:after="240"/>
        <w:outlineLvl w:val="1"/>
        <w:rPr>
          <w:lang w:val="es-ES"/>
        </w:rPr>
      </w:pPr>
      <w:r>
        <w:rPr>
          <w:lang w:val="es-ES"/>
        </w:rPr>
        <w:lastRenderedPageBreak/>
        <w:t xml:space="preserve">En el caso en que se solicite el último tramo de financiación con uno o más años de antelación al </w:t>
      </w:r>
      <w:r w:rsidR="00C64DBC">
        <w:rPr>
          <w:lang w:val="es-ES"/>
        </w:rPr>
        <w:t>último año</w:t>
      </w:r>
      <w:r>
        <w:rPr>
          <w:lang w:val="es-ES"/>
        </w:rPr>
        <w:t xml:space="preserve"> para el cual se haya establecido un objetivo de consumo, los informes de ejecución de tramos y, donde proceda, los informes de verificación de la etapa actual del Plan deberían presentarse hasta que todas las actividades previstas se hayan concluido y los objetivos de consumo de HCFC se hayan logrado; </w:t>
      </w:r>
    </w:p>
    <w:p w14:paraId="5D32B325" w14:textId="77777777" w:rsidR="00FC6CA1" w:rsidRDefault="00FC6CA1" w:rsidP="00FC6CA1">
      <w:pPr>
        <w:widowControl w:val="0"/>
        <w:numPr>
          <w:ilvl w:val="1"/>
          <w:numId w:val="1"/>
        </w:numPr>
        <w:spacing w:after="240"/>
        <w:outlineLvl w:val="1"/>
        <w:rPr>
          <w:lang w:val="es-ES"/>
        </w:rPr>
      </w:pPr>
      <w:r>
        <w:rPr>
          <w:lang w:val="es-ES"/>
        </w:rPr>
        <w:t>Asegurar que expertos técnicos independientes y competentes lleven a cabo las revisiones técnicas;</w:t>
      </w:r>
    </w:p>
    <w:p w14:paraId="7D0F83A8" w14:textId="77777777" w:rsidR="00FC6CA1" w:rsidRDefault="00FC6CA1" w:rsidP="00FC6CA1">
      <w:pPr>
        <w:widowControl w:val="0"/>
        <w:numPr>
          <w:ilvl w:val="1"/>
          <w:numId w:val="1"/>
        </w:numPr>
        <w:spacing w:after="240"/>
        <w:outlineLvl w:val="1"/>
        <w:rPr>
          <w:lang w:val="es-ES"/>
        </w:rPr>
      </w:pPr>
      <w:r>
        <w:rPr>
          <w:lang w:val="es-ES"/>
        </w:rPr>
        <w:t>Emprender las misiones de supervisión requeridas;</w:t>
      </w:r>
    </w:p>
    <w:p w14:paraId="573AAF7A" w14:textId="77777777" w:rsidR="00FC6CA1" w:rsidRDefault="00FC6CA1" w:rsidP="00FC6CA1">
      <w:pPr>
        <w:widowControl w:val="0"/>
        <w:numPr>
          <w:ilvl w:val="1"/>
          <w:numId w:val="1"/>
        </w:numPr>
        <w:spacing w:after="240"/>
        <w:outlineLvl w:val="1"/>
        <w:rPr>
          <w:lang w:val="es-ES"/>
        </w:rPr>
      </w:pPr>
      <w:r>
        <w:rPr>
          <w:lang w:val="es-ES"/>
        </w:rPr>
        <w:t>Asegurar la existencia de un mecanismo operativo que permita la ejecución eficaz y transparente del Plan de Ejecución de Tramos y la presentación de datos exactos;</w:t>
      </w:r>
    </w:p>
    <w:p w14:paraId="016AC772" w14:textId="1E22FD1D" w:rsidR="00FC6CA1" w:rsidRDefault="003A54C6" w:rsidP="003A54C6">
      <w:pPr>
        <w:widowControl w:val="0"/>
        <w:numPr>
          <w:ilvl w:val="1"/>
          <w:numId w:val="1"/>
        </w:numPr>
        <w:spacing w:after="240"/>
        <w:outlineLvl w:val="1"/>
        <w:rPr>
          <w:lang w:val="es-ES"/>
        </w:rPr>
      </w:pPr>
      <w:r>
        <w:rPr>
          <w:lang w:val="es-ES"/>
        </w:rPr>
        <w:t>Coordinar las actividades del</w:t>
      </w:r>
      <w:r w:rsidR="00FC6CA1">
        <w:rPr>
          <w:lang w:val="es-ES"/>
        </w:rPr>
        <w:t xml:space="preserve"> Organismo</w:t>
      </w:r>
      <w:r>
        <w:rPr>
          <w:lang w:val="es-ES"/>
        </w:rPr>
        <w:t xml:space="preserve"> de Ejecución Cooperante</w:t>
      </w:r>
      <w:r w:rsidR="00FC6CA1">
        <w:rPr>
          <w:lang w:val="es-ES"/>
        </w:rPr>
        <w:t xml:space="preserve"> y asegurar que las actividades se ejecuten en la secuencia apropiada</w:t>
      </w:r>
      <w:r>
        <w:rPr>
          <w:lang w:val="es-AR"/>
        </w:rPr>
        <w:t>;</w:t>
      </w:r>
      <w:r w:rsidR="00FC6CA1">
        <w:rPr>
          <w:lang w:val="es-ES"/>
        </w:rPr>
        <w:t xml:space="preserve"> </w:t>
      </w:r>
    </w:p>
    <w:p w14:paraId="78721802" w14:textId="60CB73EE" w:rsidR="00FC6CA1" w:rsidRDefault="00FC6CA1" w:rsidP="003A54C6">
      <w:pPr>
        <w:widowControl w:val="0"/>
        <w:numPr>
          <w:ilvl w:val="1"/>
          <w:numId w:val="1"/>
        </w:numPr>
        <w:spacing w:after="240"/>
        <w:outlineLvl w:val="1"/>
        <w:rPr>
          <w:lang w:val="es-ES"/>
        </w:rPr>
      </w:pPr>
      <w:r>
        <w:rPr>
          <w:lang w:val="es-ES"/>
        </w:rPr>
        <w:t xml:space="preserve">En el caso de que se reduzca la financiación por falta de cumplimiento conforme al párrafo 11 del Acuerdo, determinar, en consulta con el País y el Organismo de Ejecución Cooperante, la asignación de las reducciones a las diferentes partidas presupuestarias y a la financiación del Organismo de Ejecución Principal y del Organismo de Ejecución Cooperante; </w:t>
      </w:r>
    </w:p>
    <w:p w14:paraId="4C0FFC63" w14:textId="77777777" w:rsidR="00FC6CA1" w:rsidRDefault="00FC6CA1" w:rsidP="00FC6CA1">
      <w:pPr>
        <w:widowControl w:val="0"/>
        <w:numPr>
          <w:ilvl w:val="1"/>
          <w:numId w:val="1"/>
        </w:numPr>
        <w:spacing w:after="240"/>
        <w:outlineLvl w:val="1"/>
        <w:rPr>
          <w:lang w:val="es-ES"/>
        </w:rPr>
      </w:pPr>
      <w:r>
        <w:rPr>
          <w:lang w:val="es-ES"/>
        </w:rPr>
        <w:t xml:space="preserve">Asegurar que los desembolsos a favor del País se basen en el uso de los indicadores; </w:t>
      </w:r>
    </w:p>
    <w:p w14:paraId="1C524A7E" w14:textId="77777777" w:rsidR="00FC6CA1" w:rsidRDefault="00FC6CA1" w:rsidP="00FC6CA1">
      <w:pPr>
        <w:widowControl w:val="0"/>
        <w:numPr>
          <w:ilvl w:val="1"/>
          <w:numId w:val="1"/>
        </w:numPr>
        <w:spacing w:after="240"/>
        <w:outlineLvl w:val="1"/>
        <w:rPr>
          <w:lang w:val="es-ES"/>
        </w:rPr>
      </w:pPr>
      <w:r>
        <w:rPr>
          <w:lang w:val="es-ES"/>
        </w:rPr>
        <w:t>Brindar asistencia respecto de políticas, gestión y apoyo técnico, cuando sea necesario;</w:t>
      </w:r>
    </w:p>
    <w:p w14:paraId="1C00862A" w14:textId="5DD059F8" w:rsidR="00FC6CA1" w:rsidRDefault="003A54C6" w:rsidP="003A54C6">
      <w:pPr>
        <w:widowControl w:val="0"/>
        <w:numPr>
          <w:ilvl w:val="1"/>
          <w:numId w:val="1"/>
        </w:numPr>
        <w:spacing w:after="240"/>
        <w:outlineLvl w:val="1"/>
        <w:rPr>
          <w:lang w:val="es-ES"/>
        </w:rPr>
      </w:pPr>
      <w:r>
        <w:rPr>
          <w:lang w:val="es-ES"/>
        </w:rPr>
        <w:t>Lograr un consenso con el Organismo</w:t>
      </w:r>
      <w:r w:rsidR="00FC6CA1">
        <w:rPr>
          <w:lang w:val="es-ES"/>
        </w:rPr>
        <w:t xml:space="preserve"> de Ejecución Cooperante sobre toda planificación, coordinación y presentación de informes requeridas para facilitar la ejecución del Plan; y</w:t>
      </w:r>
    </w:p>
    <w:p w14:paraId="5B27AA2F" w14:textId="77777777" w:rsidR="00FC6CA1" w:rsidRDefault="00FC6CA1" w:rsidP="00FC6CA1">
      <w:pPr>
        <w:widowControl w:val="0"/>
        <w:numPr>
          <w:ilvl w:val="1"/>
          <w:numId w:val="1"/>
        </w:numPr>
        <w:spacing w:after="240"/>
        <w:outlineLvl w:val="1"/>
        <w:rPr>
          <w:lang w:val="es-ES"/>
        </w:rPr>
      </w:pPr>
      <w:r>
        <w:rPr>
          <w:lang w:val="es-ES"/>
        </w:rPr>
        <w:t>Liberación de fondos en fecha al País/empresas participantes para terminar las actividades relacionadas con el proyecto.</w:t>
      </w:r>
    </w:p>
    <w:p w14:paraId="1BB8BE5E" w14:textId="77777777" w:rsidR="00FC6CA1" w:rsidRDefault="00FC6CA1" w:rsidP="00FC6CA1">
      <w:pPr>
        <w:widowControl w:val="0"/>
        <w:numPr>
          <w:ilvl w:val="0"/>
          <w:numId w:val="1"/>
        </w:numPr>
        <w:spacing w:after="240"/>
        <w:outlineLvl w:val="0"/>
        <w:rPr>
          <w:lang w:val="es-ES"/>
        </w:rPr>
      </w:pPr>
      <w:r>
        <w:rPr>
          <w:lang w:val="es-ES"/>
        </w:rPr>
        <w:t>Tras consultar con el País y teniendo en cuenta las opiniones que pudieran expresarse, el Organismo de Ejecución Principal seleccionará y encomendará a una entidad independiente la verificación de los resultados del plan de gestión de eliminación de los HCFC y el consumo de las Sustancias mencionadas en el Apéndice 1</w:t>
      </w:r>
      <w:r>
        <w:rPr>
          <w:lang w:val="es-ES"/>
        </w:rPr>
        <w:noBreakHyphen/>
        <w:t>A, conforme al inciso 5 b) del Acuerdo y el inciso 1 b) del Apéndice 4</w:t>
      </w:r>
      <w:r>
        <w:rPr>
          <w:lang w:val="es-ES"/>
        </w:rPr>
        <w:noBreakHyphen/>
        <w:t>A.</w:t>
      </w:r>
    </w:p>
    <w:p w14:paraId="196BE834" w14:textId="77777777" w:rsidR="00FC6CA1" w:rsidRDefault="00FC6CA1" w:rsidP="00FC6CA1">
      <w:pPr>
        <w:widowControl w:val="0"/>
        <w:rPr>
          <w:b/>
          <w:lang w:val="es-ES"/>
        </w:rPr>
      </w:pPr>
      <w:r>
        <w:rPr>
          <w:b/>
          <w:bCs/>
          <w:lang w:val="es-ES"/>
        </w:rPr>
        <w:t>APÉNDICE 6</w:t>
      </w:r>
      <w:r>
        <w:rPr>
          <w:b/>
          <w:bCs/>
          <w:lang w:val="es-ES"/>
        </w:rPr>
        <w:noBreakHyphen/>
        <w:t>B: FUNCIÓN DE LOS ORGANISMOS DE EJECUCIÓN COOPERANTES</w:t>
      </w:r>
    </w:p>
    <w:p w14:paraId="5BB7D460" w14:textId="77777777" w:rsidR="00FC6CA1" w:rsidRDefault="00FC6CA1" w:rsidP="00FC6CA1">
      <w:pPr>
        <w:widowControl w:val="0"/>
        <w:rPr>
          <w:lang w:val="es-ES"/>
        </w:rPr>
      </w:pPr>
    </w:p>
    <w:p w14:paraId="365B5DA3" w14:textId="6340434D" w:rsidR="00FC6CA1" w:rsidRPr="00C77BB9" w:rsidRDefault="003A54C6" w:rsidP="003A54C6">
      <w:pPr>
        <w:pStyle w:val="Heading1"/>
        <w:widowControl w:val="0"/>
        <w:numPr>
          <w:ilvl w:val="0"/>
          <w:numId w:val="15"/>
        </w:numPr>
        <w:rPr>
          <w:lang w:val="es-ES"/>
        </w:rPr>
      </w:pPr>
      <w:r>
        <w:rPr>
          <w:lang w:val="es-ES"/>
        </w:rPr>
        <w:t>El</w:t>
      </w:r>
      <w:r w:rsidR="00FC6CA1" w:rsidRPr="00C77BB9">
        <w:rPr>
          <w:lang w:val="es-ES"/>
        </w:rPr>
        <w:t xml:space="preserve"> Organismo de Ejecución Cooperante</w:t>
      </w:r>
      <w:r>
        <w:rPr>
          <w:lang w:val="es-ES"/>
        </w:rPr>
        <w:t xml:space="preserve"> tendrá</w:t>
      </w:r>
      <w:r w:rsidR="00FC6CA1" w:rsidRPr="00C77BB9">
        <w:rPr>
          <w:lang w:val="es-ES"/>
        </w:rPr>
        <w:t xml:space="preserve"> a su cargo diversas actividades. Estas se especifican con más detalle en el Plan, e incluyen como mínimo las siguientes: </w:t>
      </w:r>
    </w:p>
    <w:p w14:paraId="6A240C3B" w14:textId="77777777" w:rsidR="00FC6CA1" w:rsidRDefault="00FC6CA1" w:rsidP="00FC6CA1">
      <w:pPr>
        <w:widowControl w:val="0"/>
        <w:numPr>
          <w:ilvl w:val="1"/>
          <w:numId w:val="1"/>
        </w:numPr>
        <w:spacing w:after="240"/>
        <w:outlineLvl w:val="1"/>
        <w:rPr>
          <w:lang w:val="es-ES"/>
        </w:rPr>
      </w:pPr>
      <w:r>
        <w:rPr>
          <w:lang w:val="es-ES"/>
        </w:rPr>
        <w:t xml:space="preserve">Proporcionar asistencia para la elaboración de políticas cuando se requiera; </w:t>
      </w:r>
    </w:p>
    <w:p w14:paraId="03F6215B" w14:textId="5DC18DEA" w:rsidR="00FC6CA1" w:rsidRDefault="00FC6CA1" w:rsidP="003A54C6">
      <w:pPr>
        <w:widowControl w:val="0"/>
        <w:numPr>
          <w:ilvl w:val="1"/>
          <w:numId w:val="1"/>
        </w:numPr>
        <w:spacing w:after="240"/>
        <w:outlineLvl w:val="1"/>
        <w:rPr>
          <w:lang w:val="es-ES"/>
        </w:rPr>
      </w:pPr>
      <w:r>
        <w:rPr>
          <w:lang w:val="es-ES"/>
        </w:rPr>
        <w:t xml:space="preserve">Brindar asistencia al País en la ejecución y evaluación de las actividades que financie el Organismo de Ejecución Cooperante, remitiéndose al Organismo de Ejecución Principal para asegurar que las actividades se ejecuten en una secuencia coordinada; </w:t>
      </w:r>
    </w:p>
    <w:p w14:paraId="146A6572" w14:textId="77777777" w:rsidR="00FC6CA1" w:rsidRDefault="00FC6CA1" w:rsidP="00FC6CA1">
      <w:pPr>
        <w:widowControl w:val="0"/>
        <w:numPr>
          <w:ilvl w:val="1"/>
          <w:numId w:val="1"/>
        </w:numPr>
        <w:spacing w:after="240"/>
        <w:outlineLvl w:val="1"/>
        <w:rPr>
          <w:lang w:val="es-ES"/>
        </w:rPr>
      </w:pPr>
      <w:r>
        <w:rPr>
          <w:lang w:val="es-ES"/>
        </w:rPr>
        <w:t>Dar informes al Organismo de Ejecución Principal sobre estas actividades para su inclusión en los informes refundidos con arreglo al Apéndice 4</w:t>
      </w:r>
      <w:r>
        <w:rPr>
          <w:lang w:val="es-ES"/>
        </w:rPr>
        <w:noBreakHyphen/>
        <w:t>A; y</w:t>
      </w:r>
    </w:p>
    <w:p w14:paraId="50C28188" w14:textId="77777777" w:rsidR="00FC6CA1" w:rsidRDefault="00FC6CA1" w:rsidP="00FC6CA1">
      <w:pPr>
        <w:widowControl w:val="0"/>
        <w:numPr>
          <w:ilvl w:val="1"/>
          <w:numId w:val="1"/>
        </w:numPr>
        <w:spacing w:after="240"/>
        <w:outlineLvl w:val="1"/>
        <w:rPr>
          <w:lang w:val="es-ES"/>
        </w:rPr>
      </w:pPr>
      <w:r>
        <w:rPr>
          <w:lang w:val="es-ES"/>
        </w:rPr>
        <w:t>Lograr un consenso con el Organismo de Ejecución Principal sobre toda planificación, coordinación y presentación de informes requeridas para facilitar la ejecución del Plan.</w:t>
      </w:r>
    </w:p>
    <w:p w14:paraId="50F0244F" w14:textId="77777777" w:rsidR="00FC6CA1" w:rsidRDefault="00FC6CA1" w:rsidP="00FC6CA1">
      <w:pPr>
        <w:widowControl w:val="0"/>
        <w:rPr>
          <w:b/>
          <w:lang w:val="es-ES"/>
        </w:rPr>
      </w:pPr>
      <w:r>
        <w:rPr>
          <w:b/>
          <w:bCs/>
          <w:lang w:val="es-ES"/>
        </w:rPr>
        <w:lastRenderedPageBreak/>
        <w:t>APÉNDICE 7-A: REDUCCIONES DE LA FINANCIACIÓN EN CASO DE INCUMPLIMIENTO</w:t>
      </w:r>
    </w:p>
    <w:p w14:paraId="27ADC5BD" w14:textId="77777777" w:rsidR="00FC6CA1" w:rsidRDefault="00FC6CA1" w:rsidP="00FC6CA1">
      <w:pPr>
        <w:widowControl w:val="0"/>
        <w:rPr>
          <w:lang w:val="es-ES"/>
        </w:rPr>
      </w:pPr>
    </w:p>
    <w:p w14:paraId="5087B1BC" w14:textId="3E2C7660" w:rsidR="00FC6CA1" w:rsidRPr="00C77BB9" w:rsidRDefault="00FC6CA1" w:rsidP="00CF3187">
      <w:pPr>
        <w:pStyle w:val="Heading1"/>
        <w:widowControl w:val="0"/>
        <w:numPr>
          <w:ilvl w:val="0"/>
          <w:numId w:val="16"/>
        </w:numPr>
        <w:rPr>
          <w:lang w:val="es-ES"/>
        </w:rPr>
      </w:pPr>
      <w:r w:rsidRPr="00C77BB9">
        <w:rPr>
          <w:lang w:val="es-ES"/>
        </w:rPr>
        <w:t>De conformidad con el párrafo 11 del Acuerdo, el monto de financiación proporcionada podrá reducirse en </w:t>
      </w:r>
      <w:r w:rsidR="003A54C6">
        <w:rPr>
          <w:b/>
          <w:lang w:val="es-AR"/>
        </w:rPr>
        <w:t>180</w:t>
      </w:r>
      <w:r w:rsidRPr="00C77BB9">
        <w:rPr>
          <w:b/>
          <w:lang w:val="es-AR"/>
        </w:rPr>
        <w:t xml:space="preserve"> </w:t>
      </w:r>
      <w:r w:rsidRPr="00C77BB9">
        <w:rPr>
          <w:lang w:val="es-ES"/>
        </w:rPr>
        <w:t>$EUA por kg PAO de consumo que supere el nivel definido en la fila 1.2 del Apéndice 2</w:t>
      </w:r>
      <w:r w:rsidRPr="00C77BB9">
        <w:rPr>
          <w:lang w:val="es-ES"/>
        </w:rPr>
        <w:noBreakHyphen/>
        <w:t xml:space="preserve">A para cada año en que no se haya logrado el objetivo especificado en la fila 1.2 del Apéndice 2-A, quedando entendido que la reducción de financiación máxima no excedería el nivel de financiación del tramo que se solicita. Otras medidas podrían considerarse en casos donde el incumplimiento se extiende durante dos años consecutivos. </w:t>
      </w:r>
    </w:p>
    <w:p w14:paraId="00BA5D7B" w14:textId="48728BCB" w:rsidR="00FC6CA1" w:rsidRDefault="00FC6CA1" w:rsidP="00C77BB9">
      <w:pPr>
        <w:widowControl w:val="0"/>
        <w:numPr>
          <w:ilvl w:val="0"/>
          <w:numId w:val="8"/>
        </w:numPr>
        <w:spacing w:after="240"/>
        <w:outlineLvl w:val="0"/>
        <w:rPr>
          <w:lang w:val="es-ES"/>
        </w:rPr>
      </w:pPr>
      <w:r>
        <w:rPr>
          <w:lang w:val="es-ES"/>
        </w:rPr>
        <w:t>En el caso de que deba aplicarse esta sanción respecto a un año en el que estén vigentes dos acuerdos (dos etapas del plan de gestión de eliminación de los HCFC que se ejecuten en forma paralela) que prevean sanciones de diferente cuantía, la aplicación de la sanción se determinará caso por caso tomando en cuenta los sectores específicos que llevan al incumplimiento. Si no fuera posible precisar el sector, o si ambas etapas se ocuparan del mismo sector, se aplicará de ambas sanciones la que fuera mayor.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6C4997" w:rsidRPr="00E46C3C" w14:paraId="6525C957" w14:textId="77777777" w:rsidTr="005C4E19">
        <w:tc>
          <w:tcPr>
            <w:tcW w:w="1915" w:type="dxa"/>
          </w:tcPr>
          <w:p w14:paraId="4709D7A3" w14:textId="77777777" w:rsidR="006C4997" w:rsidRPr="00E46C3C" w:rsidRDefault="006C4997" w:rsidP="005C4E19">
            <w:pPr>
              <w:rPr>
                <w:lang w:val="es-AR"/>
              </w:rPr>
            </w:pPr>
          </w:p>
        </w:tc>
        <w:tc>
          <w:tcPr>
            <w:tcW w:w="1915" w:type="dxa"/>
          </w:tcPr>
          <w:p w14:paraId="5FA25457" w14:textId="77777777" w:rsidR="006C4997" w:rsidRPr="00E46C3C" w:rsidRDefault="006C4997" w:rsidP="005C4E19">
            <w:pPr>
              <w:rPr>
                <w:lang w:val="es-AR"/>
              </w:rPr>
            </w:pPr>
          </w:p>
        </w:tc>
        <w:tc>
          <w:tcPr>
            <w:tcW w:w="1915" w:type="dxa"/>
            <w:tcBorders>
              <w:bottom w:val="single" w:sz="4" w:space="0" w:color="auto"/>
            </w:tcBorders>
          </w:tcPr>
          <w:p w14:paraId="718A7C6C" w14:textId="77777777" w:rsidR="006C4997" w:rsidRPr="00E46C3C" w:rsidRDefault="006C4997" w:rsidP="005C4E19">
            <w:pPr>
              <w:rPr>
                <w:lang w:val="es-AR"/>
              </w:rPr>
            </w:pPr>
          </w:p>
        </w:tc>
        <w:tc>
          <w:tcPr>
            <w:tcW w:w="1915" w:type="dxa"/>
          </w:tcPr>
          <w:p w14:paraId="68D42DDF" w14:textId="77777777" w:rsidR="006C4997" w:rsidRPr="00E46C3C" w:rsidRDefault="006C4997" w:rsidP="005C4E19">
            <w:pPr>
              <w:rPr>
                <w:lang w:val="es-AR"/>
              </w:rPr>
            </w:pPr>
          </w:p>
        </w:tc>
        <w:tc>
          <w:tcPr>
            <w:tcW w:w="1916" w:type="dxa"/>
          </w:tcPr>
          <w:p w14:paraId="2EF0C0EB" w14:textId="77777777" w:rsidR="006C4997" w:rsidRPr="00E46C3C" w:rsidRDefault="006C4997" w:rsidP="005C4E19">
            <w:pPr>
              <w:rPr>
                <w:lang w:val="es-AR"/>
              </w:rPr>
            </w:pPr>
          </w:p>
        </w:tc>
      </w:tr>
    </w:tbl>
    <w:p w14:paraId="75AA03DE" w14:textId="77777777" w:rsidR="006C4997" w:rsidRPr="00E46C3C" w:rsidRDefault="006C4997" w:rsidP="006C4997">
      <w:pPr>
        <w:jc w:val="center"/>
        <w:rPr>
          <w:lang w:val="es-AR"/>
        </w:rPr>
      </w:pPr>
    </w:p>
    <w:p w14:paraId="6D69B6B9" w14:textId="77777777" w:rsidR="006C4997" w:rsidRDefault="006C4997" w:rsidP="006C4997">
      <w:pPr>
        <w:widowControl w:val="0"/>
        <w:spacing w:after="240"/>
        <w:outlineLvl w:val="0"/>
        <w:rPr>
          <w:lang w:val="es-ES"/>
        </w:rPr>
      </w:pPr>
    </w:p>
    <w:p w14:paraId="2F8FC016" w14:textId="77777777" w:rsidR="0087455A" w:rsidRPr="00FC6CA1" w:rsidRDefault="0087455A">
      <w:pPr>
        <w:jc w:val="center"/>
        <w:rPr>
          <w:b/>
          <w:bCs/>
          <w:lang w:val="es-ES"/>
        </w:rPr>
      </w:pPr>
    </w:p>
    <w:sectPr w:rsidR="0087455A" w:rsidRPr="00FC6CA1">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F7C0" w14:textId="77777777" w:rsidR="0011454C" w:rsidRDefault="0011454C">
      <w:r>
        <w:separator/>
      </w:r>
    </w:p>
  </w:endnote>
  <w:endnote w:type="continuationSeparator" w:id="0">
    <w:p w14:paraId="417444A8" w14:textId="77777777" w:rsidR="0011454C" w:rsidRDefault="0011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1035" w14:textId="0C626FC4" w:rsidR="0011454C" w:rsidRDefault="0011454C">
    <w:pPr>
      <w:jc w:val="center"/>
    </w:pPr>
    <w:r>
      <w:fldChar w:fldCharType="begin"/>
    </w:r>
    <w:r>
      <w:instrText xml:space="preserve"> PAGE </w:instrText>
    </w:r>
    <w:r>
      <w:fldChar w:fldCharType="separate"/>
    </w:r>
    <w:r w:rsidR="00E46C3C">
      <w:rPr>
        <w:noProof/>
      </w:rPr>
      <w:t>16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BB68" w14:textId="1F549E92" w:rsidR="0011454C" w:rsidRDefault="0011454C">
    <w:pPr>
      <w:jc w:val="center"/>
    </w:pPr>
    <w:r>
      <w:fldChar w:fldCharType="begin"/>
    </w:r>
    <w:r>
      <w:instrText xml:space="preserve"> PAGE </w:instrText>
    </w:r>
    <w:r>
      <w:fldChar w:fldCharType="separate"/>
    </w:r>
    <w:r w:rsidR="00E46C3C">
      <w:rPr>
        <w:noProof/>
      </w:rPr>
      <w:t>15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6DD5" w14:textId="77777777" w:rsidR="0011454C" w:rsidRDefault="0011454C">
    <w:pPr>
      <w:pStyle w:val="Footer"/>
      <w:pBdr>
        <w:top w:val="single" w:sz="4" w:space="1" w:color="auto"/>
        <w:left w:val="single" w:sz="4" w:space="4" w:color="auto"/>
        <w:bottom w:val="single" w:sz="4" w:space="1" w:color="auto"/>
        <w:right w:val="single" w:sz="4" w:space="4" w:color="auto"/>
      </w:pBdr>
      <w:ind w:left="-142" w:firstLine="142"/>
      <w:jc w:val="center"/>
      <w:rPr>
        <w:sz w:val="18"/>
        <w:szCs w:val="18"/>
        <w:lang w:val="es-ES"/>
      </w:rPr>
    </w:pPr>
    <w:r>
      <w:rPr>
        <w:sz w:val="18"/>
        <w:szCs w:val="18"/>
        <w:lang w:val="es-ES"/>
      </w:rPr>
      <w:t>Los documentos previos al período de sesiones del Comité Ejecutivo del Fondo Multilateral para la Aplicación del Protocolo de Montreal no van en perjuicio de cualquier decisión que el Comité Ejecutivo pudiera adoptar después de la emisión de los mismos.</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09133"/>
      <w:docPartObj>
        <w:docPartGallery w:val="Page Numbers (Bottom of Page)"/>
        <w:docPartUnique/>
      </w:docPartObj>
    </w:sdtPr>
    <w:sdtEndPr>
      <w:rPr>
        <w:noProof/>
      </w:rPr>
    </w:sdtEndPr>
    <w:sdtContent>
      <w:p w14:paraId="5B038B94" w14:textId="15E6699B" w:rsidR="0011454C" w:rsidRDefault="0011454C">
        <w:pPr>
          <w:pStyle w:val="Footer"/>
          <w:jc w:val="center"/>
        </w:pPr>
        <w:r>
          <w:fldChar w:fldCharType="begin"/>
        </w:r>
        <w:r>
          <w:instrText xml:space="preserve"> PAGE   \* MERGEFORMAT </w:instrText>
        </w:r>
        <w:r>
          <w:fldChar w:fldCharType="separate"/>
        </w:r>
        <w:r w:rsidR="00E46C3C">
          <w:rPr>
            <w:noProof/>
          </w:rPr>
          <w:t>1</w:t>
        </w:r>
        <w:r>
          <w:rPr>
            <w:noProof/>
          </w:rPr>
          <w:fldChar w:fldCharType="end"/>
        </w:r>
      </w:p>
    </w:sdtContent>
  </w:sdt>
  <w:p w14:paraId="320E9F2F" w14:textId="77777777" w:rsidR="0011454C" w:rsidRDefault="0011454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9840" w14:textId="1EDFC9F7" w:rsidR="00CC63BD" w:rsidRDefault="00CC63BD">
    <w:pPr>
      <w:jc w:val="center"/>
    </w:pPr>
    <w:r>
      <w:fldChar w:fldCharType="begin"/>
    </w:r>
    <w:r>
      <w:instrText xml:space="preserve"> PAGE </w:instrText>
    </w:r>
    <w:r>
      <w:fldChar w:fldCharType="separate"/>
    </w:r>
    <w:r w:rsidR="00E46C3C">
      <w:rPr>
        <w:noProof/>
      </w:rPr>
      <w:t>2</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348F" w14:textId="2E372276" w:rsidR="00CC63BD" w:rsidRDefault="00CC63BD">
    <w:pPr>
      <w:jc w:val="center"/>
    </w:pPr>
    <w:r>
      <w:fldChar w:fldCharType="begin"/>
    </w:r>
    <w:r>
      <w:instrText xml:space="preserve"> PAGE </w:instrText>
    </w:r>
    <w:r>
      <w:fldChar w:fldCharType="separate"/>
    </w:r>
    <w:r w:rsidR="00E46C3C">
      <w:rPr>
        <w:noProof/>
      </w:rPr>
      <w:t>3</w:t>
    </w:r>
    <w:r>
      <w:rPr>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06213"/>
      <w:docPartObj>
        <w:docPartGallery w:val="Page Numbers (Bottom of Page)"/>
        <w:docPartUnique/>
      </w:docPartObj>
    </w:sdtPr>
    <w:sdtEndPr>
      <w:rPr>
        <w:noProof/>
      </w:rPr>
    </w:sdtEndPr>
    <w:sdtContent>
      <w:p w14:paraId="30F233D7" w14:textId="48DE0C96" w:rsidR="00CC63BD" w:rsidRDefault="00CC63BD">
        <w:pPr>
          <w:pStyle w:val="Footer"/>
          <w:jc w:val="center"/>
        </w:pPr>
        <w:r>
          <w:fldChar w:fldCharType="begin"/>
        </w:r>
        <w:r>
          <w:instrText xml:space="preserve"> PAGE   \* MERGEFORMAT </w:instrText>
        </w:r>
        <w:r>
          <w:fldChar w:fldCharType="separate"/>
        </w:r>
        <w:r w:rsidR="00E46C3C">
          <w:rPr>
            <w:noProof/>
          </w:rPr>
          <w:t>1</w:t>
        </w:r>
        <w:r>
          <w:rPr>
            <w:noProof/>
          </w:rPr>
          <w:fldChar w:fldCharType="end"/>
        </w:r>
      </w:p>
    </w:sdtContent>
  </w:sdt>
  <w:p w14:paraId="56BB9007" w14:textId="77777777" w:rsidR="00CC63BD" w:rsidRDefault="00CC63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1B8BB" w14:textId="77777777" w:rsidR="0011454C" w:rsidRDefault="0011454C">
      <w:r>
        <w:separator/>
      </w:r>
    </w:p>
  </w:footnote>
  <w:footnote w:type="continuationSeparator" w:id="0">
    <w:p w14:paraId="78461CFF" w14:textId="77777777" w:rsidR="0011454C" w:rsidRDefault="0011454C">
      <w:r>
        <w:continuationSeparator/>
      </w:r>
    </w:p>
  </w:footnote>
  <w:footnote w:id="1">
    <w:p w14:paraId="1926B736" w14:textId="77777777" w:rsidR="0011454C" w:rsidRPr="009C74FD" w:rsidRDefault="0011454C" w:rsidP="00D84B6F">
      <w:pPr>
        <w:pStyle w:val="FootnoteText"/>
        <w:rPr>
          <w:lang w:val="es-MX"/>
        </w:rPr>
      </w:pPr>
      <w:r>
        <w:rPr>
          <w:rStyle w:val="FootnoteReference"/>
        </w:rPr>
        <w:footnoteRef/>
      </w:r>
      <w:r w:rsidRPr="00064429">
        <w:rPr>
          <w:lang w:val="es-AR"/>
        </w:rPr>
        <w:t xml:space="preserve"> </w:t>
      </w:r>
      <w:r w:rsidRPr="008D6A1A">
        <w:rPr>
          <w:lang w:val="es-MX"/>
        </w:rPr>
        <w:t>En junio y julio de 2021 se celebrarán reunion</w:t>
      </w:r>
      <w:r>
        <w:rPr>
          <w:lang w:val="es-MX"/>
        </w:rPr>
        <w:t>e</w:t>
      </w:r>
      <w:r w:rsidRPr="008D6A1A">
        <w:rPr>
          <w:lang w:val="es-MX"/>
        </w:rPr>
        <w:t xml:space="preserve">s en </w:t>
      </w:r>
      <w:r>
        <w:rPr>
          <w:lang w:val="es-MX"/>
        </w:rPr>
        <w:t>línea y se llevará a cabo el proceso de aprobación entre períodos de sesiones, debido al coronavirus (COVID-19).</w:t>
      </w:r>
    </w:p>
    <w:p w14:paraId="7D4F6123" w14:textId="77777777" w:rsidR="0011454C" w:rsidRPr="00064429" w:rsidRDefault="0011454C">
      <w:pPr>
        <w:pStyle w:val="FootnoteText"/>
        <w:rPr>
          <w:lang w:val="es-AR"/>
        </w:rPr>
      </w:pPr>
    </w:p>
  </w:footnote>
  <w:footnote w:id="2">
    <w:p w14:paraId="25D8DAB2" w14:textId="5D6132D9" w:rsidR="0011454C" w:rsidRPr="00300005" w:rsidRDefault="0011454C" w:rsidP="00744AB6">
      <w:pPr>
        <w:pStyle w:val="FootnoteText"/>
        <w:rPr>
          <w:lang w:val="es-AR"/>
        </w:rPr>
      </w:pPr>
      <w:r w:rsidRPr="00FE3307">
        <w:rPr>
          <w:rStyle w:val="FootnoteReference"/>
          <w:rFonts w:eastAsia="SimSun"/>
        </w:rPr>
        <w:footnoteRef/>
      </w:r>
      <w:r w:rsidRPr="00300005">
        <w:rPr>
          <w:lang w:val="es-AR"/>
        </w:rPr>
        <w:t xml:space="preserve"> Según la carta del 4 de febrero de 2021, dirigida a la Secretaría por el Ministerio de Desarr</w:t>
      </w:r>
      <w:r>
        <w:rPr>
          <w:lang w:val="es-AR"/>
        </w:rPr>
        <w:t>ollo Sostenible, Cambio Climático y Gestión de Riesgos de Desastres de Belice</w:t>
      </w:r>
      <w:r w:rsidRPr="00300005">
        <w:rPr>
          <w:lang w:val="es-AR"/>
        </w:rPr>
        <w:t>.</w:t>
      </w:r>
    </w:p>
  </w:footnote>
  <w:footnote w:id="3">
    <w:p w14:paraId="0B4A9BE2" w14:textId="7F99A1DB" w:rsidR="0011454C" w:rsidRPr="00A06122" w:rsidRDefault="0011454C" w:rsidP="00744AB6">
      <w:pPr>
        <w:pStyle w:val="FootnoteText"/>
        <w:rPr>
          <w:lang w:val="es-MX"/>
        </w:rPr>
      </w:pPr>
      <w:r>
        <w:rPr>
          <w:rStyle w:val="FootnoteReference"/>
          <w:rFonts w:eastAsia="SimSun"/>
        </w:rPr>
        <w:footnoteRef/>
      </w:r>
      <w:r w:rsidRPr="00A06122">
        <w:rPr>
          <w:lang w:val="es-MX"/>
        </w:rPr>
        <w:t xml:space="preserve"> </w:t>
      </w:r>
      <w:r>
        <w:rPr>
          <w:lang w:val="es-MX"/>
        </w:rPr>
        <w:t>La d</w:t>
      </w:r>
      <w:r w:rsidRPr="00A06122">
        <w:rPr>
          <w:lang w:val="es-MX"/>
        </w:rPr>
        <w:t>ecisión 84/92 d) pidió</w:t>
      </w:r>
      <w:r>
        <w:rPr>
          <w:lang w:val="es-MX"/>
        </w:rPr>
        <w:t xml:space="preserve"> a los organismos</w:t>
      </w:r>
      <w:r w:rsidRPr="00A06122">
        <w:rPr>
          <w:lang w:val="es-MX"/>
        </w:rPr>
        <w:t xml:space="preserve"> de ejecución </w:t>
      </w:r>
      <w:r>
        <w:rPr>
          <w:lang w:val="es-MX"/>
        </w:rPr>
        <w:t xml:space="preserve">y </w:t>
      </w:r>
      <w:r w:rsidRPr="00A06122">
        <w:rPr>
          <w:lang w:val="es-MX"/>
        </w:rPr>
        <w:t>bilateral</w:t>
      </w:r>
      <w:r>
        <w:rPr>
          <w:lang w:val="es-MX"/>
        </w:rPr>
        <w:t>es</w:t>
      </w:r>
      <w:r w:rsidRPr="00A06122">
        <w:rPr>
          <w:lang w:val="es-MX"/>
        </w:rPr>
        <w:t xml:space="preserve"> </w:t>
      </w:r>
      <w:r>
        <w:rPr>
          <w:lang w:val="es-MX"/>
        </w:rPr>
        <w:t xml:space="preserve">que aplicasen </w:t>
      </w:r>
      <w:r w:rsidRPr="00A06122">
        <w:rPr>
          <w:lang w:val="es-MX"/>
        </w:rPr>
        <w:t xml:space="preserve">la política operativa </w:t>
      </w:r>
      <w:r>
        <w:rPr>
          <w:lang w:val="es-MX"/>
        </w:rPr>
        <w:t xml:space="preserve">sobre </w:t>
      </w:r>
      <w:r w:rsidRPr="00A06122">
        <w:rPr>
          <w:lang w:val="es-MX"/>
        </w:rPr>
        <w:t xml:space="preserve">la </w:t>
      </w:r>
      <w:r>
        <w:rPr>
          <w:lang w:val="es-MX"/>
        </w:rPr>
        <w:t xml:space="preserve">incorporación de la perspectiva de género a lo largo de todo </w:t>
      </w:r>
      <w:r w:rsidRPr="00A06122">
        <w:rPr>
          <w:lang w:val="es-MX"/>
        </w:rPr>
        <w:t>el ciclo del proyecto.</w:t>
      </w:r>
    </w:p>
  </w:footnote>
  <w:footnote w:id="4">
    <w:p w14:paraId="484AEFF0" w14:textId="0C8966F2" w:rsidR="0011454C" w:rsidRPr="00B54356" w:rsidRDefault="0011454C" w:rsidP="00744AB6">
      <w:pPr>
        <w:pStyle w:val="FootnoteText"/>
        <w:rPr>
          <w:lang w:val="es-MX"/>
        </w:rPr>
      </w:pPr>
      <w:r w:rsidRPr="00344BC7">
        <w:rPr>
          <w:rStyle w:val="FootnoteReference"/>
          <w:rFonts w:eastAsia="SimSun"/>
        </w:rPr>
        <w:footnoteRef/>
      </w:r>
      <w:r w:rsidRPr="00B54356">
        <w:rPr>
          <w:lang w:val="es-MX"/>
        </w:rPr>
        <w:t xml:space="preserve"> </w:t>
      </w:r>
      <w:r w:rsidRPr="00300005">
        <w:rPr>
          <w:lang w:val="es-AR"/>
        </w:rPr>
        <w:t>Según la carta del 4 de febrero de 2021, dirigida a la Secretaría por el Ministerio de Desarr</w:t>
      </w:r>
      <w:r>
        <w:rPr>
          <w:lang w:val="es-AR"/>
        </w:rPr>
        <w:t>ollo Sostenible, Cambio Climático y Gestión de Riesgos de Desastres de Belice</w:t>
      </w:r>
      <w:r w:rsidRPr="00B54356">
        <w:rPr>
          <w:lang w:val="es-MX"/>
        </w:rPr>
        <w:t>.</w:t>
      </w:r>
    </w:p>
  </w:footnote>
  <w:footnote w:id="5">
    <w:p w14:paraId="7DE3A4EC" w14:textId="2ACF9A37" w:rsidR="0011454C" w:rsidRPr="00B54356" w:rsidRDefault="0011454C" w:rsidP="00744AB6">
      <w:pPr>
        <w:pStyle w:val="FootnoteText"/>
        <w:rPr>
          <w:lang w:val="es-MX"/>
        </w:rPr>
      </w:pPr>
      <w:r w:rsidRPr="00344BC7">
        <w:rPr>
          <w:rStyle w:val="FootnoteReference"/>
          <w:rFonts w:eastAsia="SimSun"/>
        </w:rPr>
        <w:footnoteRef/>
      </w:r>
      <w:r w:rsidRPr="00B54356">
        <w:rPr>
          <w:lang w:val="es-MX"/>
        </w:rPr>
        <w:t xml:space="preserve"> UNEP/</w:t>
      </w:r>
      <w:proofErr w:type="spellStart"/>
      <w:r w:rsidRPr="00B54356">
        <w:rPr>
          <w:lang w:val="es-MX"/>
        </w:rPr>
        <w:t>OzL.Pro</w:t>
      </w:r>
      <w:proofErr w:type="spellEnd"/>
      <w:r w:rsidRPr="00B54356">
        <w:rPr>
          <w:lang w:val="es-MX"/>
        </w:rPr>
        <w:t>/</w:t>
      </w:r>
      <w:proofErr w:type="spellStart"/>
      <w:r w:rsidRPr="00B54356">
        <w:rPr>
          <w:lang w:val="es-MX"/>
        </w:rPr>
        <w:t>ExCom</w:t>
      </w:r>
      <w:proofErr w:type="spellEnd"/>
      <w:r w:rsidRPr="00B54356">
        <w:rPr>
          <w:lang w:val="es-MX"/>
        </w:rPr>
        <w:t>/62/21 y Anexo VIII de UNEP/</w:t>
      </w:r>
      <w:proofErr w:type="spellStart"/>
      <w:r w:rsidRPr="00B54356">
        <w:rPr>
          <w:lang w:val="es-MX"/>
        </w:rPr>
        <w:t>OzL.Pro</w:t>
      </w:r>
      <w:proofErr w:type="spellEnd"/>
      <w:r w:rsidRPr="00B54356">
        <w:rPr>
          <w:lang w:val="es-MX"/>
        </w:rPr>
        <w:t>/</w:t>
      </w:r>
      <w:proofErr w:type="spellStart"/>
      <w:r w:rsidRPr="00B54356">
        <w:rPr>
          <w:lang w:val="es-MX"/>
        </w:rPr>
        <w:t>ExCom</w:t>
      </w:r>
      <w:proofErr w:type="spellEnd"/>
      <w:r w:rsidRPr="00B54356">
        <w:rPr>
          <w:lang w:val="es-MX"/>
        </w:rPr>
        <w:t>/62/62.</w:t>
      </w:r>
    </w:p>
  </w:footnote>
  <w:footnote w:id="6">
    <w:p w14:paraId="213AF0AA" w14:textId="0AF5B55B" w:rsidR="0011454C" w:rsidRPr="00B54356" w:rsidRDefault="0011454C" w:rsidP="00744AB6">
      <w:pPr>
        <w:pStyle w:val="FootnoteText"/>
        <w:rPr>
          <w:lang w:val="es-MX"/>
        </w:rPr>
      </w:pPr>
      <w:r w:rsidRPr="00344BC7">
        <w:rPr>
          <w:rStyle w:val="FootnoteReference"/>
          <w:rFonts w:eastAsia="SimSun"/>
        </w:rPr>
        <w:footnoteRef/>
      </w:r>
      <w:r w:rsidRPr="00B54356">
        <w:rPr>
          <w:lang w:val="es-MX"/>
        </w:rPr>
        <w:t xml:space="preserve"> Anexo X de UNEP/</w:t>
      </w:r>
      <w:proofErr w:type="spellStart"/>
      <w:r w:rsidRPr="00B54356">
        <w:rPr>
          <w:lang w:val="es-MX"/>
        </w:rPr>
        <w:t>OzL.Pro</w:t>
      </w:r>
      <w:proofErr w:type="spellEnd"/>
      <w:r w:rsidRPr="00B54356">
        <w:rPr>
          <w:lang w:val="es-MX"/>
        </w:rPr>
        <w:t>/</w:t>
      </w:r>
      <w:proofErr w:type="spellStart"/>
      <w:r w:rsidRPr="00B54356">
        <w:rPr>
          <w:lang w:val="es-MX"/>
        </w:rPr>
        <w:t>ExCom</w:t>
      </w:r>
      <w:proofErr w:type="spellEnd"/>
      <w:r w:rsidRPr="00B54356">
        <w:rPr>
          <w:lang w:val="es-MX"/>
        </w:rPr>
        <w:t>/79/51.</w:t>
      </w:r>
    </w:p>
  </w:footnote>
  <w:footnote w:id="7">
    <w:p w14:paraId="6D2F7835" w14:textId="41A4D2F5" w:rsidR="0011454C" w:rsidRPr="004D4F46" w:rsidRDefault="0011454C" w:rsidP="00744AB6">
      <w:pPr>
        <w:pStyle w:val="FootnoteText"/>
        <w:rPr>
          <w:lang w:val="es-MX"/>
        </w:rPr>
      </w:pPr>
      <w:r>
        <w:rPr>
          <w:rStyle w:val="FootnoteReference"/>
          <w:rFonts w:eastAsia="SimSun"/>
        </w:rPr>
        <w:footnoteRef/>
      </w:r>
      <w:r w:rsidRPr="004D4F46">
        <w:rPr>
          <w:lang w:val="es-MX"/>
        </w:rPr>
        <w:t xml:space="preserve"> </w:t>
      </w:r>
      <w:r>
        <w:rPr>
          <w:lang w:val="es-MX"/>
        </w:rPr>
        <w:t>La d</w:t>
      </w:r>
      <w:r w:rsidRPr="00A06122">
        <w:rPr>
          <w:lang w:val="es-MX"/>
        </w:rPr>
        <w:t>ecisión 84/92 d) pidió</w:t>
      </w:r>
      <w:r>
        <w:rPr>
          <w:lang w:val="es-MX"/>
        </w:rPr>
        <w:t xml:space="preserve"> a los organismos</w:t>
      </w:r>
      <w:r w:rsidRPr="00A06122">
        <w:rPr>
          <w:lang w:val="es-MX"/>
        </w:rPr>
        <w:t xml:space="preserve"> de ejecución </w:t>
      </w:r>
      <w:r>
        <w:rPr>
          <w:lang w:val="es-MX"/>
        </w:rPr>
        <w:t xml:space="preserve">y </w:t>
      </w:r>
      <w:r w:rsidRPr="00A06122">
        <w:rPr>
          <w:lang w:val="es-MX"/>
        </w:rPr>
        <w:t>bilateral</w:t>
      </w:r>
      <w:r>
        <w:rPr>
          <w:lang w:val="es-MX"/>
        </w:rPr>
        <w:t>es</w:t>
      </w:r>
      <w:r w:rsidRPr="00A06122">
        <w:rPr>
          <w:lang w:val="es-MX"/>
        </w:rPr>
        <w:t xml:space="preserve"> </w:t>
      </w:r>
      <w:r>
        <w:rPr>
          <w:lang w:val="es-MX"/>
        </w:rPr>
        <w:t xml:space="preserve">que aplicasen </w:t>
      </w:r>
      <w:r w:rsidRPr="00A06122">
        <w:rPr>
          <w:lang w:val="es-MX"/>
        </w:rPr>
        <w:t xml:space="preserve">la política operativa </w:t>
      </w:r>
      <w:r>
        <w:rPr>
          <w:lang w:val="es-MX"/>
        </w:rPr>
        <w:t xml:space="preserve">sobre </w:t>
      </w:r>
      <w:r w:rsidRPr="00A06122">
        <w:rPr>
          <w:lang w:val="es-MX"/>
        </w:rPr>
        <w:t xml:space="preserve">la </w:t>
      </w:r>
      <w:r>
        <w:rPr>
          <w:lang w:val="es-MX"/>
        </w:rPr>
        <w:t xml:space="preserve">incorporación de la perspectiva de género a lo largo de todo </w:t>
      </w:r>
      <w:r w:rsidRPr="00A06122">
        <w:rPr>
          <w:lang w:val="es-MX"/>
        </w:rPr>
        <w:t>el ciclo del proyecto</w:t>
      </w:r>
      <w:r w:rsidRPr="004D4F46">
        <w:rPr>
          <w:lang w:val="es-MX"/>
        </w:rPr>
        <w:t>.</w:t>
      </w:r>
    </w:p>
  </w:footnote>
  <w:footnote w:id="8">
    <w:p w14:paraId="512369E9" w14:textId="61EA9967" w:rsidR="0011454C" w:rsidRPr="00113E20" w:rsidRDefault="0011454C" w:rsidP="00744AB6">
      <w:pPr>
        <w:pStyle w:val="FootnoteText"/>
        <w:rPr>
          <w:lang w:val="es-MX"/>
        </w:rPr>
      </w:pPr>
      <w:r>
        <w:rPr>
          <w:rStyle w:val="FootnoteReference"/>
          <w:rFonts w:eastAsia="SimSun"/>
        </w:rPr>
        <w:footnoteRef/>
      </w:r>
      <w:r w:rsidRPr="00113E20">
        <w:rPr>
          <w:lang w:val="es-MX"/>
        </w:rPr>
        <w:t xml:space="preserve"> </w:t>
      </w:r>
      <w:r>
        <w:rPr>
          <w:lang w:val="es-MX"/>
        </w:rPr>
        <w:t>E</w:t>
      </w:r>
      <w:r w:rsidRPr="00113E20">
        <w:rPr>
          <w:lang w:val="es-MX"/>
        </w:rPr>
        <w:t xml:space="preserve">l consumo </w:t>
      </w:r>
      <w:r>
        <w:rPr>
          <w:lang w:val="es-MX"/>
        </w:rPr>
        <w:t xml:space="preserve">de </w:t>
      </w:r>
      <w:r w:rsidRPr="00113E20">
        <w:rPr>
          <w:lang w:val="es-MX"/>
        </w:rPr>
        <w:t xml:space="preserve">HCFC </w:t>
      </w:r>
      <w:r>
        <w:rPr>
          <w:lang w:val="es-MX"/>
        </w:rPr>
        <w:t xml:space="preserve">puede ser mayor que </w:t>
      </w:r>
      <w:r w:rsidRPr="00113E20">
        <w:rPr>
          <w:lang w:val="es-MX"/>
        </w:rPr>
        <w:t>cero en cualquier año</w:t>
      </w:r>
      <w:r>
        <w:rPr>
          <w:lang w:val="es-MX"/>
        </w:rPr>
        <w:t>,</w:t>
      </w:r>
      <w:r w:rsidRPr="00113E20">
        <w:rPr>
          <w:lang w:val="es-MX"/>
        </w:rPr>
        <w:t xml:space="preserve"> siempre y cuando la suma de sus </w:t>
      </w:r>
      <w:r>
        <w:rPr>
          <w:lang w:val="es-MX"/>
        </w:rPr>
        <w:t>n</w:t>
      </w:r>
      <w:r w:rsidRPr="00113E20">
        <w:rPr>
          <w:lang w:val="es-MX"/>
        </w:rPr>
        <w:t>iveles calculados de consumo durante el período de diez años</w:t>
      </w:r>
      <w:r>
        <w:rPr>
          <w:lang w:val="es-MX"/>
        </w:rPr>
        <w:t>,</w:t>
      </w:r>
      <w:r w:rsidRPr="00113E20">
        <w:rPr>
          <w:lang w:val="es-MX"/>
        </w:rPr>
        <w:t xml:space="preserve"> de</w:t>
      </w:r>
      <w:r>
        <w:rPr>
          <w:lang w:val="es-MX"/>
        </w:rPr>
        <w:t>sde e</w:t>
      </w:r>
      <w:r w:rsidRPr="00113E20">
        <w:rPr>
          <w:lang w:val="es-MX"/>
        </w:rPr>
        <w:t xml:space="preserve">l 1 de enero de 2030 </w:t>
      </w:r>
      <w:r>
        <w:rPr>
          <w:lang w:val="es-MX"/>
        </w:rPr>
        <w:t>hasta e</w:t>
      </w:r>
      <w:r w:rsidRPr="00113E20">
        <w:rPr>
          <w:lang w:val="es-MX"/>
        </w:rPr>
        <w:t>l 1 de enero de 2040, dividid</w:t>
      </w:r>
      <w:r>
        <w:rPr>
          <w:lang w:val="es-MX"/>
        </w:rPr>
        <w:t>o</w:t>
      </w:r>
      <w:r w:rsidRPr="00113E20">
        <w:rPr>
          <w:lang w:val="es-MX"/>
        </w:rPr>
        <w:t xml:space="preserve"> por 10, no exced</w:t>
      </w:r>
      <w:r>
        <w:rPr>
          <w:lang w:val="es-MX"/>
        </w:rPr>
        <w:t>a</w:t>
      </w:r>
      <w:r w:rsidRPr="00113E20">
        <w:rPr>
          <w:lang w:val="es-MX"/>
        </w:rPr>
        <w:t xml:space="preserve"> el 2,5 por ciento de </w:t>
      </w:r>
      <w:r>
        <w:rPr>
          <w:lang w:val="es-MX"/>
        </w:rPr>
        <w:t>la base de los HCFC</w:t>
      </w:r>
      <w:r w:rsidRPr="00113E20">
        <w:rPr>
          <w:lang w:val="es-MX"/>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F8F8" w14:textId="07D4EC1A" w:rsidR="0011454C" w:rsidRDefault="0011454C">
    <w:r>
      <w:fldChar w:fldCharType="begin"/>
    </w:r>
    <w:r>
      <w:instrText xml:space="preserve"> DOCPROPERTY "Document number"  \* MERGEFORMAT </w:instrText>
    </w:r>
    <w:r>
      <w:fldChar w:fldCharType="separate"/>
    </w:r>
    <w:r w:rsidR="00325DAE">
      <w:t>UNEP/</w:t>
    </w:r>
    <w:proofErr w:type="spellStart"/>
    <w:r w:rsidR="00325DAE">
      <w:t>OzL.Pro</w:t>
    </w:r>
    <w:proofErr w:type="spellEnd"/>
    <w:r w:rsidR="00325DAE">
      <w:t>/</w:t>
    </w:r>
    <w:proofErr w:type="spellStart"/>
    <w:r w:rsidR="00325DAE">
      <w:t>ExCom</w:t>
    </w:r>
    <w:proofErr w:type="spellEnd"/>
    <w:r w:rsidR="00325DAE">
      <w:t>/87/19</w:t>
    </w:r>
    <w:r>
      <w:fldChar w:fldCharType="end"/>
    </w:r>
  </w:p>
  <w:p w14:paraId="79100E5E" w14:textId="77777777" w:rsidR="0011454C" w:rsidRDefault="0011454C"/>
  <w:p w14:paraId="780428E7" w14:textId="77777777" w:rsidR="0011454C" w:rsidRDefault="0011454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49CC" w14:textId="7662CDDA" w:rsidR="0011454C" w:rsidRDefault="0011454C" w:rsidP="00325DAE">
    <w:pPr>
      <w:jc w:val="right"/>
    </w:pPr>
    <w:r>
      <w:fldChar w:fldCharType="begin"/>
    </w:r>
    <w:r>
      <w:instrText xml:space="preserve"> DOCPROPERTY "Document number"  \* MERGEFORMAT </w:instrText>
    </w:r>
    <w:r>
      <w:fldChar w:fldCharType="separate"/>
    </w:r>
    <w:r w:rsidR="00325DAE">
      <w:t>UNEP/</w:t>
    </w:r>
    <w:proofErr w:type="spellStart"/>
    <w:r w:rsidR="00325DAE">
      <w:t>OzL.Pro</w:t>
    </w:r>
    <w:proofErr w:type="spellEnd"/>
    <w:r w:rsidR="00325DAE">
      <w:t>/</w:t>
    </w:r>
    <w:proofErr w:type="spellStart"/>
    <w:r w:rsidR="00325DAE">
      <w:t>ExCom</w:t>
    </w:r>
    <w:proofErr w:type="spellEnd"/>
    <w:r w:rsidR="00325DAE">
      <w:t>/87/19</w:t>
    </w:r>
    <w:r>
      <w:fldChar w:fldCharType="end"/>
    </w:r>
  </w:p>
  <w:p w14:paraId="3280C14C" w14:textId="58EC454A" w:rsidR="0011454C" w:rsidRDefault="0011454C">
    <w:pPr>
      <w:pStyle w:val="Header"/>
    </w:pPr>
  </w:p>
  <w:p w14:paraId="7B2B1E0B" w14:textId="77777777" w:rsidR="0011454C" w:rsidRDefault="001145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A799" w14:textId="1529A6F8" w:rsidR="0011454C" w:rsidRDefault="0011454C">
    <w:pPr>
      <w:jc w:val="right"/>
    </w:pPr>
    <w:r>
      <w:fldChar w:fldCharType="begin"/>
    </w:r>
    <w:r>
      <w:instrText xml:space="preserve"> DOCPROPERTY "Document number"  \* MERGEFORMAT </w:instrText>
    </w:r>
    <w:r>
      <w:fldChar w:fldCharType="separate"/>
    </w:r>
    <w:r w:rsidR="00CC63BD">
      <w:t>UNEP/</w:t>
    </w:r>
    <w:proofErr w:type="spellStart"/>
    <w:r w:rsidR="00CC63BD">
      <w:t>OzL.Pro</w:t>
    </w:r>
    <w:proofErr w:type="spellEnd"/>
    <w:r w:rsidR="00CC63BD">
      <w:t>/</w:t>
    </w:r>
    <w:proofErr w:type="spellStart"/>
    <w:r w:rsidR="00CC63BD">
      <w:t>ExCom</w:t>
    </w:r>
    <w:proofErr w:type="spellEnd"/>
    <w:r w:rsidR="00CC63BD">
      <w:t>/87/19</w:t>
    </w:r>
    <w:r>
      <w:fldChar w:fldCharType="end"/>
    </w:r>
  </w:p>
  <w:p w14:paraId="737179C3" w14:textId="77777777" w:rsidR="0011454C" w:rsidRDefault="0011454C" w:rsidP="00B60EEC">
    <w:pPr>
      <w:jc w:val="right"/>
    </w:pPr>
    <w:r>
      <w:t>Anexo I</w:t>
    </w:r>
  </w:p>
  <w:p w14:paraId="63591E3B" w14:textId="77777777" w:rsidR="0011454C" w:rsidRDefault="0011454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6AE1" w14:textId="77777777" w:rsidR="00CC63BD" w:rsidRDefault="00CC63BD">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/87/19</w:t>
    </w:r>
    <w:r>
      <w:fldChar w:fldCharType="end"/>
    </w:r>
  </w:p>
  <w:p w14:paraId="7A8807BC" w14:textId="7CC8D7FA" w:rsidR="00CC63BD" w:rsidRDefault="00CC63BD">
    <w:proofErr w:type="spellStart"/>
    <w:r>
      <w:t>Anexo</w:t>
    </w:r>
    <w:proofErr w:type="spellEnd"/>
    <w:r>
      <w:t xml:space="preserve"> II</w:t>
    </w:r>
  </w:p>
  <w:p w14:paraId="4F9DBADF" w14:textId="77777777" w:rsidR="00CC63BD" w:rsidRDefault="00CC63B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AFD0" w14:textId="77777777" w:rsidR="00CC63BD" w:rsidRDefault="00CC63BD" w:rsidP="00325DAE">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/87/19</w:t>
    </w:r>
    <w:r>
      <w:fldChar w:fldCharType="end"/>
    </w:r>
  </w:p>
  <w:p w14:paraId="20736F31" w14:textId="412BDD51" w:rsidR="00CC63BD" w:rsidRDefault="00CC63BD" w:rsidP="00CC63BD">
    <w:pPr>
      <w:pStyle w:val="Header"/>
      <w:jc w:val="right"/>
    </w:pPr>
    <w:proofErr w:type="spellStart"/>
    <w:r>
      <w:t>Anexo</w:t>
    </w:r>
    <w:proofErr w:type="spellEnd"/>
    <w:r>
      <w:t xml:space="preserve"> II</w:t>
    </w:r>
  </w:p>
  <w:p w14:paraId="077D8039" w14:textId="77777777" w:rsidR="00CC63BD" w:rsidRDefault="00CC63B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3D96" w14:textId="77777777" w:rsidR="00CC63BD" w:rsidRDefault="00CC63BD">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/87/19</w:t>
    </w:r>
    <w:r>
      <w:fldChar w:fldCharType="end"/>
    </w:r>
  </w:p>
  <w:p w14:paraId="6AFE649A" w14:textId="5E82DD46" w:rsidR="00CC63BD" w:rsidRDefault="00CC63BD" w:rsidP="00B60EEC">
    <w:pPr>
      <w:jc w:val="right"/>
    </w:pPr>
    <w:proofErr w:type="spellStart"/>
    <w:r>
      <w:t>Anexo</w:t>
    </w:r>
    <w:proofErr w:type="spellEnd"/>
    <w:r>
      <w:t xml:space="preserve"> II</w:t>
    </w:r>
  </w:p>
  <w:p w14:paraId="3C66623B" w14:textId="77777777" w:rsidR="00CC63BD" w:rsidRDefault="00CC63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D5E549E"/>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0"/>
    <w:lvlOverride w:ilvl="0">
      <w:startOverride w:val="1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8A"/>
    <w:rsid w:val="000444A9"/>
    <w:rsid w:val="00064429"/>
    <w:rsid w:val="000834F0"/>
    <w:rsid w:val="000B07FA"/>
    <w:rsid w:val="000C4C1C"/>
    <w:rsid w:val="000C56C7"/>
    <w:rsid w:val="000F69B7"/>
    <w:rsid w:val="00106F6E"/>
    <w:rsid w:val="00113E20"/>
    <w:rsid w:val="0011454C"/>
    <w:rsid w:val="00114CAA"/>
    <w:rsid w:val="001204C6"/>
    <w:rsid w:val="001437FF"/>
    <w:rsid w:val="00153108"/>
    <w:rsid w:val="0015506E"/>
    <w:rsid w:val="00192DEA"/>
    <w:rsid w:val="001A39B6"/>
    <w:rsid w:val="001A5A90"/>
    <w:rsid w:val="001C23C5"/>
    <w:rsid w:val="001C2D22"/>
    <w:rsid w:val="001C6E72"/>
    <w:rsid w:val="001F4047"/>
    <w:rsid w:val="001F4AD4"/>
    <w:rsid w:val="00235D4C"/>
    <w:rsid w:val="0024162E"/>
    <w:rsid w:val="002425B4"/>
    <w:rsid w:val="00244477"/>
    <w:rsid w:val="00281C4E"/>
    <w:rsid w:val="002959B4"/>
    <w:rsid w:val="002C0B37"/>
    <w:rsid w:val="002C19D4"/>
    <w:rsid w:val="002C3C11"/>
    <w:rsid w:val="002E0569"/>
    <w:rsid w:val="00300005"/>
    <w:rsid w:val="00301CA8"/>
    <w:rsid w:val="003227BD"/>
    <w:rsid w:val="00325DAE"/>
    <w:rsid w:val="00326B74"/>
    <w:rsid w:val="00342855"/>
    <w:rsid w:val="003731C0"/>
    <w:rsid w:val="003863A4"/>
    <w:rsid w:val="00386C7D"/>
    <w:rsid w:val="00391D8F"/>
    <w:rsid w:val="00394ECF"/>
    <w:rsid w:val="003A54C6"/>
    <w:rsid w:val="003B7115"/>
    <w:rsid w:val="003D2036"/>
    <w:rsid w:val="003E5F3F"/>
    <w:rsid w:val="0040025D"/>
    <w:rsid w:val="004220DF"/>
    <w:rsid w:val="004232D7"/>
    <w:rsid w:val="00440B6D"/>
    <w:rsid w:val="0044279D"/>
    <w:rsid w:val="00451569"/>
    <w:rsid w:val="00455352"/>
    <w:rsid w:val="004702AD"/>
    <w:rsid w:val="00470E3F"/>
    <w:rsid w:val="0047272B"/>
    <w:rsid w:val="00476E28"/>
    <w:rsid w:val="004778AC"/>
    <w:rsid w:val="00483B62"/>
    <w:rsid w:val="00490095"/>
    <w:rsid w:val="004B7E5A"/>
    <w:rsid w:val="004D4F46"/>
    <w:rsid w:val="004E6C9D"/>
    <w:rsid w:val="00510CE4"/>
    <w:rsid w:val="00530998"/>
    <w:rsid w:val="00541CBC"/>
    <w:rsid w:val="005702A8"/>
    <w:rsid w:val="00572A39"/>
    <w:rsid w:val="005822FD"/>
    <w:rsid w:val="00587BB0"/>
    <w:rsid w:val="005906DD"/>
    <w:rsid w:val="005D11C1"/>
    <w:rsid w:val="005F4022"/>
    <w:rsid w:val="0061108A"/>
    <w:rsid w:val="0064644D"/>
    <w:rsid w:val="00655A81"/>
    <w:rsid w:val="006C4997"/>
    <w:rsid w:val="006E369A"/>
    <w:rsid w:val="00744AB6"/>
    <w:rsid w:val="00765836"/>
    <w:rsid w:val="00791C69"/>
    <w:rsid w:val="007B5EBC"/>
    <w:rsid w:val="00831BC5"/>
    <w:rsid w:val="0084515F"/>
    <w:rsid w:val="0085765F"/>
    <w:rsid w:val="0087455A"/>
    <w:rsid w:val="008A76B3"/>
    <w:rsid w:val="008B082A"/>
    <w:rsid w:val="008B1189"/>
    <w:rsid w:val="008C0F19"/>
    <w:rsid w:val="008D625A"/>
    <w:rsid w:val="00923FA2"/>
    <w:rsid w:val="0094061C"/>
    <w:rsid w:val="00995A1D"/>
    <w:rsid w:val="009B5C65"/>
    <w:rsid w:val="009C7227"/>
    <w:rsid w:val="009F6524"/>
    <w:rsid w:val="009F7616"/>
    <w:rsid w:val="00A06122"/>
    <w:rsid w:val="00A10AA6"/>
    <w:rsid w:val="00A60388"/>
    <w:rsid w:val="00A66F2B"/>
    <w:rsid w:val="00A93A4D"/>
    <w:rsid w:val="00A97976"/>
    <w:rsid w:val="00AA2549"/>
    <w:rsid w:val="00AA7E9A"/>
    <w:rsid w:val="00AB56E5"/>
    <w:rsid w:val="00AC201C"/>
    <w:rsid w:val="00AC7A52"/>
    <w:rsid w:val="00AE7563"/>
    <w:rsid w:val="00AF41E2"/>
    <w:rsid w:val="00B0151F"/>
    <w:rsid w:val="00B33F9F"/>
    <w:rsid w:val="00B54356"/>
    <w:rsid w:val="00B60EEC"/>
    <w:rsid w:val="00B80497"/>
    <w:rsid w:val="00B868A7"/>
    <w:rsid w:val="00BB2348"/>
    <w:rsid w:val="00BB4D70"/>
    <w:rsid w:val="00C022A7"/>
    <w:rsid w:val="00C14E67"/>
    <w:rsid w:val="00C4117B"/>
    <w:rsid w:val="00C4672E"/>
    <w:rsid w:val="00C471AA"/>
    <w:rsid w:val="00C54D70"/>
    <w:rsid w:val="00C64DBC"/>
    <w:rsid w:val="00C77BB9"/>
    <w:rsid w:val="00C85F62"/>
    <w:rsid w:val="00C95EEB"/>
    <w:rsid w:val="00CA5C5C"/>
    <w:rsid w:val="00CB1146"/>
    <w:rsid w:val="00CC63BD"/>
    <w:rsid w:val="00CD07B6"/>
    <w:rsid w:val="00CD53AD"/>
    <w:rsid w:val="00CE0BFB"/>
    <w:rsid w:val="00CF3187"/>
    <w:rsid w:val="00D33A25"/>
    <w:rsid w:val="00D465F6"/>
    <w:rsid w:val="00D8218D"/>
    <w:rsid w:val="00D84B6F"/>
    <w:rsid w:val="00DB21FD"/>
    <w:rsid w:val="00DB795B"/>
    <w:rsid w:val="00DD1BF5"/>
    <w:rsid w:val="00E02AB0"/>
    <w:rsid w:val="00E17F97"/>
    <w:rsid w:val="00E46383"/>
    <w:rsid w:val="00E46C3C"/>
    <w:rsid w:val="00EA0C2F"/>
    <w:rsid w:val="00EA62FC"/>
    <w:rsid w:val="00EC3C88"/>
    <w:rsid w:val="00EE31F7"/>
    <w:rsid w:val="00F01610"/>
    <w:rsid w:val="00F01917"/>
    <w:rsid w:val="00F0434F"/>
    <w:rsid w:val="00F0617B"/>
    <w:rsid w:val="00F10CD9"/>
    <w:rsid w:val="00F1267E"/>
    <w:rsid w:val="00F2258A"/>
    <w:rsid w:val="00F25F7C"/>
    <w:rsid w:val="00F45E53"/>
    <w:rsid w:val="00F65915"/>
    <w:rsid w:val="00FA3A51"/>
    <w:rsid w:val="00FC2AFD"/>
    <w:rsid w:val="00FC6CA1"/>
    <w:rsid w:val="00FF2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5323"/>
  <w15:docId w15:val="{CF2CC085-11DA-485D-855C-D1577551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
    <w:basedOn w:val="Normal"/>
    <w:next w:val="Normal"/>
    <w:link w:val="Heading3Char"/>
    <w:uiPriority w:val="9"/>
    <w:qFormat/>
    <w:pPr>
      <w:widowControl w:val="0"/>
      <w:numPr>
        <w:ilvl w:val="2"/>
        <w:numId w:val="1"/>
      </w:numPr>
      <w:spacing w:after="240"/>
      <w:outlineLvl w:val="2"/>
    </w:pPr>
  </w:style>
  <w:style w:type="paragraph" w:styleId="Heading4">
    <w:name w:val="heading 4"/>
    <w:aliases w:val="Heading 11,para 4,Título 41,heading 4,Heading 41,标题 41"/>
    <w:basedOn w:val="Normal"/>
    <w:next w:val="Heading9"/>
    <w:link w:val="Heading4Char"/>
    <w:uiPriority w:val="9"/>
    <w:qFormat/>
    <w:pPr>
      <w:keepNext/>
      <w:numPr>
        <w:ilvl w:val="3"/>
        <w:numId w:val="1"/>
      </w:numPr>
      <w:spacing w:before="240" w:after="60"/>
      <w:outlineLvl w:val="3"/>
    </w:pPr>
  </w:style>
  <w:style w:type="paragraph" w:styleId="Heading5">
    <w:name w:val="heading 5"/>
    <w:basedOn w:val="Normal"/>
    <w:next w:val="Normal"/>
    <w:link w:val="Heading5Char"/>
    <w:qFormat/>
    <w:pPr>
      <w:keepNext/>
      <w:numPr>
        <w:numId w:val="6"/>
      </w:numPr>
      <w:spacing w:after="240"/>
      <w:ind w:left="3600" w:hanging="720"/>
      <w:outlineLvl w:val="4"/>
    </w:p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outlineLvl w:val="7"/>
    </w:pPr>
    <w:rPr>
      <w:b/>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link w:val="BodyText3Char"/>
    <w:semiHidden/>
    <w:pPr>
      <w:spacing w:after="120"/>
    </w:pPr>
    <w:rPr>
      <w:sz w:val="16"/>
      <w:szCs w:val="16"/>
    </w:rPr>
  </w:style>
  <w:style w:type="paragraph" w:styleId="BodyTextIndent3">
    <w:name w:val="Body Text Indent 3"/>
    <w:basedOn w:val="Normal"/>
    <w:link w:val="BodyTextIndent3Char"/>
    <w:semiHidden/>
    <w:pPr>
      <w:spacing w:after="120"/>
      <w:ind w:left="360"/>
    </w:pPr>
    <w:rPr>
      <w:sz w:val="16"/>
      <w:szCs w:val="16"/>
    </w:rPr>
  </w:style>
  <w:style w:type="paragraph" w:styleId="PlainText">
    <w:name w:val="Plain Text"/>
    <w:basedOn w:val="Normal"/>
    <w:link w:val="PlainTextChar"/>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link w:val="SubtitleChar"/>
    <w:qFormat/>
    <w:pPr>
      <w:spacing w:after="60"/>
      <w:jc w:val="center"/>
      <w:outlineLvl w:val="1"/>
    </w:pPr>
    <w:rPr>
      <w:rFonts w:ascii="Arial" w:hAnsi="Arial" w:cs="Arial"/>
    </w:rPr>
  </w:style>
  <w:style w:type="paragraph" w:styleId="Title">
    <w:name w:val="Title"/>
    <w:basedOn w:val="Normal"/>
    <w:link w:val="TitleChar"/>
    <w:qFormat/>
    <w:pPr>
      <w:spacing w:before="240" w:after="60"/>
      <w:jc w:val="center"/>
      <w:outlineLvl w:val="0"/>
    </w:pPr>
    <w:rPr>
      <w:rFonts w:ascii="Arial" w:hAnsi="Arial" w:cs="Arial"/>
      <w:b/>
      <w:bCs/>
      <w:kern w:val="28"/>
    </w:rPr>
  </w:style>
  <w:style w:type="paragraph" w:styleId="Date">
    <w:name w:val="Date"/>
    <w:basedOn w:val="Normal"/>
    <w:next w:val="Normal"/>
    <w:link w:val="DateCha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
    <w:basedOn w:val="Normal"/>
    <w:link w:val="FootnoteTextChar"/>
    <w:uiPriority w:val="99"/>
    <w:unhideWhenUsed/>
    <w:qFormat/>
    <w:rsid w:val="002959B4"/>
    <w:rPr>
      <w:sz w:val="20"/>
      <w:szCs w:val="20"/>
    </w:rPr>
  </w:style>
  <w:style w:type="character" w:customStyle="1" w:styleId="FootnoteTextChar">
    <w:name w:val="Footnote Text Char"/>
    <w:aliases w:val="Char1 Char,Char1 Char Char Char"/>
    <w:basedOn w:val="DefaultParagraphFont"/>
    <w:link w:val="FootnoteText"/>
    <w:uiPriority w:val="99"/>
    <w:rsid w:val="002959B4"/>
    <w:rPr>
      <w:lang w:val="en-GB"/>
    </w:rPr>
  </w:style>
  <w:style w:type="character" w:styleId="FootnoteReference">
    <w:name w:val="footnote reference"/>
    <w:basedOn w:val="DefaultParagraphFont"/>
    <w:uiPriority w:val="99"/>
    <w:unhideWhenUsed/>
    <w:rsid w:val="002959B4"/>
    <w:rPr>
      <w:vertAlign w:val="superscript"/>
    </w:rPr>
  </w:style>
  <w:style w:type="character" w:customStyle="1" w:styleId="Para1Char1">
    <w:name w:val="Para (1) Char1"/>
    <w:aliases w:val="Heading 1 Char3 Char Char1,Heading 1 Char Char1 Char Char1,Heading 1 Char1 Char Char1 Char Char1,Heading 1 Char Char Char Char1 Char1 Char1,Para (1) Char Char Char Char1 Char Char1,Heading 1 Char3 Char2,Título 11 Char"/>
    <w:basedOn w:val="DefaultParagraphFont"/>
    <w:uiPriority w:val="9"/>
    <w:rsid w:val="00744AB6"/>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sid w:val="00744AB6"/>
    <w:rPr>
      <w:sz w:val="22"/>
      <w:szCs w:val="22"/>
      <w:lang w:val="en-GB"/>
    </w:rPr>
  </w:style>
  <w:style w:type="character" w:customStyle="1" w:styleId="Heading3Char">
    <w:name w:val="Heading 3 Char"/>
    <w:aliases w:val="Char Char4,Char Char Char3,Heading 3 Char1 Char2,Heading 3 Char Char Char2,Char Char Char Char2,Char Char1 Char2,Heading 3 Char1 Char Char1,Heading 3 Char Char Char Char1,Char Char Char Char Char1,Char Char1 Char Char1,Char Char2 Char"/>
    <w:basedOn w:val="DefaultParagraphFont"/>
    <w:link w:val="Heading3"/>
    <w:rsid w:val="00744AB6"/>
    <w:rPr>
      <w:sz w:val="22"/>
      <w:szCs w:val="22"/>
      <w:lang w:val="en-GB"/>
    </w:rPr>
  </w:style>
  <w:style w:type="character" w:customStyle="1" w:styleId="Heading4Char">
    <w:name w:val="Heading 4 Char"/>
    <w:aliases w:val="Heading 11 Char,para 4 Char,Título 41 Char,heading 4 Char,Heading 41 Char,标题 41 Char"/>
    <w:basedOn w:val="DefaultParagraphFont"/>
    <w:link w:val="Heading4"/>
    <w:rsid w:val="00744AB6"/>
    <w:rPr>
      <w:sz w:val="22"/>
      <w:szCs w:val="22"/>
      <w:lang w:val="en-GB"/>
    </w:rPr>
  </w:style>
  <w:style w:type="character" w:customStyle="1" w:styleId="Heading5Char">
    <w:name w:val="Heading 5 Char"/>
    <w:basedOn w:val="DefaultParagraphFont"/>
    <w:link w:val="Heading5"/>
    <w:rsid w:val="00744AB6"/>
    <w:rPr>
      <w:sz w:val="22"/>
      <w:szCs w:val="22"/>
      <w:lang w:val="en-GB"/>
    </w:rPr>
  </w:style>
  <w:style w:type="character" w:customStyle="1" w:styleId="Heading6Char">
    <w:name w:val="Heading 6 Char"/>
    <w:basedOn w:val="DefaultParagraphFont"/>
    <w:link w:val="Heading6"/>
    <w:rsid w:val="00744AB6"/>
    <w:rPr>
      <w:rFonts w:ascii="Arial" w:hAnsi="Arial"/>
      <w:i/>
      <w:sz w:val="22"/>
      <w:szCs w:val="22"/>
      <w:lang w:val="en-GB"/>
    </w:rPr>
  </w:style>
  <w:style w:type="character" w:customStyle="1" w:styleId="Heading7Char">
    <w:name w:val="Heading 7 Char"/>
    <w:basedOn w:val="DefaultParagraphFont"/>
    <w:link w:val="Heading7"/>
    <w:rsid w:val="00744AB6"/>
    <w:rPr>
      <w:rFonts w:ascii="Arial" w:hAnsi="Arial"/>
      <w:sz w:val="22"/>
      <w:szCs w:val="22"/>
      <w:lang w:val="en-GB"/>
    </w:rPr>
  </w:style>
  <w:style w:type="character" w:customStyle="1" w:styleId="Heading8Char">
    <w:name w:val="Heading 8 Char"/>
    <w:basedOn w:val="DefaultParagraphFont"/>
    <w:link w:val="Heading8"/>
    <w:rsid w:val="00744AB6"/>
    <w:rPr>
      <w:b/>
      <w:sz w:val="22"/>
      <w:szCs w:val="22"/>
      <w:lang w:val="en-GB"/>
    </w:rPr>
  </w:style>
  <w:style w:type="character" w:customStyle="1" w:styleId="Heading9Char">
    <w:name w:val="Heading 9 Char"/>
    <w:basedOn w:val="DefaultParagraphFont"/>
    <w:link w:val="Heading9"/>
    <w:rsid w:val="00744AB6"/>
    <w:rPr>
      <w:rFonts w:ascii="Arial" w:hAnsi="Arial"/>
      <w:i/>
      <w:sz w:val="18"/>
      <w:szCs w:val="22"/>
      <w:lang w:val="en-GB"/>
    </w:rPr>
  </w:style>
  <w:style w:type="character" w:customStyle="1" w:styleId="BodyText3Char">
    <w:name w:val="Body Text 3 Char"/>
    <w:basedOn w:val="DefaultParagraphFont"/>
    <w:link w:val="BodyText3"/>
    <w:semiHidden/>
    <w:rsid w:val="00744AB6"/>
    <w:rPr>
      <w:sz w:val="16"/>
      <w:szCs w:val="16"/>
      <w:lang w:val="en-GB"/>
    </w:rPr>
  </w:style>
  <w:style w:type="character" w:customStyle="1" w:styleId="BodyTextIndent3Char">
    <w:name w:val="Body Text Indent 3 Char"/>
    <w:basedOn w:val="DefaultParagraphFont"/>
    <w:link w:val="BodyTextIndent3"/>
    <w:semiHidden/>
    <w:rsid w:val="00744AB6"/>
    <w:rPr>
      <w:sz w:val="16"/>
      <w:szCs w:val="16"/>
      <w:lang w:val="en-GB"/>
    </w:rPr>
  </w:style>
  <w:style w:type="character" w:customStyle="1" w:styleId="DateChar">
    <w:name w:val="Date Char"/>
    <w:basedOn w:val="DefaultParagraphFont"/>
    <w:link w:val="Date"/>
    <w:rsid w:val="00744AB6"/>
    <w:rPr>
      <w:sz w:val="22"/>
      <w:szCs w:val="22"/>
      <w:lang w:val="en-GB"/>
    </w:rPr>
  </w:style>
  <w:style w:type="paragraph" w:customStyle="1" w:styleId="Default">
    <w:name w:val="Default"/>
    <w:rsid w:val="00744AB6"/>
    <w:pPr>
      <w:widowControl w:val="0"/>
      <w:autoSpaceDE w:val="0"/>
      <w:autoSpaceDN w:val="0"/>
      <w:adjustRightInd w:val="0"/>
    </w:pPr>
    <w:rPr>
      <w:rFonts w:eastAsia="SimSun"/>
      <w:color w:val="000000"/>
      <w:sz w:val="24"/>
      <w:szCs w:val="24"/>
    </w:rPr>
  </w:style>
  <w:style w:type="character" w:styleId="EndnoteReference">
    <w:name w:val="endnote reference"/>
    <w:basedOn w:val="DefaultParagraphFont"/>
    <w:uiPriority w:val="99"/>
    <w:semiHidden/>
    <w:unhideWhenUsed/>
    <w:rsid w:val="00744AB6"/>
    <w:rPr>
      <w:vertAlign w:val="superscript"/>
    </w:rPr>
  </w:style>
  <w:style w:type="paragraph" w:styleId="EndnoteText">
    <w:name w:val="endnote text"/>
    <w:basedOn w:val="Normal"/>
    <w:link w:val="EndnoteTextChar"/>
    <w:uiPriority w:val="99"/>
    <w:semiHidden/>
    <w:unhideWhenUsed/>
    <w:rsid w:val="00744AB6"/>
    <w:rPr>
      <w:rFonts w:eastAsia="SimSun"/>
      <w:sz w:val="20"/>
      <w:szCs w:val="20"/>
    </w:rPr>
  </w:style>
  <w:style w:type="character" w:customStyle="1" w:styleId="EndnoteTextChar">
    <w:name w:val="Endnote Text Char"/>
    <w:basedOn w:val="DefaultParagraphFont"/>
    <w:link w:val="EndnoteText"/>
    <w:uiPriority w:val="99"/>
    <w:semiHidden/>
    <w:rsid w:val="00744AB6"/>
    <w:rPr>
      <w:rFonts w:eastAsia="SimSun"/>
      <w:lang w:val="en-GB"/>
    </w:rPr>
  </w:style>
  <w:style w:type="character" w:customStyle="1" w:styleId="HeaderChar">
    <w:name w:val="Header Char"/>
    <w:basedOn w:val="DefaultParagraphFont"/>
    <w:link w:val="Header"/>
    <w:rsid w:val="00744AB6"/>
    <w:rPr>
      <w:sz w:val="22"/>
      <w:szCs w:val="22"/>
      <w:lang w:val="en-GB"/>
    </w:rPr>
  </w:style>
  <w:style w:type="character" w:customStyle="1" w:styleId="PlainTextChar">
    <w:name w:val="Plain Text Char"/>
    <w:basedOn w:val="DefaultParagraphFont"/>
    <w:link w:val="PlainText"/>
    <w:semiHidden/>
    <w:rsid w:val="00744AB6"/>
    <w:rPr>
      <w:rFonts w:ascii="Courier New" w:hAnsi="Courier New" w:cs="Courier New"/>
      <w:szCs w:val="22"/>
      <w:lang w:val="en-GB"/>
    </w:rPr>
  </w:style>
  <w:style w:type="character" w:customStyle="1" w:styleId="SubtitleChar">
    <w:name w:val="Subtitle Char"/>
    <w:basedOn w:val="DefaultParagraphFont"/>
    <w:link w:val="Subtitle"/>
    <w:rsid w:val="00744AB6"/>
    <w:rPr>
      <w:rFonts w:ascii="Arial" w:hAnsi="Arial" w:cs="Arial"/>
      <w:sz w:val="22"/>
      <w:szCs w:val="22"/>
      <w:lang w:val="en-GB"/>
    </w:rPr>
  </w:style>
  <w:style w:type="character" w:customStyle="1" w:styleId="TitleChar">
    <w:name w:val="Title Char"/>
    <w:basedOn w:val="DefaultParagraphFont"/>
    <w:link w:val="Title"/>
    <w:rsid w:val="00744AB6"/>
    <w:rPr>
      <w:rFonts w:ascii="Arial" w:hAnsi="Arial" w:cs="Arial"/>
      <w:b/>
      <w:bCs/>
      <w:kern w:val="28"/>
      <w:sz w:val="22"/>
      <w:szCs w:val="22"/>
      <w:lang w:val="en-GB"/>
    </w:rPr>
  </w:style>
  <w:style w:type="table" w:customStyle="1" w:styleId="TableGrid10">
    <w:name w:val="Table Grid1"/>
    <w:basedOn w:val="TableNormal"/>
    <w:next w:val="TableGrid"/>
    <w:rsid w:val="00744AB6"/>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 2 IND,Dot pt,No Spacing1,List Paragraph Char Char Char,Indicator Text,Numbered Para 1,Bullet 1,F5 List Paragraph,Bullet Points,List Paragraph1,Lista vistosa - Énfasis 11,Resume Title,Citation List,Ha,Graphic,Lettre d'introduction,Body"/>
    <w:basedOn w:val="Normal"/>
    <w:link w:val="ListParagraphChar"/>
    <w:uiPriority w:val="34"/>
    <w:qFormat/>
    <w:rsid w:val="00744AB6"/>
    <w:pPr>
      <w:ind w:left="720"/>
      <w:contextualSpacing/>
    </w:pPr>
    <w:rPr>
      <w:rFonts w:eastAsia="SimSun"/>
    </w:rPr>
  </w:style>
  <w:style w:type="character" w:customStyle="1" w:styleId="ListParagraphChar">
    <w:name w:val="List Paragraph Char"/>
    <w:aliases w:val="TIT 2 IND Char,Dot pt Char,No Spacing1 Char,List Paragraph Char Char Char Char,Indicator Text Char,Numbered Para 1 Char,Bullet 1 Char,F5 List Paragraph Char,Bullet Points Char,List Paragraph1 Char,Lista vistosa - Énfasis 11 Char"/>
    <w:basedOn w:val="DefaultParagraphFont"/>
    <w:link w:val="ListParagraph"/>
    <w:uiPriority w:val="34"/>
    <w:qFormat/>
    <w:locked/>
    <w:rsid w:val="00744AB6"/>
    <w:rPr>
      <w:rFonts w:eastAsia="SimSun"/>
      <w:sz w:val="22"/>
      <w:szCs w:val="22"/>
      <w:lang w:val="en-GB"/>
    </w:rPr>
  </w:style>
  <w:style w:type="paragraph" w:styleId="Revision">
    <w:name w:val="Revision"/>
    <w:hidden/>
    <w:uiPriority w:val="99"/>
    <w:semiHidden/>
    <w:rsid w:val="00744AB6"/>
    <w:rPr>
      <w:rFonts w:eastAsia="SimSun"/>
      <w:sz w:val="22"/>
      <w:szCs w:val="22"/>
      <w:lang w:val="en-GB"/>
    </w:rPr>
  </w:style>
  <w:style w:type="paragraph" w:styleId="NormalWeb">
    <w:name w:val="Normal (Web)"/>
    <w:basedOn w:val="Normal"/>
    <w:uiPriority w:val="99"/>
    <w:semiHidden/>
    <w:unhideWhenUsed/>
    <w:rsid w:val="00744AB6"/>
    <w:pPr>
      <w:jc w:val="left"/>
    </w:pPr>
    <w:rPr>
      <w:rFonts w:eastAsiaTheme="minorHAnsi"/>
      <w:sz w:val="24"/>
      <w:szCs w:val="24"/>
      <w:lang w:val="en-US"/>
    </w:rPr>
  </w:style>
  <w:style w:type="table" w:customStyle="1" w:styleId="TableGrid11">
    <w:name w:val="Table Grid11"/>
    <w:basedOn w:val="TableNormal"/>
    <w:next w:val="TableGrid"/>
    <w:rsid w:val="00744AB6"/>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44AB6"/>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44AB6"/>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44AB6"/>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44AB6"/>
    <w:pPr>
      <w:tabs>
        <w:tab w:val="num" w:pos="360"/>
      </w:tabs>
      <w:ind w:left="360" w:hanging="360"/>
    </w:pPr>
    <w:rPr>
      <w:rFonts w:eastAsia="SimSun"/>
    </w:rPr>
  </w:style>
  <w:style w:type="character" w:customStyle="1" w:styleId="Heading3Char3">
    <w:name w:val="Heading 3 Char3"/>
    <w:aliases w:val="Char Char3,Char Char Char2,Heading 3 Char Char1,Heading 3 Char1 Char1,Heading 3 Char Char Char1,Char Char Char Char1,Char Char1 Char1,Heading 3 Char1 Char Char,Heading 3 Char Char Char Char,Char Char Char Char Char,Char Char1 Char Char"/>
    <w:basedOn w:val="DefaultParagraphFont"/>
    <w:rsid w:val="00744AB6"/>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0DE98EF3\S87-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79882E53CBD488ABE60AC614F6D01" ma:contentTypeVersion="1" ma:contentTypeDescription="Create a new document." ma:contentTypeScope="" ma:versionID="98ed2a409447dbf8ef36c7ad1bd53aeb">
  <xsd:schema xmlns:xsd="http://www.w3.org/2001/XMLSchema" xmlns:p="http://schemas.microsoft.com/office/2006/metadata/properties" xmlns:ns2="e6e1f9e0-8f48-4721-871b-80b3d7694360" targetNamespace="http://schemas.microsoft.com/office/2006/metadata/properties" ma:root="true" ma:fieldsID="29c4091274cd144a9dc66b7db47548ad" ns2:_="">
    <xsd:import namespace="e6e1f9e0-8f48-4721-871b-80b3d7694360"/>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e6e1f9e0-8f48-4721-871b-80b3d7694360"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e6e1f9e0-8f48-4721-871b-80b3d7694360">UNEP/OzL.Pro/ExCom/87/19</Document_x0020_Number>
  </documentManagement>
</p:properties>
</file>

<file path=customXml/itemProps1.xml><?xml version="1.0" encoding="utf-8"?>
<ds:datastoreItem xmlns:ds="http://schemas.openxmlformats.org/officeDocument/2006/customXml" ds:itemID="{2399CA26-2CBD-4D49-B904-3F3ACAA4F570}"/>
</file>

<file path=customXml/itemProps2.xml><?xml version="1.0" encoding="utf-8"?>
<ds:datastoreItem xmlns:ds="http://schemas.openxmlformats.org/officeDocument/2006/customXml" ds:itemID="{2E8DA2E1-459B-47C8-A660-ABC7185F6D81}"/>
</file>

<file path=customXml/itemProps3.xml><?xml version="1.0" encoding="utf-8"?>
<ds:datastoreItem xmlns:ds="http://schemas.openxmlformats.org/officeDocument/2006/customXml" ds:itemID="{1586A11B-3695-46EB-958A-755C4762E82A}"/>
</file>

<file path=customXml/itemProps4.xml><?xml version="1.0" encoding="utf-8"?>
<ds:datastoreItem xmlns:ds="http://schemas.openxmlformats.org/officeDocument/2006/customXml" ds:itemID="{ABE8E12E-3604-4D09-B5CF-A11D3E3E6316}"/>
</file>

<file path=docProps/app.xml><?xml version="1.0" encoding="utf-8"?>
<Properties xmlns="http://schemas.openxmlformats.org/officeDocument/2006/extended-properties" xmlns:vt="http://schemas.openxmlformats.org/officeDocument/2006/docPropsVTypes">
  <Template>S87-template</Template>
  <TotalTime>252</TotalTime>
  <Pages>27</Pages>
  <Words>10913</Words>
  <Characters>55848</Characters>
  <Application>Microsoft Office Word</Application>
  <DocSecurity>0</DocSecurity>
  <Lines>465</Lines>
  <Paragraphs>133</Paragraphs>
  <ScaleCrop>false</ScaleCrop>
  <HeadingPairs>
    <vt:vector size="2" baseType="variant">
      <vt:variant>
        <vt:lpstr>Title</vt:lpstr>
      </vt:variant>
      <vt:variant>
        <vt:i4>1</vt:i4>
      </vt:variant>
    </vt:vector>
  </HeadingPairs>
  <TitlesOfParts>
    <vt:vector size="1" baseType="lpstr">
      <vt:lpstr>Propuestas de proyectos: Belice</vt:lpstr>
    </vt:vector>
  </TitlesOfParts>
  <Company>UNMFS</Company>
  <LinksUpToDate>false</LinksUpToDate>
  <CharactersWithSpaces>66628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de proyectos: Belice</dc:title>
  <dc:creator>User</dc:creator>
  <cp:lastModifiedBy>HB</cp:lastModifiedBy>
  <cp:revision>63</cp:revision>
  <cp:lastPrinted>2001-05-26T16:40:00Z</cp:lastPrinted>
  <dcterms:created xsi:type="dcterms:W3CDTF">2021-09-07T14:52:00Z</dcterms:created>
  <dcterms:modified xsi:type="dcterms:W3CDTF">2021-09-14T15:15:00Z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UNEP/OzL.Pro/ExCom/87/19</vt:lpwstr>
  </property>
  <property fmtid="{D5CDD505-2E9C-101B-9397-08002B2CF9AE}" pid="3" name="Revision date">
    <vt:lpwstr>6/11/2021</vt:lpwstr>
  </property>
  <property fmtid="{D5CDD505-2E9C-101B-9397-08002B2CF9AE}" pid="4" name="ContentTypeId">
    <vt:lpwstr>0x010100ACD79882E53CBD488ABE60AC614F6D01</vt:lpwstr>
  </property>
</Properties>
</file>